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p14">
  <w:body>
    <w:p w:rsidRPr="00C34F9A" w:rsidR="00893B74" w:rsidP="00893B74" w:rsidRDefault="002A582B" w14:paraId="286F6BC5" w14:textId="375A7918">
      <w:pPr>
        <w:spacing w:line="276" w:lineRule="auto"/>
        <w:jc w:val="both"/>
        <w:rPr>
          <w:rFonts w:ascii="Arial" w:hAnsi="Arial" w:eastAsia="Arial" w:cs="Arial"/>
        </w:rPr>
      </w:pPr>
      <w:r w:rsidRPr="00F806B3">
        <w:rPr>
          <w:rFonts w:ascii="Arial" w:hAnsi="Arial" w:cs="Arial"/>
          <w:b/>
          <w:noProof/>
          <w:sz w:val="20"/>
          <w:szCs w:val="20"/>
          <w:lang w:eastAsia="es-CO"/>
        </w:rPr>
        <w:drawing>
          <wp:anchor distT="0" distB="0" distL="114300" distR="114300" simplePos="0" relativeHeight="251658242" behindDoc="0" locked="0" layoutInCell="1" allowOverlap="1" wp14:anchorId="21DC6A31" wp14:editId="2F7DC56A">
            <wp:simplePos x="0" y="0"/>
            <wp:positionH relativeFrom="page">
              <wp:posOffset>0</wp:posOffset>
            </wp:positionH>
            <wp:positionV relativeFrom="paragraph">
              <wp:posOffset>-975360</wp:posOffset>
            </wp:positionV>
            <wp:extent cx="7770495" cy="1009650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770495" cy="10096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s-CO"/>
        </w:rPr>
        <mc:AlternateContent>
          <mc:Choice Requires="wps">
            <w:drawing>
              <wp:anchor distT="0" distB="0" distL="114300" distR="114300" simplePos="0" relativeHeight="251658241" behindDoc="0" locked="0" layoutInCell="1" allowOverlap="1" wp14:anchorId="5FA6A016" wp14:editId="505FFC4C">
                <wp:simplePos x="0" y="0"/>
                <wp:positionH relativeFrom="page">
                  <wp:posOffset>2952750</wp:posOffset>
                </wp:positionH>
                <wp:positionV relativeFrom="paragraph">
                  <wp:posOffset>4914900</wp:posOffset>
                </wp:positionV>
                <wp:extent cx="4819650" cy="2914650"/>
                <wp:effectExtent l="0" t="0" r="0" b="0"/>
                <wp:wrapNone/>
                <wp:docPr id="4" name="Rectángulo 4"/>
                <wp:cNvGraphicFramePr/>
                <a:graphic xmlns:a="http://schemas.openxmlformats.org/drawingml/2006/main">
                  <a:graphicData uri="http://schemas.microsoft.com/office/word/2010/wordprocessingShape">
                    <wps:wsp>
                      <wps:cNvSpPr/>
                      <wps:spPr>
                        <a:xfrm>
                          <a:off x="0" y="0"/>
                          <a:ext cx="4819650" cy="29146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5C0B8A7A">
              <v:rect id="Rectángulo 4" style="position:absolute;margin-left:232.5pt;margin-top:387pt;width:379.5pt;height:2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e6128 [1606]" stroked="f" strokeweight="1pt" w14:anchorId="3AE6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ZjnAIAAK8FAAAOAAAAZHJzL2Uyb0RvYy54bWysVMFu2zAMvQ/YPwi6r46ztGuDOkWQosOA&#10;ri3aDj2rshQLkERNUuJkf7Nv2Y+Nkh0n64oNGJaDIorkI/lM8vxiYzRZCx8U2IqWRyNKhOVQK7us&#10;6JfHq3enlITIbM00WFHRrQj0Yvb2zXnrpmIMDehaeIIgNkxbV9EmRjctisAbYVg4AicsKiV4wyKK&#10;flnUnrWIbnQxHo1OihZ87TxwEQK+XnZKOsv4Ugoeb6UMIhJdUcwt5tPn8zmdxeycTZeeuUbxPg32&#10;D1kYpiwGHaAuWWRk5dVvUEZxDwFkPOJgCpBScZFrwGrK0YtqHhrmRK4FyQluoCn8P1h+s77zRNUV&#10;nVBimcFPdI+k/fhulysNZJIIal2Yot2Du/O9FPCaqt1Ib9I/1kE2mdTtQKrYRMLxcXJanp0cI/cc&#10;deOzcpIExCn27s6H+FGAIelSUY8JZDLZ+jrEznRnkqIF0Kq+UlpnIXWKWGhP1gy/MeNc2Pg+u+uV&#10;+Qx19348wl8fNjdXcslJ/IKmbcK0kNC7wOmlSAx0Nedb3GqR7LS9FxLJwyrHOeKAfJhM2akaVou/&#10;5ZIBE7LE+AN2D/BaoWVfUm+fXEXu+sF59KfEuhIHjxwZbBycjbLgXwPQcYjc2e9I6qhJLD1DvcXW&#10;8tDNXHD8SuHnvWYh3jGPQ4YtgYsj3uIhNbQVhf5GSQP+22vvyR57H7WUtDi0FQ1fV8wLSvQni1OB&#10;3TVJU56FyfGHMQr+UPN8qLErswDsmRJXlOP5muyj3l2lB/OE+2WeoqKKWY6xK8qj3wmL2C0T3FBc&#10;zOfZDCfbsXhtHxxP4InV1L6PmyfmXd/jEcfjBnYDzqYvWr2zTZ4W5qsIUuU52PPa841bITdxv8HS&#10;2jmUs9V+z85+AgAA//8DAFBLAwQUAAYACAAAACEAVc2CDd8AAAANAQAADwAAAGRycy9kb3ducmV2&#10;LnhtbEyPwU7DMBBE70j8g7VI3KjdpDQojVMhpHIDibYHjm68xGnjdRQ7bfL3OCe4vdGOZmeK7Whb&#10;dsXeN44kLBcCGFLldEO1hONh9/QCzAdFWrWOUMKEHrbl/V2hcu1u9IXXfahZDCGfKwkmhC7n3FcG&#10;rfIL1yHF24/rrQpR9jXXvbrFcNvyRIg1t6qh+MGoDt8MVpf9YCXY3fch/TT8XXTncFl+HKchaycp&#10;Hx/G1w2wgGP4M8NcP1aHMnY6uYG0Z62E1fo5bgkSsmwVYXYkyUynmdJUAC8L/n9F+QsAAP//AwBQ&#10;SwECLQAUAAYACAAAACEAtoM4kv4AAADhAQAAEwAAAAAAAAAAAAAAAAAAAAAAW0NvbnRlbnRfVHlw&#10;ZXNdLnhtbFBLAQItABQABgAIAAAAIQA4/SH/1gAAAJQBAAALAAAAAAAAAAAAAAAAAC8BAABfcmVs&#10;cy8ucmVsc1BLAQItABQABgAIAAAAIQBoLLZjnAIAAK8FAAAOAAAAAAAAAAAAAAAAAC4CAABkcnMv&#10;ZTJvRG9jLnhtbFBLAQItABQABgAIAAAAIQBVzYIN3wAAAA0BAAAPAAAAAAAAAAAAAAAAAPYEAABk&#10;cnMvZG93bnJldi54bWxQSwUGAAAAAAQABADzAAAAAgYAAAAA&#10;">
                <w10:wrap anchorx="page"/>
              </v:rect>
            </w:pict>
          </mc:Fallback>
        </mc:AlternateContent>
      </w:r>
      <w:r>
        <w:rPr>
          <w:rFonts w:ascii="Arial" w:hAnsi="Arial" w:eastAsia="Arial" w:cs="Arial"/>
          <w:noProof/>
          <w:lang w:eastAsia="es-CO"/>
        </w:rPr>
        <w:drawing>
          <wp:anchor distT="0" distB="0" distL="114300" distR="114300" simplePos="0" relativeHeight="251658240" behindDoc="1" locked="0" layoutInCell="1" allowOverlap="1" wp14:anchorId="2107A168" wp14:editId="0112B17B">
            <wp:simplePos x="0" y="0"/>
            <wp:positionH relativeFrom="page">
              <wp:align>right</wp:align>
            </wp:positionH>
            <wp:positionV relativeFrom="page">
              <wp:align>top</wp:align>
            </wp:positionV>
            <wp:extent cx="7772400" cy="591274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1437.jpg"/>
                    <pic:cNvPicPr/>
                  </pic:nvPicPr>
                  <pic:blipFill rotWithShape="1">
                    <a:blip r:embed="rId12">
                      <a:extLst>
                        <a:ext uri="{28A0092B-C50C-407E-A947-70E740481C1C}">
                          <a14:useLocalDpi xmlns:a14="http://schemas.microsoft.com/office/drawing/2010/main" val="0"/>
                        </a:ext>
                      </a:extLst>
                    </a:blip>
                    <a:srcRect l="9322"/>
                    <a:stretch/>
                  </pic:blipFill>
                  <pic:spPr bwMode="auto">
                    <a:xfrm>
                      <a:off x="0" y="0"/>
                      <a:ext cx="7772400" cy="5912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414A" w:rsidP="00DF475B" w:rsidRDefault="00DC0888" w14:paraId="18B1FC9C" w14:textId="3D5E9845">
      <w:pPr>
        <w:jc w:val="center"/>
        <w:rPr>
          <w:rFonts w:ascii="Arial" w:hAnsi="Arial" w:cs="Arial"/>
          <w:b/>
        </w:rPr>
      </w:pPr>
      <w:r w:rsidRPr="00C34F9A">
        <w:rPr>
          <w:rFonts w:ascii="Arial" w:hAnsi="Arial" w:eastAsia="Arial" w:cs="Arial"/>
          <w:noProof/>
          <w:lang w:eastAsia="es-CO"/>
        </w:rPr>
        <mc:AlternateContent>
          <mc:Choice Requires="wps">
            <w:drawing>
              <wp:anchor distT="0" distB="0" distL="114300" distR="114300" simplePos="0" relativeHeight="251658243" behindDoc="0" locked="0" layoutInCell="1" allowOverlap="1" wp14:anchorId="5FE6106E" wp14:editId="1A1D6F67">
                <wp:simplePos x="0" y="0"/>
                <wp:positionH relativeFrom="page">
                  <wp:posOffset>313690</wp:posOffset>
                </wp:positionH>
                <wp:positionV relativeFrom="paragraph">
                  <wp:posOffset>269875</wp:posOffset>
                </wp:positionV>
                <wp:extent cx="2797598" cy="1642534"/>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598" cy="164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414C9" w:rsidR="005A4A79" w:rsidP="00893B74" w:rsidRDefault="005A4A79" w14:paraId="2A75E196" w14:textId="77777777">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rsidRPr="00D414C9" w:rsidR="005A4A79" w:rsidP="00893B74" w:rsidRDefault="005A4A79" w14:paraId="075C0978" w14:textId="77777777">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 cuatrimestre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713871">
              <v:shapetype id="_x0000_t202" coordsize="21600,21600" o:spt="202" path="m,l,21600r21600,l21600,xe" w14:anchorId="5FE6106E">
                <v:stroke joinstyle="miter"/>
                <v:path gradientshapeok="t" o:connecttype="rect"/>
              </v:shapetype>
              <v:shape id="Text Box 50" style="position:absolute;left:0;text-align:left;margin-left:24.7pt;margin-top:21.25pt;width:220.3pt;height:129.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b59QEAAMgDAAAOAAAAZHJzL2Uyb0RvYy54bWysU9tu2zAMfR+wfxD0vjjOkmYx4hRdiw4D&#10;ugvQ7gMYWY6F2aJGKbGzrx8lp2m2vQ17MSSSOjyHPF5fD10rDpq8QVvKfDKVQluFlbG7Un57un/z&#10;TgofwFbQotWlPGovrzevX617V+gZNthWmgSDWF/0rpRNCK7IMq8a3YGfoNOWkzVSB4GvtMsqgp7R&#10;uzabTadXWY9UOUKlvefo3ZiUm4Rf11qFL3XtdRBtKZlbSF9K3238Zps1FDsC1xh1ogH/wKIDY7np&#10;GeoOAog9mb+gOqMIPdZhorDLsK6N0kkDq8mnf6h5bMDppIWH4915TP7/warPh68kTMW7k8JCxyt6&#10;0kMQ73EQizSe3vmCqx4d14WB47E0SvXuAdV3LyzeNmB3+oYI+0ZDxfTyONjs4mlciOcnDLLtP2HF&#10;fWAfMAENNXURkKchGJ3XdDyvJnJRHJwtV8vFis2kOJdfzWeLt/PUA4rn5458+KCxE/FQSuLdJ3g4&#10;PPgQ6UDxXBK7Wbw3bZv239rfAlwYI4l+ZDxyD8N24OooY4vVkYUQjnZi+/OhQfopRc9WKqX/sQfS&#10;UrQfLQ9jlc/n0XvpMl8sZ3yhy8z2MgNWMVQpgxTj8TaMft07MruGO43jt3jDA6xNkvbC6sSb7ZIU&#10;n6wd/Xh5T1UvP+DmFwAAAP//AwBQSwMEFAAGAAgAAAAhAEMjZWfeAAAACQEAAA8AAABkcnMvZG93&#10;bnJldi54bWxMj8FOwzAQRO9I/IO1SL1Ru2mKmhCnQqBeiyhQiZsbb5OIeB3FbhP+nuVET6vRjGbf&#10;FJvJdeKCQ2g9aVjMFQikytuWag0f79v7NYgQDVnTeUINPxhgU97eFCa3fqQ3vOxjLbiEQm40NDH2&#10;uZShatCZMPc9EnsnPzgTWQ61tIMZudx1MlHqQTrTEn9oTI/PDVbf+7PT8Lk7fR1S9Vq/uFU/+klJ&#10;cpnUenY3PT2CiDjF/zD84TM6lMx09GeyQXQa0izlJN9kBYL9NFO87ahhqRYJyLKQ1wvKXwAAAP//&#10;AwBQSwECLQAUAAYACAAAACEAtoM4kv4AAADhAQAAEwAAAAAAAAAAAAAAAAAAAAAAW0NvbnRlbnRf&#10;VHlwZXNdLnhtbFBLAQItABQABgAIAAAAIQA4/SH/1gAAAJQBAAALAAAAAAAAAAAAAAAAAC8BAABf&#10;cmVscy8ucmVsc1BLAQItABQABgAIAAAAIQBz6Ab59QEAAMgDAAAOAAAAAAAAAAAAAAAAAC4CAABk&#10;cnMvZTJvRG9jLnhtbFBLAQItABQABgAIAAAAIQBDI2Vn3gAAAAkBAAAPAAAAAAAAAAAAAAAAAE8E&#10;AABkcnMvZG93bnJldi54bWxQSwUGAAAAAAQABADzAAAAWgUAAAAA&#10;">
                <v:textbox>
                  <w:txbxContent>
                    <w:p w:rsidRPr="00D414C9" w:rsidR="005A4A79" w:rsidP="00893B74" w:rsidRDefault="005A4A79" w14:paraId="5A097927" w14:textId="77777777">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rsidRPr="00D414C9" w:rsidR="005A4A79" w:rsidP="00893B74" w:rsidRDefault="005A4A79" w14:paraId="32B3430C" w14:textId="77777777">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 cuatrimestre 2020</w:t>
                      </w:r>
                    </w:p>
                  </w:txbxContent>
                </v:textbox>
                <w10:wrap anchorx="page"/>
              </v:shape>
            </w:pict>
          </mc:Fallback>
        </mc:AlternateContent>
      </w:r>
    </w:p>
    <w:p w:rsidR="00FC414A" w:rsidP="00DF475B" w:rsidRDefault="00FC414A" w14:paraId="200AADD3" w14:textId="55E9E765">
      <w:pPr>
        <w:jc w:val="center"/>
        <w:rPr>
          <w:rFonts w:ascii="Arial" w:hAnsi="Arial" w:cs="Arial"/>
          <w:b/>
        </w:rPr>
      </w:pPr>
    </w:p>
    <w:p w:rsidR="00FC414A" w:rsidP="00DF475B" w:rsidRDefault="00FC414A" w14:paraId="2ED0BBDD" w14:textId="52867B12">
      <w:pPr>
        <w:jc w:val="center"/>
        <w:rPr>
          <w:rFonts w:ascii="Arial" w:hAnsi="Arial" w:cs="Arial"/>
          <w:b/>
        </w:rPr>
      </w:pPr>
    </w:p>
    <w:p w:rsidR="00FC414A" w:rsidP="00DF475B" w:rsidRDefault="00FC414A" w14:paraId="2D27D813" w14:textId="06F480F2">
      <w:pPr>
        <w:jc w:val="center"/>
        <w:rPr>
          <w:rFonts w:ascii="Arial" w:hAnsi="Arial" w:cs="Arial"/>
          <w:b/>
        </w:rPr>
      </w:pPr>
    </w:p>
    <w:p w:rsidR="00FC414A" w:rsidP="00DF475B" w:rsidRDefault="00FC414A" w14:paraId="4B93867D" w14:textId="62CA4C73">
      <w:pPr>
        <w:jc w:val="center"/>
        <w:rPr>
          <w:rFonts w:ascii="Arial" w:hAnsi="Arial" w:cs="Arial"/>
          <w:b/>
        </w:rPr>
      </w:pPr>
    </w:p>
    <w:p w:rsidR="00FC414A" w:rsidP="00DF475B" w:rsidRDefault="00FC414A" w14:paraId="5F7E4AC9" w14:textId="77777777">
      <w:pPr>
        <w:jc w:val="center"/>
        <w:rPr>
          <w:rFonts w:ascii="Arial" w:hAnsi="Arial" w:cs="Arial"/>
          <w:b/>
        </w:rPr>
      </w:pPr>
    </w:p>
    <w:p w:rsidR="00FC414A" w:rsidP="00DF475B" w:rsidRDefault="00FC414A" w14:paraId="477AFA8F" w14:textId="77777777">
      <w:pPr>
        <w:jc w:val="center"/>
        <w:rPr>
          <w:rFonts w:ascii="Arial" w:hAnsi="Arial" w:cs="Arial"/>
          <w:b/>
        </w:rPr>
      </w:pPr>
    </w:p>
    <w:p w:rsidR="00FC414A" w:rsidP="00DF475B" w:rsidRDefault="00FC414A" w14:paraId="7E06E384" w14:textId="77777777">
      <w:pPr>
        <w:jc w:val="center"/>
        <w:rPr>
          <w:rFonts w:ascii="Arial" w:hAnsi="Arial" w:cs="Arial"/>
          <w:b/>
        </w:rPr>
      </w:pPr>
    </w:p>
    <w:p w:rsidR="00FC414A" w:rsidP="00DF475B" w:rsidRDefault="00FC414A" w14:paraId="39153A01" w14:textId="77777777">
      <w:pPr>
        <w:jc w:val="center"/>
        <w:rPr>
          <w:rFonts w:ascii="Arial" w:hAnsi="Arial" w:cs="Arial"/>
          <w:b/>
        </w:rPr>
      </w:pPr>
    </w:p>
    <w:p w:rsidR="00FC414A" w:rsidP="00DF475B" w:rsidRDefault="00FC414A" w14:paraId="1EE2D6BB" w14:textId="77777777">
      <w:pPr>
        <w:jc w:val="center"/>
        <w:rPr>
          <w:rFonts w:ascii="Arial" w:hAnsi="Arial" w:cs="Arial"/>
          <w:b/>
        </w:rPr>
      </w:pPr>
    </w:p>
    <w:p w:rsidR="00FC414A" w:rsidP="00DF475B" w:rsidRDefault="00FC414A" w14:paraId="68DCED23" w14:textId="77777777">
      <w:pPr>
        <w:jc w:val="center"/>
        <w:rPr>
          <w:rFonts w:ascii="Arial" w:hAnsi="Arial" w:cs="Arial"/>
          <w:b/>
        </w:rPr>
      </w:pPr>
    </w:p>
    <w:p w:rsidR="00FC414A" w:rsidP="00DF475B" w:rsidRDefault="00FC414A" w14:paraId="6973A40A" w14:textId="77777777">
      <w:pPr>
        <w:jc w:val="center"/>
        <w:rPr>
          <w:rFonts w:ascii="Arial" w:hAnsi="Arial" w:cs="Arial"/>
          <w:b/>
        </w:rPr>
      </w:pPr>
    </w:p>
    <w:p w:rsidR="00FC414A" w:rsidP="00DF475B" w:rsidRDefault="00FC414A" w14:paraId="1E1F4AEF" w14:textId="77777777">
      <w:pPr>
        <w:jc w:val="center"/>
        <w:rPr>
          <w:rFonts w:ascii="Arial" w:hAnsi="Arial" w:cs="Arial"/>
          <w:b/>
        </w:rPr>
      </w:pPr>
    </w:p>
    <w:p w:rsidR="00FC414A" w:rsidP="00DF475B" w:rsidRDefault="00FC414A" w14:paraId="27EA8DF8" w14:textId="77777777">
      <w:pPr>
        <w:jc w:val="center"/>
        <w:rPr>
          <w:rFonts w:ascii="Arial" w:hAnsi="Arial" w:cs="Arial"/>
          <w:b/>
        </w:rPr>
      </w:pPr>
    </w:p>
    <w:p w:rsidR="00FC414A" w:rsidP="00DF475B" w:rsidRDefault="00FC414A" w14:paraId="1D0F6E80" w14:textId="77777777">
      <w:pPr>
        <w:jc w:val="center"/>
        <w:rPr>
          <w:rFonts w:ascii="Arial" w:hAnsi="Arial" w:cs="Arial"/>
          <w:b/>
        </w:rPr>
      </w:pPr>
    </w:p>
    <w:p w:rsidR="00FC414A" w:rsidP="00DF475B" w:rsidRDefault="00FC414A" w14:paraId="7874E402" w14:textId="77777777">
      <w:pPr>
        <w:jc w:val="center"/>
        <w:rPr>
          <w:rFonts w:ascii="Arial" w:hAnsi="Arial" w:cs="Arial"/>
          <w:b/>
        </w:rPr>
      </w:pPr>
    </w:p>
    <w:p w:rsidR="00FC414A" w:rsidP="00DF475B" w:rsidRDefault="00FC414A" w14:paraId="6115427D" w14:textId="77777777">
      <w:pPr>
        <w:jc w:val="center"/>
        <w:rPr>
          <w:rFonts w:ascii="Arial" w:hAnsi="Arial" w:cs="Arial"/>
          <w:b/>
        </w:rPr>
      </w:pPr>
    </w:p>
    <w:p w:rsidR="00FC414A" w:rsidP="00DF475B" w:rsidRDefault="00FC414A" w14:paraId="4EE77E1F" w14:textId="77777777">
      <w:pPr>
        <w:jc w:val="center"/>
        <w:rPr>
          <w:rFonts w:ascii="Arial" w:hAnsi="Arial" w:cs="Arial"/>
          <w:b/>
        </w:rPr>
      </w:pPr>
    </w:p>
    <w:p w:rsidR="00FC414A" w:rsidP="00DF475B" w:rsidRDefault="00FC414A" w14:paraId="65FCB467" w14:textId="77777777">
      <w:pPr>
        <w:jc w:val="center"/>
        <w:rPr>
          <w:rFonts w:ascii="Arial" w:hAnsi="Arial" w:cs="Arial"/>
          <w:b/>
        </w:rPr>
      </w:pPr>
    </w:p>
    <w:p w:rsidR="00FC414A" w:rsidP="00DF475B" w:rsidRDefault="00FC414A" w14:paraId="189D21D9" w14:textId="77777777">
      <w:pPr>
        <w:jc w:val="center"/>
        <w:rPr>
          <w:rFonts w:ascii="Arial" w:hAnsi="Arial" w:cs="Arial"/>
          <w:b/>
        </w:rPr>
      </w:pPr>
    </w:p>
    <w:p w:rsidR="00FC414A" w:rsidP="00DF475B" w:rsidRDefault="00FC414A" w14:paraId="269A31F7" w14:textId="77777777">
      <w:pPr>
        <w:jc w:val="center"/>
        <w:rPr>
          <w:rFonts w:ascii="Arial" w:hAnsi="Arial" w:cs="Arial"/>
          <w:b/>
        </w:rPr>
      </w:pPr>
    </w:p>
    <w:p w:rsidR="00FC414A" w:rsidP="00DF475B" w:rsidRDefault="00FC414A" w14:paraId="14ADB2D9" w14:textId="77777777">
      <w:pPr>
        <w:jc w:val="center"/>
        <w:rPr>
          <w:rFonts w:ascii="Arial" w:hAnsi="Arial" w:cs="Arial"/>
          <w:b/>
        </w:rPr>
      </w:pPr>
    </w:p>
    <w:p w:rsidR="00FC414A" w:rsidP="00DF475B" w:rsidRDefault="00FC414A" w14:paraId="77BAA134" w14:textId="77777777">
      <w:pPr>
        <w:jc w:val="center"/>
        <w:rPr>
          <w:rFonts w:ascii="Arial" w:hAnsi="Arial" w:cs="Arial"/>
          <w:b/>
        </w:rPr>
      </w:pPr>
    </w:p>
    <w:p w:rsidR="00C4691C" w:rsidP="00DF475B" w:rsidRDefault="00893B74" w14:paraId="2D09CD32" w14:textId="66B2E2FB">
      <w:pPr>
        <w:jc w:val="center"/>
        <w:rPr>
          <w:rFonts w:ascii="Arial" w:hAnsi="Arial" w:cs="Arial"/>
          <w:b/>
        </w:rPr>
      </w:pPr>
      <w:r w:rsidRPr="00E90ADC">
        <w:rPr>
          <w:rFonts w:ascii="Arial" w:hAnsi="Arial" w:cs="Arial"/>
          <w:b/>
        </w:rPr>
        <w:t>CONTENIDO</w:t>
      </w:r>
    </w:p>
    <w:p w:rsidRPr="00E90ADC" w:rsidR="00E90ADC" w:rsidP="00DF475B" w:rsidRDefault="00E90ADC" w14:paraId="45E3F32C" w14:textId="77777777">
      <w:pPr>
        <w:jc w:val="center"/>
        <w:rPr>
          <w:rFonts w:ascii="Arial" w:hAnsi="Arial" w:cs="Arial"/>
          <w:b/>
        </w:rPr>
      </w:pPr>
    </w:p>
    <w:p w:rsidRPr="00A11F1E" w:rsidR="007E5091" w:rsidP="00DF475B" w:rsidRDefault="007E5091" w14:paraId="7019F3B7" w14:textId="7D9491A1">
      <w:pPr>
        <w:jc w:val="both"/>
        <w:rPr>
          <w:rFonts w:ascii="Arial" w:hAnsi="Arial" w:cs="Arial"/>
        </w:rPr>
      </w:pPr>
    </w:p>
    <w:p w:rsidR="0032518C" w:rsidRDefault="00BC069B" w14:paraId="1B084132" w14:textId="129E4725">
      <w:pPr>
        <w:pStyle w:val="TOC1"/>
        <w:rPr>
          <w:rFonts w:asciiTheme="minorHAnsi" w:hAnsiTheme="minorHAnsi" w:eastAsiaTheme="minorEastAsia" w:cstheme="minorBidi"/>
          <w:b w:val="0"/>
          <w:sz w:val="22"/>
        </w:rPr>
      </w:pPr>
      <w:r w:rsidRPr="00A11F1E">
        <w:rPr>
          <w:rFonts w:ascii="Arial" w:hAnsi="Arial"/>
          <w:b w:val="0"/>
          <w:szCs w:val="24"/>
        </w:rPr>
        <w:fldChar w:fldCharType="begin"/>
      </w:r>
      <w:r w:rsidRPr="00A11F1E" w:rsidR="00C4691C">
        <w:rPr>
          <w:rFonts w:ascii="Arial" w:hAnsi="Arial"/>
          <w:b w:val="0"/>
          <w:szCs w:val="24"/>
        </w:rPr>
        <w:instrText xml:space="preserve"> TOC \o "1-3" \h \z \u </w:instrText>
      </w:r>
      <w:r w:rsidRPr="00A11F1E">
        <w:rPr>
          <w:rFonts w:ascii="Arial" w:hAnsi="Arial"/>
          <w:b w:val="0"/>
          <w:szCs w:val="24"/>
        </w:rPr>
        <w:fldChar w:fldCharType="separate"/>
      </w:r>
      <w:hyperlink w:history="1" w:anchor="_Toc42096080">
        <w:r w:rsidRPr="00F73040" w:rsidR="0032518C">
          <w:rPr>
            <w:rStyle w:val="Hyperlink"/>
            <w:rFonts w:ascii="Arial" w:hAnsi="Arial"/>
          </w:rPr>
          <w:t>1.</w:t>
        </w:r>
        <w:r w:rsidR="0032518C">
          <w:rPr>
            <w:rFonts w:asciiTheme="minorHAnsi" w:hAnsiTheme="minorHAnsi" w:eastAsiaTheme="minorEastAsia" w:cstheme="minorBidi"/>
            <w:b w:val="0"/>
            <w:sz w:val="22"/>
          </w:rPr>
          <w:tab/>
        </w:r>
        <w:r w:rsidRPr="00F73040" w:rsidR="0032518C">
          <w:rPr>
            <w:rStyle w:val="Hyperlink"/>
            <w:rFonts w:ascii="Arial" w:hAnsi="Arial"/>
          </w:rPr>
          <w:t>ANTECEDENTES</w:t>
        </w:r>
        <w:r w:rsidR="0032518C">
          <w:rPr>
            <w:webHidden/>
          </w:rPr>
          <w:tab/>
        </w:r>
        <w:r w:rsidR="0032518C">
          <w:rPr>
            <w:webHidden/>
          </w:rPr>
          <w:fldChar w:fldCharType="begin"/>
        </w:r>
        <w:r w:rsidR="0032518C">
          <w:rPr>
            <w:webHidden/>
          </w:rPr>
          <w:instrText xml:space="preserve"> PAGEREF _Toc42096080 \h </w:instrText>
        </w:r>
        <w:r w:rsidR="0032518C">
          <w:rPr>
            <w:webHidden/>
          </w:rPr>
        </w:r>
        <w:r w:rsidR="0032518C">
          <w:rPr>
            <w:webHidden/>
          </w:rPr>
          <w:fldChar w:fldCharType="separate"/>
        </w:r>
        <w:r w:rsidR="0032518C">
          <w:rPr>
            <w:webHidden/>
          </w:rPr>
          <w:t>3</w:t>
        </w:r>
        <w:r w:rsidR="0032518C">
          <w:rPr>
            <w:webHidden/>
          </w:rPr>
          <w:fldChar w:fldCharType="end"/>
        </w:r>
      </w:hyperlink>
    </w:p>
    <w:p w:rsidR="0032518C" w:rsidRDefault="0032518C" w14:paraId="26B9DDC7" w14:textId="6AB0C072">
      <w:pPr>
        <w:pStyle w:val="TOC1"/>
        <w:rPr>
          <w:rFonts w:asciiTheme="minorHAnsi" w:hAnsiTheme="minorHAnsi" w:eastAsiaTheme="minorEastAsia" w:cstheme="minorBidi"/>
          <w:b w:val="0"/>
          <w:sz w:val="22"/>
        </w:rPr>
      </w:pPr>
      <w:hyperlink w:history="1" w:anchor="_Toc42096081">
        <w:r w:rsidRPr="00F73040">
          <w:rPr>
            <w:rStyle w:val="Hyperlink"/>
            <w:rFonts w:ascii="Arial" w:hAnsi="Arial"/>
          </w:rPr>
          <w:t>2.</w:t>
        </w:r>
        <w:r>
          <w:rPr>
            <w:rFonts w:asciiTheme="minorHAnsi" w:hAnsiTheme="minorHAnsi" w:eastAsiaTheme="minorEastAsia" w:cstheme="minorBidi"/>
            <w:b w:val="0"/>
            <w:sz w:val="22"/>
          </w:rPr>
          <w:tab/>
        </w:r>
        <w:r w:rsidRPr="00F73040">
          <w:rPr>
            <w:rStyle w:val="Hyperlink"/>
            <w:rFonts w:ascii="Arial" w:hAnsi="Arial"/>
          </w:rPr>
          <w:t>DESARROLLO DEL MONITOREO</w:t>
        </w:r>
        <w:r>
          <w:rPr>
            <w:webHidden/>
          </w:rPr>
          <w:tab/>
        </w:r>
        <w:r>
          <w:rPr>
            <w:webHidden/>
          </w:rPr>
          <w:fldChar w:fldCharType="begin"/>
        </w:r>
        <w:r>
          <w:rPr>
            <w:webHidden/>
          </w:rPr>
          <w:instrText xml:space="preserve"> PAGEREF _Toc42096081 \h </w:instrText>
        </w:r>
        <w:r>
          <w:rPr>
            <w:webHidden/>
          </w:rPr>
        </w:r>
        <w:r>
          <w:rPr>
            <w:webHidden/>
          </w:rPr>
          <w:fldChar w:fldCharType="separate"/>
        </w:r>
        <w:r>
          <w:rPr>
            <w:webHidden/>
          </w:rPr>
          <w:t>4</w:t>
        </w:r>
        <w:r>
          <w:rPr>
            <w:webHidden/>
          </w:rPr>
          <w:fldChar w:fldCharType="end"/>
        </w:r>
      </w:hyperlink>
    </w:p>
    <w:p w:rsidR="0032518C" w:rsidRDefault="0032518C" w14:paraId="437DE120" w14:textId="4106ABE6">
      <w:pPr>
        <w:pStyle w:val="TOC1"/>
        <w:rPr>
          <w:rFonts w:asciiTheme="minorHAnsi" w:hAnsiTheme="minorHAnsi" w:eastAsiaTheme="minorEastAsia" w:cstheme="minorBidi"/>
          <w:b w:val="0"/>
          <w:sz w:val="22"/>
        </w:rPr>
      </w:pPr>
      <w:hyperlink w:history="1" w:anchor="_Toc42096082">
        <w:r w:rsidRPr="00F73040">
          <w:rPr>
            <w:rStyle w:val="Hyperlink"/>
            <w:rFonts w:ascii="Arial" w:hAnsi="Arial"/>
          </w:rPr>
          <w:t>2.1.</w:t>
        </w:r>
        <w:r>
          <w:rPr>
            <w:rFonts w:asciiTheme="minorHAnsi" w:hAnsiTheme="minorHAnsi" w:eastAsiaTheme="minorEastAsia" w:cstheme="minorBidi"/>
            <w:b w:val="0"/>
            <w:sz w:val="22"/>
          </w:rPr>
          <w:tab/>
        </w:r>
        <w:r w:rsidRPr="00F73040">
          <w:rPr>
            <w:rStyle w:val="Hyperlink"/>
            <w:rFonts w:ascii="Arial" w:hAnsi="Arial"/>
          </w:rPr>
          <w:t>RIESGOS DE CORRUPCIÓN:</w:t>
        </w:r>
        <w:r>
          <w:rPr>
            <w:webHidden/>
          </w:rPr>
          <w:tab/>
        </w:r>
        <w:r>
          <w:rPr>
            <w:webHidden/>
          </w:rPr>
          <w:fldChar w:fldCharType="begin"/>
        </w:r>
        <w:r>
          <w:rPr>
            <w:webHidden/>
          </w:rPr>
          <w:instrText xml:space="preserve"> PAGEREF _Toc42096082 \h </w:instrText>
        </w:r>
        <w:r>
          <w:rPr>
            <w:webHidden/>
          </w:rPr>
        </w:r>
        <w:r>
          <w:rPr>
            <w:webHidden/>
          </w:rPr>
          <w:fldChar w:fldCharType="separate"/>
        </w:r>
        <w:r>
          <w:rPr>
            <w:webHidden/>
          </w:rPr>
          <w:t>5</w:t>
        </w:r>
        <w:r>
          <w:rPr>
            <w:webHidden/>
          </w:rPr>
          <w:fldChar w:fldCharType="end"/>
        </w:r>
      </w:hyperlink>
    </w:p>
    <w:p w:rsidR="0032518C" w:rsidRDefault="0032518C" w14:paraId="4F326D8E" w14:textId="0D64F8B7">
      <w:pPr>
        <w:pStyle w:val="TOC1"/>
        <w:rPr>
          <w:rFonts w:asciiTheme="minorHAnsi" w:hAnsiTheme="minorHAnsi" w:eastAsiaTheme="minorEastAsia" w:cstheme="minorBidi"/>
          <w:b w:val="0"/>
          <w:sz w:val="22"/>
        </w:rPr>
      </w:pPr>
      <w:hyperlink w:history="1" w:anchor="_Toc42096083">
        <w:r w:rsidRPr="00F73040">
          <w:rPr>
            <w:rStyle w:val="Hyperlink"/>
            <w:rFonts w:ascii="Arial" w:hAnsi="Arial"/>
          </w:rPr>
          <w:t>2.2.</w:t>
        </w:r>
        <w:r>
          <w:rPr>
            <w:rFonts w:asciiTheme="minorHAnsi" w:hAnsiTheme="minorHAnsi" w:eastAsiaTheme="minorEastAsia" w:cstheme="minorBidi"/>
            <w:b w:val="0"/>
            <w:sz w:val="22"/>
          </w:rPr>
          <w:tab/>
        </w:r>
        <w:r w:rsidRPr="00F73040">
          <w:rPr>
            <w:rStyle w:val="Hyperlink"/>
            <w:rFonts w:ascii="Arial" w:hAnsi="Arial"/>
          </w:rPr>
          <w:t>RIESGOS DE GESTIÓN:</w:t>
        </w:r>
        <w:r>
          <w:rPr>
            <w:webHidden/>
          </w:rPr>
          <w:tab/>
        </w:r>
        <w:r>
          <w:rPr>
            <w:webHidden/>
          </w:rPr>
          <w:fldChar w:fldCharType="begin"/>
        </w:r>
        <w:r>
          <w:rPr>
            <w:webHidden/>
          </w:rPr>
          <w:instrText xml:space="preserve"> PAGEREF _Toc42096083 \h </w:instrText>
        </w:r>
        <w:r>
          <w:rPr>
            <w:webHidden/>
          </w:rPr>
        </w:r>
        <w:r>
          <w:rPr>
            <w:webHidden/>
          </w:rPr>
          <w:fldChar w:fldCharType="separate"/>
        </w:r>
        <w:r>
          <w:rPr>
            <w:webHidden/>
          </w:rPr>
          <w:t>6</w:t>
        </w:r>
        <w:r>
          <w:rPr>
            <w:webHidden/>
          </w:rPr>
          <w:fldChar w:fldCharType="end"/>
        </w:r>
      </w:hyperlink>
    </w:p>
    <w:p w:rsidR="0032518C" w:rsidRDefault="0032518C" w14:paraId="5CA1ADC3" w14:textId="27134080">
      <w:pPr>
        <w:pStyle w:val="TOC1"/>
        <w:rPr>
          <w:rFonts w:asciiTheme="minorHAnsi" w:hAnsiTheme="minorHAnsi" w:eastAsiaTheme="minorEastAsia" w:cstheme="minorBidi"/>
          <w:b w:val="0"/>
          <w:sz w:val="22"/>
        </w:rPr>
      </w:pPr>
      <w:hyperlink w:history="1" w:anchor="_Toc42096084">
        <w:r w:rsidRPr="00F73040">
          <w:rPr>
            <w:rStyle w:val="Hyperlink"/>
            <w:rFonts w:ascii="Arial" w:hAnsi="Arial"/>
          </w:rPr>
          <w:t>2.3.</w:t>
        </w:r>
        <w:r>
          <w:rPr>
            <w:rFonts w:asciiTheme="minorHAnsi" w:hAnsiTheme="minorHAnsi" w:eastAsiaTheme="minorEastAsia" w:cstheme="minorBidi"/>
            <w:b w:val="0"/>
            <w:sz w:val="22"/>
          </w:rPr>
          <w:tab/>
        </w:r>
        <w:r w:rsidRPr="00F73040">
          <w:rPr>
            <w:rStyle w:val="Hyperlink"/>
            <w:rFonts w:ascii="Arial" w:hAnsi="Arial"/>
          </w:rPr>
          <w:t>RIESGOS DE SEGURIDAD DIGITAL:</w:t>
        </w:r>
        <w:r>
          <w:rPr>
            <w:webHidden/>
          </w:rPr>
          <w:tab/>
        </w:r>
        <w:r>
          <w:rPr>
            <w:webHidden/>
          </w:rPr>
          <w:fldChar w:fldCharType="begin"/>
        </w:r>
        <w:r>
          <w:rPr>
            <w:webHidden/>
          </w:rPr>
          <w:instrText xml:space="preserve"> PAGEREF _Toc42096084 \h </w:instrText>
        </w:r>
        <w:r>
          <w:rPr>
            <w:webHidden/>
          </w:rPr>
        </w:r>
        <w:r>
          <w:rPr>
            <w:webHidden/>
          </w:rPr>
          <w:fldChar w:fldCharType="separate"/>
        </w:r>
        <w:r>
          <w:rPr>
            <w:webHidden/>
          </w:rPr>
          <w:t>8</w:t>
        </w:r>
        <w:r>
          <w:rPr>
            <w:webHidden/>
          </w:rPr>
          <w:fldChar w:fldCharType="end"/>
        </w:r>
      </w:hyperlink>
    </w:p>
    <w:p w:rsidR="0032518C" w:rsidRDefault="0032518C" w14:paraId="4193EF20" w14:textId="0C0F19AE">
      <w:pPr>
        <w:pStyle w:val="TOC1"/>
        <w:rPr>
          <w:rFonts w:asciiTheme="minorHAnsi" w:hAnsiTheme="minorHAnsi" w:eastAsiaTheme="minorEastAsia" w:cstheme="minorBidi"/>
          <w:b w:val="0"/>
          <w:sz w:val="22"/>
        </w:rPr>
      </w:pPr>
      <w:hyperlink w:history="1" w:anchor="_Toc42096085">
        <w:r w:rsidRPr="00F73040">
          <w:rPr>
            <w:rStyle w:val="Hyperlink"/>
            <w:rFonts w:ascii="Arial" w:hAnsi="Arial"/>
          </w:rPr>
          <w:t>3.</w:t>
        </w:r>
        <w:r>
          <w:rPr>
            <w:rFonts w:asciiTheme="minorHAnsi" w:hAnsiTheme="minorHAnsi" w:eastAsiaTheme="minorEastAsia" w:cstheme="minorBidi"/>
            <w:b w:val="0"/>
            <w:sz w:val="22"/>
          </w:rPr>
          <w:tab/>
        </w:r>
        <w:r w:rsidRPr="00F73040">
          <w:rPr>
            <w:rStyle w:val="Hyperlink"/>
            <w:rFonts w:ascii="Arial" w:hAnsi="Arial"/>
          </w:rPr>
          <w:t>ACCIONES DE MONITOREO</w:t>
        </w:r>
        <w:r>
          <w:rPr>
            <w:webHidden/>
          </w:rPr>
          <w:tab/>
        </w:r>
        <w:r>
          <w:rPr>
            <w:webHidden/>
          </w:rPr>
          <w:fldChar w:fldCharType="begin"/>
        </w:r>
        <w:r>
          <w:rPr>
            <w:webHidden/>
          </w:rPr>
          <w:instrText xml:space="preserve"> PAGEREF _Toc42096085 \h </w:instrText>
        </w:r>
        <w:r>
          <w:rPr>
            <w:webHidden/>
          </w:rPr>
        </w:r>
        <w:r>
          <w:rPr>
            <w:webHidden/>
          </w:rPr>
          <w:fldChar w:fldCharType="separate"/>
        </w:r>
        <w:r>
          <w:rPr>
            <w:webHidden/>
          </w:rPr>
          <w:t>9</w:t>
        </w:r>
        <w:r>
          <w:rPr>
            <w:webHidden/>
          </w:rPr>
          <w:fldChar w:fldCharType="end"/>
        </w:r>
      </w:hyperlink>
    </w:p>
    <w:p w:rsidR="0032518C" w:rsidRDefault="0032518C" w14:paraId="63497DEF" w14:textId="5936B309">
      <w:pPr>
        <w:pStyle w:val="TOC1"/>
        <w:rPr>
          <w:rFonts w:asciiTheme="minorHAnsi" w:hAnsiTheme="minorHAnsi" w:eastAsiaTheme="minorEastAsia" w:cstheme="minorBidi"/>
          <w:b w:val="0"/>
          <w:sz w:val="22"/>
        </w:rPr>
      </w:pPr>
      <w:hyperlink w:history="1" w:anchor="_Toc42096086">
        <w:r w:rsidRPr="00F73040">
          <w:rPr>
            <w:rStyle w:val="Hyperlink"/>
            <w:rFonts w:ascii="Arial" w:hAnsi="Arial"/>
          </w:rPr>
          <w:t>4.</w:t>
        </w:r>
        <w:r>
          <w:rPr>
            <w:rFonts w:asciiTheme="minorHAnsi" w:hAnsiTheme="minorHAnsi" w:eastAsiaTheme="minorEastAsia" w:cstheme="minorBidi"/>
            <w:b w:val="0"/>
            <w:sz w:val="22"/>
          </w:rPr>
          <w:tab/>
        </w:r>
        <w:r w:rsidRPr="00F73040">
          <w:rPr>
            <w:rStyle w:val="Hyperlink"/>
            <w:rFonts w:ascii="Arial" w:hAnsi="Arial"/>
          </w:rPr>
          <w:t>CONCLUSIONES</w:t>
        </w:r>
        <w:r>
          <w:rPr>
            <w:webHidden/>
          </w:rPr>
          <w:tab/>
        </w:r>
        <w:r>
          <w:rPr>
            <w:webHidden/>
          </w:rPr>
          <w:fldChar w:fldCharType="begin"/>
        </w:r>
        <w:r>
          <w:rPr>
            <w:webHidden/>
          </w:rPr>
          <w:instrText xml:space="preserve"> PAGEREF _Toc42096086 \h </w:instrText>
        </w:r>
        <w:r>
          <w:rPr>
            <w:webHidden/>
          </w:rPr>
        </w:r>
        <w:r>
          <w:rPr>
            <w:webHidden/>
          </w:rPr>
          <w:fldChar w:fldCharType="separate"/>
        </w:r>
        <w:r>
          <w:rPr>
            <w:webHidden/>
          </w:rPr>
          <w:t>9</w:t>
        </w:r>
        <w:r>
          <w:rPr>
            <w:webHidden/>
          </w:rPr>
          <w:fldChar w:fldCharType="end"/>
        </w:r>
      </w:hyperlink>
    </w:p>
    <w:p w:rsidRPr="00E90ADC" w:rsidR="004D7579" w:rsidP="00DF475B" w:rsidRDefault="00BC069B" w14:paraId="6661E1A5" w14:textId="15711577">
      <w:pPr>
        <w:jc w:val="both"/>
        <w:rPr>
          <w:rFonts w:ascii="Arial" w:hAnsi="Arial" w:cs="Arial"/>
          <w:sz w:val="24"/>
          <w:szCs w:val="24"/>
        </w:rPr>
      </w:pPr>
      <w:r w:rsidRPr="00A11F1E">
        <w:rPr>
          <w:rFonts w:ascii="Arial" w:hAnsi="Arial" w:cs="Arial"/>
          <w:sz w:val="24"/>
          <w:szCs w:val="24"/>
        </w:rPr>
        <w:fldChar w:fldCharType="end"/>
      </w:r>
    </w:p>
    <w:p w:rsidRPr="00A706EE" w:rsidR="00EB5BE7" w:rsidP="00DF475B" w:rsidRDefault="00EB5BE7" w14:paraId="6DE2C019" w14:textId="38E084B9">
      <w:pPr>
        <w:jc w:val="both"/>
        <w:rPr>
          <w:rFonts w:ascii="Arial" w:hAnsi="Arial" w:cs="Arial"/>
        </w:rPr>
      </w:pPr>
    </w:p>
    <w:p w:rsidRPr="00214438" w:rsidR="00EB5BE7" w:rsidP="00DF475B" w:rsidRDefault="00EB5BE7" w14:paraId="185077D7" w14:textId="457DADC2">
      <w:pPr>
        <w:jc w:val="both"/>
        <w:rPr>
          <w:rFonts w:ascii="Arial" w:hAnsi="Arial" w:cs="Arial"/>
          <w:b/>
        </w:rPr>
      </w:pPr>
    </w:p>
    <w:p w:rsidRPr="00214438" w:rsidR="00EB5BE7" w:rsidP="00DF475B" w:rsidRDefault="00EB5BE7" w14:paraId="017FBEA7" w14:textId="7C87487A">
      <w:pPr>
        <w:jc w:val="center"/>
        <w:rPr>
          <w:rFonts w:ascii="Arial" w:hAnsi="Arial" w:cs="Arial"/>
          <w:b/>
        </w:rPr>
      </w:pPr>
      <w:r w:rsidRPr="00214438">
        <w:rPr>
          <w:rFonts w:ascii="Arial" w:hAnsi="Arial" w:cs="Arial"/>
          <w:b/>
        </w:rPr>
        <w:t>Listado de Tablas</w:t>
      </w:r>
    </w:p>
    <w:p w:rsidRPr="00214438" w:rsidR="00EB5BE7" w:rsidP="00DF475B" w:rsidRDefault="00EB5BE7" w14:paraId="6CF479E3" w14:textId="1967D37C">
      <w:pPr>
        <w:jc w:val="center"/>
        <w:rPr>
          <w:rFonts w:ascii="Arial" w:hAnsi="Arial" w:cs="Arial"/>
          <w:b/>
        </w:rPr>
      </w:pPr>
    </w:p>
    <w:p w:rsidR="006D3A1B" w:rsidRDefault="00EB5BE7" w14:paraId="2DAE0CBC" w14:textId="2CC4F081">
      <w:pPr>
        <w:pStyle w:val="TableofFigures"/>
        <w:tabs>
          <w:tab w:val="right" w:leader="dot" w:pos="8790"/>
        </w:tabs>
        <w:rPr>
          <w:rFonts w:asciiTheme="minorHAnsi" w:hAnsiTheme="minorHAnsi" w:eastAsiaTheme="minorEastAsia" w:cstheme="minorBidi"/>
          <w:noProof/>
          <w:lang w:eastAsia="es-CO"/>
        </w:rPr>
      </w:pPr>
      <w:r w:rsidRPr="00214438">
        <w:rPr>
          <w:rFonts w:ascii="Arial" w:hAnsi="Arial" w:eastAsia="Arial" w:cs="Arial"/>
          <w:bCs/>
        </w:rPr>
        <w:fldChar w:fldCharType="begin"/>
      </w:r>
      <w:r w:rsidRPr="00214438">
        <w:rPr>
          <w:rFonts w:ascii="Arial" w:hAnsi="Arial" w:eastAsia="Arial" w:cs="Arial"/>
          <w:bCs/>
        </w:rPr>
        <w:instrText xml:space="preserve"> TOC \h \z \c "Tabla" </w:instrText>
      </w:r>
      <w:r w:rsidRPr="00214438">
        <w:rPr>
          <w:rFonts w:ascii="Arial" w:hAnsi="Arial" w:eastAsia="Arial" w:cs="Arial"/>
          <w:bCs/>
        </w:rPr>
        <w:fldChar w:fldCharType="separate"/>
      </w:r>
      <w:hyperlink w:history="1" w:anchor="_Toc42096784">
        <w:r w:rsidRPr="00A110AE" w:rsidR="006D3A1B">
          <w:rPr>
            <w:rStyle w:val="Hyperlink"/>
            <w:rFonts w:ascii="Arial" w:hAnsi="Arial" w:cs="Arial"/>
            <w:noProof/>
          </w:rPr>
          <w:t>Tabla No 1 Nivel de riesgo de UAERMV 2020</w:t>
        </w:r>
        <w:r w:rsidR="006D3A1B">
          <w:rPr>
            <w:noProof/>
            <w:webHidden/>
          </w:rPr>
          <w:tab/>
        </w:r>
        <w:r w:rsidR="006D3A1B">
          <w:rPr>
            <w:noProof/>
            <w:webHidden/>
          </w:rPr>
          <w:fldChar w:fldCharType="begin"/>
        </w:r>
        <w:r w:rsidR="006D3A1B">
          <w:rPr>
            <w:noProof/>
            <w:webHidden/>
          </w:rPr>
          <w:instrText xml:space="preserve"> PAGEREF _Toc42096784 \h </w:instrText>
        </w:r>
        <w:r w:rsidR="006D3A1B">
          <w:rPr>
            <w:noProof/>
            <w:webHidden/>
          </w:rPr>
        </w:r>
        <w:r w:rsidR="006D3A1B">
          <w:rPr>
            <w:noProof/>
            <w:webHidden/>
          </w:rPr>
          <w:fldChar w:fldCharType="separate"/>
        </w:r>
        <w:r w:rsidR="006D3A1B">
          <w:rPr>
            <w:noProof/>
            <w:webHidden/>
          </w:rPr>
          <w:t>3</w:t>
        </w:r>
        <w:r w:rsidR="006D3A1B">
          <w:rPr>
            <w:noProof/>
            <w:webHidden/>
          </w:rPr>
          <w:fldChar w:fldCharType="end"/>
        </w:r>
      </w:hyperlink>
    </w:p>
    <w:p w:rsidR="006D3A1B" w:rsidRDefault="006D3A1B" w14:paraId="092B5062" w14:textId="1145A0BB">
      <w:pPr>
        <w:pStyle w:val="TableofFigures"/>
        <w:tabs>
          <w:tab w:val="right" w:leader="dot" w:pos="8790"/>
        </w:tabs>
        <w:rPr>
          <w:rFonts w:asciiTheme="minorHAnsi" w:hAnsiTheme="minorHAnsi" w:eastAsiaTheme="minorEastAsia" w:cstheme="minorBidi"/>
          <w:noProof/>
          <w:lang w:eastAsia="es-CO"/>
        </w:rPr>
      </w:pPr>
      <w:hyperlink w:history="1" w:anchor="_Toc42096785">
        <w:r w:rsidRPr="00A110AE">
          <w:rPr>
            <w:rStyle w:val="Hyperlink"/>
            <w:rFonts w:ascii="Arial" w:hAnsi="Arial" w:cs="Arial"/>
            <w:noProof/>
          </w:rPr>
          <w:t>Tabla No 2 Procesos con nivel de riesgo Alto de la UAERMV</w:t>
        </w:r>
        <w:r>
          <w:rPr>
            <w:noProof/>
            <w:webHidden/>
          </w:rPr>
          <w:tab/>
        </w:r>
        <w:r>
          <w:rPr>
            <w:noProof/>
            <w:webHidden/>
          </w:rPr>
          <w:fldChar w:fldCharType="begin"/>
        </w:r>
        <w:r>
          <w:rPr>
            <w:noProof/>
            <w:webHidden/>
          </w:rPr>
          <w:instrText xml:space="preserve"> PAGEREF _Toc42096785 \h </w:instrText>
        </w:r>
        <w:r>
          <w:rPr>
            <w:noProof/>
            <w:webHidden/>
          </w:rPr>
        </w:r>
        <w:r>
          <w:rPr>
            <w:noProof/>
            <w:webHidden/>
          </w:rPr>
          <w:fldChar w:fldCharType="separate"/>
        </w:r>
        <w:r>
          <w:rPr>
            <w:noProof/>
            <w:webHidden/>
          </w:rPr>
          <w:t>3</w:t>
        </w:r>
        <w:r>
          <w:rPr>
            <w:noProof/>
            <w:webHidden/>
          </w:rPr>
          <w:fldChar w:fldCharType="end"/>
        </w:r>
      </w:hyperlink>
    </w:p>
    <w:p w:rsidR="006D3A1B" w:rsidRDefault="006D3A1B" w14:paraId="5DB76909" w14:textId="6BD7DC0E">
      <w:pPr>
        <w:pStyle w:val="TableofFigures"/>
        <w:tabs>
          <w:tab w:val="right" w:leader="dot" w:pos="8790"/>
        </w:tabs>
        <w:rPr>
          <w:rFonts w:asciiTheme="minorHAnsi" w:hAnsiTheme="minorHAnsi" w:eastAsiaTheme="minorEastAsia" w:cstheme="minorBidi"/>
          <w:noProof/>
          <w:lang w:eastAsia="es-CO"/>
        </w:rPr>
      </w:pPr>
      <w:hyperlink w:history="1" w:anchor="_Toc42096786">
        <w:r w:rsidRPr="00A110AE">
          <w:rPr>
            <w:rStyle w:val="Hyperlink"/>
            <w:rFonts w:ascii="Arial" w:hAnsi="Arial" w:cs="Arial"/>
            <w:noProof/>
          </w:rPr>
          <w:t>Tabla No 3 Numero y tipo de Riesgos de UAERMV 2020</w:t>
        </w:r>
        <w:r>
          <w:rPr>
            <w:noProof/>
            <w:webHidden/>
          </w:rPr>
          <w:tab/>
        </w:r>
        <w:r>
          <w:rPr>
            <w:noProof/>
            <w:webHidden/>
          </w:rPr>
          <w:fldChar w:fldCharType="begin"/>
        </w:r>
        <w:r>
          <w:rPr>
            <w:noProof/>
            <w:webHidden/>
          </w:rPr>
          <w:instrText xml:space="preserve"> PAGEREF _Toc42096786 \h </w:instrText>
        </w:r>
        <w:r>
          <w:rPr>
            <w:noProof/>
            <w:webHidden/>
          </w:rPr>
        </w:r>
        <w:r>
          <w:rPr>
            <w:noProof/>
            <w:webHidden/>
          </w:rPr>
          <w:fldChar w:fldCharType="separate"/>
        </w:r>
        <w:r>
          <w:rPr>
            <w:noProof/>
            <w:webHidden/>
          </w:rPr>
          <w:t>4</w:t>
        </w:r>
        <w:r>
          <w:rPr>
            <w:noProof/>
            <w:webHidden/>
          </w:rPr>
          <w:fldChar w:fldCharType="end"/>
        </w:r>
      </w:hyperlink>
    </w:p>
    <w:p w:rsidRPr="00214438" w:rsidR="00EB5BE7" w:rsidP="00DF475B" w:rsidRDefault="00EB5BE7" w14:paraId="3F28FE35" w14:textId="60456944">
      <w:pPr>
        <w:jc w:val="center"/>
        <w:rPr>
          <w:rFonts w:ascii="Arial" w:hAnsi="Arial" w:eastAsia="Arial" w:cs="Arial"/>
          <w:bCs/>
        </w:rPr>
      </w:pPr>
      <w:r w:rsidRPr="00214438">
        <w:rPr>
          <w:rFonts w:ascii="Arial" w:hAnsi="Arial" w:eastAsia="Arial" w:cs="Arial"/>
          <w:bCs/>
        </w:rPr>
        <w:fldChar w:fldCharType="end"/>
      </w:r>
    </w:p>
    <w:p w:rsidRPr="00214438" w:rsidR="00463CA6" w:rsidP="00DF475B" w:rsidRDefault="000F691A" w14:paraId="520A6DAA" w14:textId="045AD2F5">
      <w:pPr>
        <w:jc w:val="center"/>
        <w:rPr>
          <w:rFonts w:ascii="Arial" w:hAnsi="Arial" w:eastAsia="Arial" w:cs="Arial"/>
          <w:b/>
          <w:bCs/>
        </w:rPr>
      </w:pPr>
      <w:r w:rsidRPr="00214438">
        <w:rPr>
          <w:rFonts w:ascii="Arial" w:hAnsi="Arial" w:eastAsia="Arial" w:cs="Arial"/>
          <w:b/>
          <w:bCs/>
        </w:rPr>
        <w:t>Listado de Ilustraciones</w:t>
      </w:r>
    </w:p>
    <w:p w:rsidRPr="00214438" w:rsidR="000F691A" w:rsidP="00DF475B" w:rsidRDefault="000F691A" w14:paraId="2B5BBE12" w14:textId="75F594D3">
      <w:pPr>
        <w:rPr>
          <w:rFonts w:ascii="Arial" w:hAnsi="Arial" w:eastAsia="Arial" w:cs="Arial"/>
          <w:bCs/>
        </w:rPr>
      </w:pPr>
    </w:p>
    <w:p w:rsidR="006D3A1B" w:rsidRDefault="000F691A" w14:paraId="4D47E6C4" w14:textId="35A1B3A4">
      <w:pPr>
        <w:pStyle w:val="TableofFigures"/>
        <w:tabs>
          <w:tab w:val="right" w:leader="dot" w:pos="8790"/>
        </w:tabs>
        <w:rPr>
          <w:rFonts w:asciiTheme="minorHAnsi" w:hAnsiTheme="minorHAnsi" w:eastAsiaTheme="minorEastAsia" w:cstheme="minorBidi"/>
          <w:noProof/>
          <w:lang w:eastAsia="es-CO"/>
        </w:rPr>
      </w:pPr>
      <w:r w:rsidRPr="00214438">
        <w:rPr>
          <w:rFonts w:ascii="Arial" w:hAnsi="Arial" w:eastAsia="Arial" w:cs="Arial"/>
          <w:bCs/>
        </w:rPr>
        <w:fldChar w:fldCharType="begin"/>
      </w:r>
      <w:r w:rsidRPr="00214438">
        <w:rPr>
          <w:rFonts w:ascii="Arial" w:hAnsi="Arial" w:eastAsia="Arial" w:cs="Arial"/>
          <w:bCs/>
        </w:rPr>
        <w:instrText xml:space="preserve"> TOC \h \z \c "Ilustración" </w:instrText>
      </w:r>
      <w:r w:rsidRPr="00214438">
        <w:rPr>
          <w:rFonts w:ascii="Arial" w:hAnsi="Arial" w:eastAsia="Arial" w:cs="Arial"/>
          <w:bCs/>
        </w:rPr>
        <w:fldChar w:fldCharType="separate"/>
      </w:r>
      <w:hyperlink w:history="1" w:anchor="_Toc42096790">
        <w:r w:rsidRPr="000A1060" w:rsidR="006D3A1B">
          <w:rPr>
            <w:rStyle w:val="Hyperlink"/>
            <w:rFonts w:ascii="Arial" w:hAnsi="Arial" w:cs="Arial"/>
            <w:noProof/>
          </w:rPr>
          <w:t>Ilustración No 1 Riesgos de Corrupción de la UAERMV</w:t>
        </w:r>
        <w:r w:rsidR="006D3A1B">
          <w:rPr>
            <w:noProof/>
            <w:webHidden/>
          </w:rPr>
          <w:tab/>
        </w:r>
        <w:r w:rsidR="006D3A1B">
          <w:rPr>
            <w:noProof/>
            <w:webHidden/>
          </w:rPr>
          <w:fldChar w:fldCharType="begin"/>
        </w:r>
        <w:r w:rsidR="006D3A1B">
          <w:rPr>
            <w:noProof/>
            <w:webHidden/>
          </w:rPr>
          <w:instrText xml:space="preserve"> PAGEREF _Toc42096790 \h </w:instrText>
        </w:r>
        <w:r w:rsidR="006D3A1B">
          <w:rPr>
            <w:noProof/>
            <w:webHidden/>
          </w:rPr>
        </w:r>
        <w:r w:rsidR="006D3A1B">
          <w:rPr>
            <w:noProof/>
            <w:webHidden/>
          </w:rPr>
          <w:fldChar w:fldCharType="separate"/>
        </w:r>
        <w:r w:rsidR="006D3A1B">
          <w:rPr>
            <w:noProof/>
            <w:webHidden/>
          </w:rPr>
          <w:t>5</w:t>
        </w:r>
        <w:r w:rsidR="006D3A1B">
          <w:rPr>
            <w:noProof/>
            <w:webHidden/>
          </w:rPr>
          <w:fldChar w:fldCharType="end"/>
        </w:r>
      </w:hyperlink>
    </w:p>
    <w:p w:rsidR="006D3A1B" w:rsidRDefault="006D3A1B" w14:paraId="5A6CD50D" w14:textId="5CED18CB">
      <w:pPr>
        <w:pStyle w:val="TableofFigures"/>
        <w:tabs>
          <w:tab w:val="right" w:leader="dot" w:pos="8790"/>
        </w:tabs>
        <w:rPr>
          <w:rFonts w:asciiTheme="minorHAnsi" w:hAnsiTheme="minorHAnsi" w:eastAsiaTheme="minorEastAsia" w:cstheme="minorBidi"/>
          <w:noProof/>
          <w:lang w:eastAsia="es-CO"/>
        </w:rPr>
      </w:pPr>
      <w:hyperlink w:history="1" w:anchor="_Toc42096791">
        <w:r w:rsidRPr="000A1060">
          <w:rPr>
            <w:rStyle w:val="Hyperlink"/>
            <w:rFonts w:ascii="Arial" w:hAnsi="Arial" w:cs="Arial"/>
            <w:noProof/>
          </w:rPr>
          <w:t>Ilustración No 2 Riesgos residuales de corrupción</w:t>
        </w:r>
        <w:r>
          <w:rPr>
            <w:noProof/>
            <w:webHidden/>
          </w:rPr>
          <w:tab/>
        </w:r>
        <w:r>
          <w:rPr>
            <w:noProof/>
            <w:webHidden/>
          </w:rPr>
          <w:fldChar w:fldCharType="begin"/>
        </w:r>
        <w:r>
          <w:rPr>
            <w:noProof/>
            <w:webHidden/>
          </w:rPr>
          <w:instrText xml:space="preserve"> PAGEREF _Toc42096791 \h </w:instrText>
        </w:r>
        <w:r>
          <w:rPr>
            <w:noProof/>
            <w:webHidden/>
          </w:rPr>
        </w:r>
        <w:r>
          <w:rPr>
            <w:noProof/>
            <w:webHidden/>
          </w:rPr>
          <w:fldChar w:fldCharType="separate"/>
        </w:r>
        <w:r>
          <w:rPr>
            <w:noProof/>
            <w:webHidden/>
          </w:rPr>
          <w:t>5</w:t>
        </w:r>
        <w:r>
          <w:rPr>
            <w:noProof/>
            <w:webHidden/>
          </w:rPr>
          <w:fldChar w:fldCharType="end"/>
        </w:r>
      </w:hyperlink>
    </w:p>
    <w:p w:rsidR="006D3A1B" w:rsidRDefault="006D3A1B" w14:paraId="1C364A7D" w14:textId="557AD92F">
      <w:pPr>
        <w:pStyle w:val="TableofFigures"/>
        <w:tabs>
          <w:tab w:val="right" w:leader="dot" w:pos="8790"/>
        </w:tabs>
        <w:rPr>
          <w:rFonts w:asciiTheme="minorHAnsi" w:hAnsiTheme="minorHAnsi" w:eastAsiaTheme="minorEastAsia" w:cstheme="minorBidi"/>
          <w:noProof/>
          <w:lang w:eastAsia="es-CO"/>
        </w:rPr>
      </w:pPr>
      <w:hyperlink w:history="1" w:anchor="_Toc42096792">
        <w:r w:rsidRPr="000A1060">
          <w:rPr>
            <w:rStyle w:val="Hyperlink"/>
            <w:rFonts w:ascii="Arial" w:hAnsi="Arial" w:cs="Arial"/>
            <w:noProof/>
          </w:rPr>
          <w:t>Ilustración No 3 Aspectos revisados en el monitoreo riesgos de corrupción</w:t>
        </w:r>
        <w:r>
          <w:rPr>
            <w:noProof/>
            <w:webHidden/>
          </w:rPr>
          <w:tab/>
        </w:r>
        <w:r>
          <w:rPr>
            <w:noProof/>
            <w:webHidden/>
          </w:rPr>
          <w:fldChar w:fldCharType="begin"/>
        </w:r>
        <w:r>
          <w:rPr>
            <w:noProof/>
            <w:webHidden/>
          </w:rPr>
          <w:instrText xml:space="preserve"> PAGEREF _Toc42096792 \h </w:instrText>
        </w:r>
        <w:r>
          <w:rPr>
            <w:noProof/>
            <w:webHidden/>
          </w:rPr>
        </w:r>
        <w:r>
          <w:rPr>
            <w:noProof/>
            <w:webHidden/>
          </w:rPr>
          <w:fldChar w:fldCharType="separate"/>
        </w:r>
        <w:r>
          <w:rPr>
            <w:noProof/>
            <w:webHidden/>
          </w:rPr>
          <w:t>6</w:t>
        </w:r>
        <w:r>
          <w:rPr>
            <w:noProof/>
            <w:webHidden/>
          </w:rPr>
          <w:fldChar w:fldCharType="end"/>
        </w:r>
      </w:hyperlink>
    </w:p>
    <w:p w:rsidR="006D3A1B" w:rsidRDefault="006D3A1B" w14:paraId="69D44D10" w14:textId="62914234">
      <w:pPr>
        <w:pStyle w:val="TableofFigures"/>
        <w:tabs>
          <w:tab w:val="right" w:leader="dot" w:pos="8790"/>
        </w:tabs>
        <w:rPr>
          <w:rFonts w:asciiTheme="minorHAnsi" w:hAnsiTheme="minorHAnsi" w:eastAsiaTheme="minorEastAsia" w:cstheme="minorBidi"/>
          <w:noProof/>
          <w:lang w:eastAsia="es-CO"/>
        </w:rPr>
      </w:pPr>
      <w:hyperlink w:history="1" w:anchor="_Toc42096793">
        <w:r w:rsidRPr="000A1060">
          <w:rPr>
            <w:rStyle w:val="Hyperlink"/>
            <w:rFonts w:ascii="Arial" w:hAnsi="Arial" w:cs="Arial"/>
            <w:noProof/>
          </w:rPr>
          <w:t>Ilustración No 4 Riesgos residuales de gestión</w:t>
        </w:r>
        <w:r>
          <w:rPr>
            <w:noProof/>
            <w:webHidden/>
          </w:rPr>
          <w:tab/>
        </w:r>
        <w:r>
          <w:rPr>
            <w:noProof/>
            <w:webHidden/>
          </w:rPr>
          <w:fldChar w:fldCharType="begin"/>
        </w:r>
        <w:r>
          <w:rPr>
            <w:noProof/>
            <w:webHidden/>
          </w:rPr>
          <w:instrText xml:space="preserve"> PAGEREF _Toc42096793 \h </w:instrText>
        </w:r>
        <w:r>
          <w:rPr>
            <w:noProof/>
            <w:webHidden/>
          </w:rPr>
        </w:r>
        <w:r>
          <w:rPr>
            <w:noProof/>
            <w:webHidden/>
          </w:rPr>
          <w:fldChar w:fldCharType="separate"/>
        </w:r>
        <w:r>
          <w:rPr>
            <w:noProof/>
            <w:webHidden/>
          </w:rPr>
          <w:t>7</w:t>
        </w:r>
        <w:r>
          <w:rPr>
            <w:noProof/>
            <w:webHidden/>
          </w:rPr>
          <w:fldChar w:fldCharType="end"/>
        </w:r>
      </w:hyperlink>
    </w:p>
    <w:p w:rsidR="006D3A1B" w:rsidRDefault="006D3A1B" w14:paraId="109D4CBC" w14:textId="22E7CA9C">
      <w:pPr>
        <w:pStyle w:val="TableofFigures"/>
        <w:tabs>
          <w:tab w:val="right" w:leader="dot" w:pos="8790"/>
        </w:tabs>
        <w:rPr>
          <w:rFonts w:asciiTheme="minorHAnsi" w:hAnsiTheme="minorHAnsi" w:eastAsiaTheme="minorEastAsia" w:cstheme="minorBidi"/>
          <w:noProof/>
          <w:lang w:eastAsia="es-CO"/>
        </w:rPr>
      </w:pPr>
      <w:hyperlink w:history="1" w:anchor="_Toc42096794">
        <w:r w:rsidRPr="000A1060">
          <w:rPr>
            <w:rStyle w:val="Hyperlink"/>
            <w:rFonts w:ascii="Arial" w:hAnsi="Arial" w:cs="Arial"/>
            <w:noProof/>
          </w:rPr>
          <w:t>Ilustración No 5 Aspectos revisados en el monitoreo riesgos de gestión</w:t>
        </w:r>
        <w:r>
          <w:rPr>
            <w:noProof/>
            <w:webHidden/>
          </w:rPr>
          <w:tab/>
        </w:r>
        <w:r>
          <w:rPr>
            <w:noProof/>
            <w:webHidden/>
          </w:rPr>
          <w:fldChar w:fldCharType="begin"/>
        </w:r>
        <w:r>
          <w:rPr>
            <w:noProof/>
            <w:webHidden/>
          </w:rPr>
          <w:instrText xml:space="preserve"> PAGEREF _Toc42096794 \h </w:instrText>
        </w:r>
        <w:r>
          <w:rPr>
            <w:noProof/>
            <w:webHidden/>
          </w:rPr>
        </w:r>
        <w:r>
          <w:rPr>
            <w:noProof/>
            <w:webHidden/>
          </w:rPr>
          <w:fldChar w:fldCharType="separate"/>
        </w:r>
        <w:r>
          <w:rPr>
            <w:noProof/>
            <w:webHidden/>
          </w:rPr>
          <w:t>7</w:t>
        </w:r>
        <w:r>
          <w:rPr>
            <w:noProof/>
            <w:webHidden/>
          </w:rPr>
          <w:fldChar w:fldCharType="end"/>
        </w:r>
      </w:hyperlink>
    </w:p>
    <w:p w:rsidR="006D3A1B" w:rsidRDefault="006D3A1B" w14:paraId="7D958DAD" w14:textId="7868BCB4">
      <w:pPr>
        <w:pStyle w:val="TableofFigures"/>
        <w:tabs>
          <w:tab w:val="right" w:leader="dot" w:pos="8790"/>
        </w:tabs>
        <w:rPr>
          <w:rFonts w:asciiTheme="minorHAnsi" w:hAnsiTheme="minorHAnsi" w:eastAsiaTheme="minorEastAsia" w:cstheme="minorBidi"/>
          <w:noProof/>
          <w:lang w:eastAsia="es-CO"/>
        </w:rPr>
      </w:pPr>
      <w:hyperlink w:history="1" w:anchor="_Toc42096795">
        <w:r w:rsidRPr="000A1060">
          <w:rPr>
            <w:rStyle w:val="Hyperlink"/>
            <w:rFonts w:ascii="Arial" w:hAnsi="Arial" w:cs="Arial"/>
            <w:noProof/>
          </w:rPr>
          <w:t>Ilustración No 6 Porcentaje de niveles de riesgos de seguridad digital después de controles</w:t>
        </w:r>
        <w:r>
          <w:rPr>
            <w:noProof/>
            <w:webHidden/>
          </w:rPr>
          <w:tab/>
        </w:r>
        <w:r>
          <w:rPr>
            <w:noProof/>
            <w:webHidden/>
          </w:rPr>
          <w:fldChar w:fldCharType="begin"/>
        </w:r>
        <w:r>
          <w:rPr>
            <w:noProof/>
            <w:webHidden/>
          </w:rPr>
          <w:instrText xml:space="preserve"> PAGEREF _Toc42096795 \h </w:instrText>
        </w:r>
        <w:r>
          <w:rPr>
            <w:noProof/>
            <w:webHidden/>
          </w:rPr>
        </w:r>
        <w:r>
          <w:rPr>
            <w:noProof/>
            <w:webHidden/>
          </w:rPr>
          <w:fldChar w:fldCharType="separate"/>
        </w:r>
        <w:r>
          <w:rPr>
            <w:noProof/>
            <w:webHidden/>
          </w:rPr>
          <w:t>8</w:t>
        </w:r>
        <w:r>
          <w:rPr>
            <w:noProof/>
            <w:webHidden/>
          </w:rPr>
          <w:fldChar w:fldCharType="end"/>
        </w:r>
      </w:hyperlink>
    </w:p>
    <w:p w:rsidR="006D3A1B" w:rsidRDefault="006D3A1B" w14:paraId="6D692DB1" w14:textId="2EBFD056">
      <w:pPr>
        <w:pStyle w:val="TableofFigures"/>
        <w:tabs>
          <w:tab w:val="right" w:leader="dot" w:pos="8790"/>
        </w:tabs>
        <w:rPr>
          <w:rFonts w:asciiTheme="minorHAnsi" w:hAnsiTheme="minorHAnsi" w:eastAsiaTheme="minorEastAsia" w:cstheme="minorBidi"/>
          <w:noProof/>
          <w:lang w:eastAsia="es-CO"/>
        </w:rPr>
      </w:pPr>
      <w:hyperlink w:history="1" w:anchor="_Toc42096796">
        <w:r w:rsidRPr="000A1060">
          <w:rPr>
            <w:rStyle w:val="Hyperlink"/>
            <w:rFonts w:ascii="Arial" w:hAnsi="Arial" w:cs="Arial"/>
            <w:noProof/>
          </w:rPr>
          <w:t>Ilustración No 7 Aspectos revisados en el monitoreo riesgos de seguridad de información</w:t>
        </w:r>
        <w:r>
          <w:rPr>
            <w:noProof/>
            <w:webHidden/>
          </w:rPr>
          <w:tab/>
        </w:r>
        <w:r>
          <w:rPr>
            <w:noProof/>
            <w:webHidden/>
          </w:rPr>
          <w:fldChar w:fldCharType="begin"/>
        </w:r>
        <w:r>
          <w:rPr>
            <w:noProof/>
            <w:webHidden/>
          </w:rPr>
          <w:instrText xml:space="preserve"> PAGEREF _Toc42096796 \h </w:instrText>
        </w:r>
        <w:r>
          <w:rPr>
            <w:noProof/>
            <w:webHidden/>
          </w:rPr>
        </w:r>
        <w:r>
          <w:rPr>
            <w:noProof/>
            <w:webHidden/>
          </w:rPr>
          <w:fldChar w:fldCharType="separate"/>
        </w:r>
        <w:r>
          <w:rPr>
            <w:noProof/>
            <w:webHidden/>
          </w:rPr>
          <w:t>8</w:t>
        </w:r>
        <w:r>
          <w:rPr>
            <w:noProof/>
            <w:webHidden/>
          </w:rPr>
          <w:fldChar w:fldCharType="end"/>
        </w:r>
      </w:hyperlink>
    </w:p>
    <w:p w:rsidRPr="00A706EE" w:rsidR="000F691A" w:rsidP="00DF475B" w:rsidRDefault="000F691A" w14:paraId="695B5EA8" w14:textId="770AC546">
      <w:pPr>
        <w:rPr>
          <w:rFonts w:ascii="Arial" w:hAnsi="Arial" w:eastAsia="Arial" w:cs="Arial"/>
          <w:bCs/>
        </w:rPr>
      </w:pPr>
      <w:r w:rsidRPr="00214438">
        <w:rPr>
          <w:rFonts w:ascii="Arial" w:hAnsi="Arial" w:eastAsia="Arial" w:cs="Arial"/>
          <w:bCs/>
        </w:rPr>
        <w:fldChar w:fldCharType="end"/>
      </w:r>
    </w:p>
    <w:p w:rsidR="000F691A" w:rsidP="00DF475B" w:rsidRDefault="000F691A" w14:paraId="4AAFA501" w14:textId="77777777">
      <w:pPr>
        <w:rPr>
          <w:rFonts w:ascii="Arial" w:hAnsi="Arial" w:eastAsia="Arial" w:cs="Arial"/>
          <w:b/>
          <w:bCs/>
        </w:rPr>
      </w:pPr>
    </w:p>
    <w:p w:rsidR="00463CA6" w:rsidP="00DF475B" w:rsidRDefault="00463CA6" w14:paraId="447F91DA" w14:textId="1202B24E">
      <w:pPr>
        <w:widowControl/>
        <w:rPr>
          <w:rFonts w:ascii="Arial" w:hAnsi="Arial" w:eastAsia="Arial" w:cs="Arial"/>
          <w:b/>
          <w:bCs/>
        </w:rPr>
      </w:pPr>
      <w:r>
        <w:rPr>
          <w:rFonts w:ascii="Arial" w:hAnsi="Arial" w:eastAsia="Arial" w:cs="Arial"/>
          <w:b/>
          <w:bCs/>
        </w:rPr>
        <w:br w:type="page"/>
      </w:r>
    </w:p>
    <w:p w:rsidR="00952EA1" w:rsidP="00952EA1" w:rsidRDefault="00952EA1" w14:paraId="7A6D59ED" w14:textId="77777777">
      <w:pPr>
        <w:pStyle w:val="ListParagraph"/>
        <w:shd w:val="clear" w:color="auto" w:fill="FFFFFF"/>
        <w:ind w:left="720"/>
        <w:outlineLvl w:val="0"/>
        <w:rPr>
          <w:rFonts w:ascii="Arial" w:hAnsi="Arial" w:eastAsia="Times New Roman" w:cs="Arial"/>
          <w:b/>
          <w:lang w:eastAsia="es-CO"/>
        </w:rPr>
      </w:pPr>
      <w:bookmarkStart w:name="_Toc42094793" w:id="0"/>
      <w:bookmarkStart w:name="_Toc42096080" w:id="1"/>
    </w:p>
    <w:p w:rsidR="0054579E" w:rsidP="002C6690" w:rsidRDefault="0054579E" w14:paraId="38EC586A" w14:textId="63D8421E">
      <w:pPr>
        <w:pStyle w:val="ListParagraph"/>
        <w:numPr>
          <w:ilvl w:val="0"/>
          <w:numId w:val="1"/>
        </w:numPr>
        <w:shd w:val="clear" w:color="auto" w:fill="FFFFFF"/>
        <w:jc w:val="center"/>
        <w:outlineLvl w:val="0"/>
        <w:rPr>
          <w:rFonts w:ascii="Arial" w:hAnsi="Arial" w:eastAsia="Times New Roman" w:cs="Arial"/>
          <w:b/>
          <w:lang w:eastAsia="es-CO"/>
        </w:rPr>
      </w:pPr>
      <w:r>
        <w:rPr>
          <w:rFonts w:ascii="Arial" w:hAnsi="Arial" w:eastAsia="Times New Roman" w:cs="Arial"/>
          <w:b/>
          <w:lang w:eastAsia="es-CO"/>
        </w:rPr>
        <w:t>ANTECEDENTES</w:t>
      </w:r>
      <w:bookmarkEnd w:id="0"/>
      <w:bookmarkEnd w:id="1"/>
      <w:r>
        <w:rPr>
          <w:rFonts w:ascii="Arial" w:hAnsi="Arial" w:eastAsia="Times New Roman" w:cs="Arial"/>
          <w:b/>
          <w:lang w:eastAsia="es-CO"/>
        </w:rPr>
        <w:t xml:space="preserve">  </w:t>
      </w:r>
    </w:p>
    <w:p w:rsidR="00085E06" w:rsidP="00085E06" w:rsidRDefault="00085E06" w14:paraId="1A70E684" w14:textId="77777777">
      <w:pPr>
        <w:shd w:val="clear" w:color="auto" w:fill="FFFFFF"/>
        <w:jc w:val="center"/>
        <w:outlineLvl w:val="0"/>
        <w:rPr>
          <w:rFonts w:ascii="Arial" w:hAnsi="Arial" w:eastAsia="Times New Roman" w:cs="Arial"/>
          <w:b/>
          <w:lang w:eastAsia="es-CO"/>
        </w:rPr>
      </w:pPr>
    </w:p>
    <w:p w:rsidR="00F03946" w:rsidP="055A8D0B" w:rsidRDefault="005751B5" w14:paraId="480CCBF8" w14:textId="77777777">
      <w:pPr>
        <w:shd w:val="clear" w:color="auto" w:fill="FFFFFF" w:themeFill="background1"/>
        <w:jc w:val="both"/>
        <w:rPr>
          <w:rFonts w:ascii="Arial" w:hAnsi="Arial" w:eastAsia="Times New Roman" w:cs="Arial"/>
          <w:lang w:eastAsia="es-CO"/>
        </w:rPr>
      </w:pPr>
      <w:r>
        <w:rPr>
          <w:rFonts w:ascii="Arial" w:hAnsi="Arial" w:eastAsia="Times New Roman" w:cs="Arial"/>
          <w:lang w:eastAsia="es-CO"/>
        </w:rPr>
        <w:t>La UA</w:t>
      </w:r>
      <w:r w:rsidR="00A01BB7">
        <w:rPr>
          <w:rFonts w:ascii="Arial" w:hAnsi="Arial" w:eastAsia="Times New Roman" w:cs="Arial"/>
          <w:lang w:eastAsia="es-CO"/>
        </w:rPr>
        <w:t>E</w:t>
      </w:r>
      <w:r>
        <w:rPr>
          <w:rFonts w:ascii="Arial" w:hAnsi="Arial" w:eastAsia="Times New Roman" w:cs="Arial"/>
          <w:lang w:eastAsia="es-CO"/>
        </w:rPr>
        <w:t>RMV</w:t>
      </w:r>
      <w:r w:rsidR="00C22CD8">
        <w:rPr>
          <w:rFonts w:ascii="Arial" w:hAnsi="Arial" w:eastAsia="Times New Roman" w:cs="Arial"/>
          <w:lang w:eastAsia="es-CO"/>
        </w:rPr>
        <w:t>,</w:t>
      </w:r>
      <w:r w:rsidR="00EF0141">
        <w:rPr>
          <w:rFonts w:ascii="Arial" w:hAnsi="Arial" w:eastAsia="Times New Roman" w:cs="Arial"/>
          <w:lang w:eastAsia="es-CO"/>
        </w:rPr>
        <w:t xml:space="preserve"> para la vigencia </w:t>
      </w:r>
      <w:r w:rsidR="00CD3C20">
        <w:rPr>
          <w:rFonts w:ascii="Arial" w:hAnsi="Arial" w:eastAsia="Times New Roman" w:cs="Arial"/>
          <w:lang w:eastAsia="es-CO"/>
        </w:rPr>
        <w:t>2020</w:t>
      </w:r>
      <w:r w:rsidR="00C22CD8">
        <w:rPr>
          <w:rFonts w:ascii="Arial" w:hAnsi="Arial" w:eastAsia="Times New Roman" w:cs="Arial"/>
          <w:lang w:eastAsia="es-CO"/>
        </w:rPr>
        <w:t>,</w:t>
      </w:r>
      <w:r w:rsidR="00E45705">
        <w:rPr>
          <w:rFonts w:ascii="Arial" w:hAnsi="Arial" w:eastAsia="Times New Roman" w:cs="Arial"/>
          <w:lang w:eastAsia="es-CO"/>
        </w:rPr>
        <w:t xml:space="preserve"> </w:t>
      </w:r>
      <w:r w:rsidR="003F5807">
        <w:rPr>
          <w:rFonts w:ascii="Arial" w:hAnsi="Arial" w:eastAsia="Times New Roman" w:cs="Arial"/>
          <w:lang w:eastAsia="es-CO"/>
        </w:rPr>
        <w:t>identi</w:t>
      </w:r>
      <w:r w:rsidR="002D5110">
        <w:rPr>
          <w:rFonts w:ascii="Arial" w:hAnsi="Arial" w:eastAsia="Times New Roman" w:cs="Arial"/>
          <w:lang w:eastAsia="es-CO"/>
        </w:rPr>
        <w:t>fic</w:t>
      </w:r>
      <w:r w:rsidR="00275651">
        <w:rPr>
          <w:rFonts w:ascii="Arial" w:hAnsi="Arial" w:eastAsia="Times New Roman" w:cs="Arial"/>
          <w:lang w:eastAsia="es-CO"/>
        </w:rPr>
        <w:t>ó</w:t>
      </w:r>
      <w:r w:rsidRPr="00C609FA" w:rsidR="00C609FA">
        <w:rPr>
          <w:rFonts w:ascii="Arial" w:hAnsi="Arial" w:eastAsia="Times New Roman" w:cs="Arial"/>
          <w:lang w:eastAsia="es-CO"/>
        </w:rPr>
        <w:t xml:space="preserve"> 6</w:t>
      </w:r>
      <w:r w:rsidR="002D5110">
        <w:rPr>
          <w:rFonts w:ascii="Arial" w:hAnsi="Arial" w:eastAsia="Times New Roman" w:cs="Arial"/>
          <w:lang w:eastAsia="es-CO"/>
        </w:rPr>
        <w:t>3</w:t>
      </w:r>
      <w:r w:rsidRPr="00C609FA" w:rsidR="00C609FA">
        <w:rPr>
          <w:rFonts w:ascii="Arial" w:hAnsi="Arial" w:eastAsia="Times New Roman" w:cs="Arial"/>
          <w:lang w:eastAsia="es-CO"/>
        </w:rPr>
        <w:t xml:space="preserve"> Riesgos</w:t>
      </w:r>
      <w:r w:rsidR="001A411D">
        <w:rPr>
          <w:rFonts w:ascii="Arial" w:hAnsi="Arial" w:eastAsia="Times New Roman" w:cs="Arial"/>
          <w:lang w:eastAsia="es-CO"/>
        </w:rPr>
        <w:t xml:space="preserve"> </w:t>
      </w:r>
      <w:r w:rsidRPr="00C609FA" w:rsidR="00C609FA">
        <w:rPr>
          <w:rFonts w:ascii="Arial" w:hAnsi="Arial" w:eastAsia="Times New Roman" w:cs="Arial"/>
          <w:lang w:eastAsia="es-CO"/>
        </w:rPr>
        <w:t xml:space="preserve">frente a </w:t>
      </w:r>
      <w:r w:rsidR="00C4363E">
        <w:rPr>
          <w:rFonts w:ascii="Arial" w:hAnsi="Arial" w:eastAsia="Times New Roman" w:cs="Arial"/>
          <w:lang w:eastAsia="es-CO"/>
        </w:rPr>
        <w:t>57</w:t>
      </w:r>
      <w:r w:rsidRPr="00C609FA" w:rsidR="00C609FA">
        <w:rPr>
          <w:rFonts w:ascii="Arial" w:hAnsi="Arial" w:eastAsia="Times New Roman" w:cs="Arial"/>
          <w:lang w:eastAsia="es-CO"/>
        </w:rPr>
        <w:t xml:space="preserve"> Riesgos del año 201</w:t>
      </w:r>
      <w:r w:rsidR="00376B01">
        <w:rPr>
          <w:rFonts w:ascii="Arial" w:hAnsi="Arial" w:eastAsia="Times New Roman" w:cs="Arial"/>
          <w:lang w:eastAsia="es-CO"/>
        </w:rPr>
        <w:t>9</w:t>
      </w:r>
      <w:r w:rsidR="00F03946">
        <w:rPr>
          <w:rFonts w:ascii="Arial" w:hAnsi="Arial" w:eastAsia="Times New Roman" w:cs="Arial"/>
          <w:lang w:eastAsia="es-CO"/>
        </w:rPr>
        <w:t>.</w:t>
      </w:r>
      <w:r w:rsidR="007F09B0">
        <w:rPr>
          <w:rFonts w:ascii="Arial" w:hAnsi="Arial" w:eastAsia="Times New Roman" w:cs="Arial"/>
          <w:lang w:eastAsia="es-CO"/>
        </w:rPr>
        <w:t xml:space="preserve"> </w:t>
      </w:r>
    </w:p>
    <w:p w:rsidR="005D61B3" w:rsidP="055A8D0B" w:rsidRDefault="00F03946" w14:paraId="1E142BE0" w14:textId="5A774A5D">
      <w:pPr>
        <w:shd w:val="clear" w:color="auto" w:fill="FFFFFF" w:themeFill="background1"/>
        <w:jc w:val="both"/>
        <w:rPr>
          <w:rFonts w:ascii="Arial" w:hAnsi="Arial" w:eastAsia="Times New Roman" w:cs="Arial"/>
          <w:lang w:eastAsia="es-CO"/>
        </w:rPr>
      </w:pPr>
      <w:r>
        <w:rPr>
          <w:rFonts w:ascii="Arial" w:hAnsi="Arial" w:eastAsia="Times New Roman" w:cs="Arial"/>
          <w:lang w:eastAsia="es-CO"/>
        </w:rPr>
        <w:t>S</w:t>
      </w:r>
      <w:r w:rsidR="005D61B3">
        <w:rPr>
          <w:rFonts w:ascii="Arial" w:hAnsi="Arial" w:eastAsia="Times New Roman" w:cs="Arial"/>
          <w:lang w:eastAsia="es-CO"/>
        </w:rPr>
        <w:t xml:space="preserve">e identificaron nuevos riesgos </w:t>
      </w:r>
      <w:r w:rsidR="00CE6681">
        <w:rPr>
          <w:rFonts w:ascii="Arial" w:hAnsi="Arial" w:eastAsia="Times New Roman" w:cs="Arial"/>
          <w:lang w:eastAsia="es-CO"/>
        </w:rPr>
        <w:t>que</w:t>
      </w:r>
      <w:r w:rsidRPr="6BD6468C" w:rsidR="0027032A">
        <w:rPr>
          <w:rFonts w:ascii="Arial" w:hAnsi="Arial" w:eastAsia="Times New Roman" w:cs="Arial"/>
          <w:lang w:eastAsia="es-CO"/>
        </w:rPr>
        <w:t xml:space="preserve"> </w:t>
      </w:r>
      <w:r w:rsidRPr="6BD6468C" w:rsidR="588E8BC4">
        <w:rPr>
          <w:rFonts w:ascii="Arial" w:hAnsi="Arial" w:eastAsia="Times New Roman" w:cs="Arial"/>
          <w:lang w:eastAsia="es-CO"/>
        </w:rPr>
        <w:t>mantienen la</w:t>
      </w:r>
      <w:r w:rsidR="00CB102A">
        <w:rPr>
          <w:rFonts w:ascii="Arial" w:hAnsi="Arial" w:eastAsia="Times New Roman" w:cs="Arial"/>
          <w:lang w:eastAsia="es-CO"/>
        </w:rPr>
        <w:t xml:space="preserve"> tendencia</w:t>
      </w:r>
      <w:r w:rsidR="008A568C">
        <w:rPr>
          <w:rFonts w:ascii="Arial" w:hAnsi="Arial" w:eastAsia="Times New Roman" w:cs="Arial"/>
          <w:lang w:eastAsia="es-CO"/>
        </w:rPr>
        <w:t xml:space="preserve"> de un</w:t>
      </w:r>
      <w:r w:rsidR="00CB102A">
        <w:rPr>
          <w:rFonts w:ascii="Arial" w:hAnsi="Arial" w:eastAsia="Times New Roman" w:cs="Arial"/>
          <w:lang w:eastAsia="es-CO"/>
        </w:rPr>
        <w:t xml:space="preserve"> mayor </w:t>
      </w:r>
      <w:r w:rsidRPr="6BD6468C" w:rsidR="5D6F04C2">
        <w:rPr>
          <w:rFonts w:ascii="Arial" w:hAnsi="Arial" w:eastAsia="Times New Roman" w:cs="Arial"/>
          <w:lang w:eastAsia="es-CO"/>
        </w:rPr>
        <w:t>número</w:t>
      </w:r>
      <w:r w:rsidR="00C3639D">
        <w:rPr>
          <w:rFonts w:ascii="Arial" w:hAnsi="Arial" w:eastAsia="Times New Roman" w:cs="Arial"/>
          <w:lang w:eastAsia="es-CO"/>
        </w:rPr>
        <w:t xml:space="preserve"> de riesgos </w:t>
      </w:r>
      <w:r w:rsidR="0027032A">
        <w:rPr>
          <w:rFonts w:ascii="Arial" w:hAnsi="Arial" w:eastAsia="Times New Roman" w:cs="Arial"/>
          <w:lang w:eastAsia="es-CO"/>
        </w:rPr>
        <w:t xml:space="preserve">en </w:t>
      </w:r>
      <w:r w:rsidRPr="42B9C20C" w:rsidR="244681C6">
        <w:rPr>
          <w:rFonts w:ascii="Arial" w:hAnsi="Arial" w:eastAsia="Times New Roman" w:cs="Arial"/>
          <w:lang w:eastAsia="es-CO"/>
        </w:rPr>
        <w:t>nivel</w:t>
      </w:r>
      <w:r w:rsidRPr="42B9C20C" w:rsidR="0027032A">
        <w:rPr>
          <w:rFonts w:ascii="Arial" w:hAnsi="Arial" w:eastAsia="Times New Roman" w:cs="Arial"/>
          <w:lang w:eastAsia="es-CO"/>
        </w:rPr>
        <w:t xml:space="preserve"> </w:t>
      </w:r>
      <w:r w:rsidR="0027032A">
        <w:rPr>
          <w:rFonts w:ascii="Arial" w:hAnsi="Arial" w:eastAsia="Times New Roman" w:cs="Arial"/>
          <w:lang w:eastAsia="es-CO"/>
        </w:rPr>
        <w:t xml:space="preserve">bajo como se muestra </w:t>
      </w:r>
      <w:r w:rsidR="00B948E6">
        <w:rPr>
          <w:rFonts w:ascii="Arial" w:hAnsi="Arial" w:eastAsia="Times New Roman" w:cs="Arial"/>
          <w:lang w:eastAsia="es-CO"/>
        </w:rPr>
        <w:t>e</w:t>
      </w:r>
      <w:r w:rsidR="00121A0F">
        <w:rPr>
          <w:rFonts w:ascii="Arial" w:hAnsi="Arial" w:eastAsia="Times New Roman" w:cs="Arial"/>
          <w:lang w:eastAsia="es-CO"/>
        </w:rPr>
        <w:t>n</w:t>
      </w:r>
      <w:r w:rsidR="00B948E6">
        <w:rPr>
          <w:rFonts w:ascii="Arial" w:hAnsi="Arial" w:eastAsia="Times New Roman" w:cs="Arial"/>
          <w:lang w:eastAsia="es-CO"/>
        </w:rPr>
        <w:t xml:space="preserve"> la siguiente tabla</w:t>
      </w:r>
      <w:r w:rsidR="00CB2046">
        <w:rPr>
          <w:rFonts w:ascii="Arial" w:hAnsi="Arial" w:eastAsia="Times New Roman" w:cs="Arial"/>
          <w:lang w:eastAsia="es-CO"/>
        </w:rPr>
        <w:t>:</w:t>
      </w:r>
    </w:p>
    <w:p w:rsidR="005D61B3" w:rsidP="00C609FA" w:rsidRDefault="005D61B3" w14:paraId="2851DFAB" w14:textId="06E3F28A">
      <w:pPr>
        <w:shd w:val="clear" w:color="auto" w:fill="FFFFFF"/>
        <w:jc w:val="both"/>
        <w:rPr>
          <w:rFonts w:ascii="Arial" w:hAnsi="Arial" w:eastAsia="Times New Roman" w:cs="Arial"/>
          <w:lang w:eastAsia="es-CO"/>
        </w:rPr>
      </w:pPr>
    </w:p>
    <w:p w:rsidRPr="007F76E9" w:rsidR="005D61B3" w:rsidP="005D61B3" w:rsidRDefault="005D61B3" w14:paraId="04C80EFD" w14:textId="67F57D1C">
      <w:pPr>
        <w:pStyle w:val="Caption"/>
        <w:spacing w:after="0" w:line="240" w:lineRule="auto"/>
        <w:jc w:val="center"/>
        <w:rPr>
          <w:rFonts w:ascii="Arial" w:hAnsi="Arial" w:eastAsia="Times New Roman" w:cs="Arial"/>
          <w:lang w:eastAsia="es-CO"/>
        </w:rPr>
      </w:pPr>
      <w:bookmarkStart w:name="_Toc42094668" w:id="2"/>
      <w:bookmarkStart w:name="_Toc42096784" w:id="3"/>
      <w:r w:rsidRPr="007F76E9">
        <w:rPr>
          <w:rFonts w:ascii="Arial" w:hAnsi="Arial" w:cs="Arial"/>
        </w:rPr>
        <w:t>Tabla</w:t>
      </w:r>
      <w:r>
        <w:rPr>
          <w:rFonts w:ascii="Arial" w:hAnsi="Arial" w:cs="Arial"/>
        </w:rPr>
        <w:t xml:space="preserve"> No</w:t>
      </w:r>
      <w:r w:rsidRPr="007F76E9">
        <w:rPr>
          <w:rFonts w:ascii="Arial" w:hAnsi="Arial" w:cs="Arial"/>
        </w:rPr>
        <w:t xml:space="preserve"> </w:t>
      </w:r>
      <w:r w:rsidRPr="007F76E9">
        <w:rPr>
          <w:rFonts w:ascii="Arial" w:hAnsi="Arial" w:cs="Arial"/>
        </w:rPr>
        <w:fldChar w:fldCharType="begin"/>
      </w:r>
      <w:r w:rsidRPr="007F76E9">
        <w:rPr>
          <w:rFonts w:ascii="Arial" w:hAnsi="Arial" w:cs="Arial"/>
        </w:rPr>
        <w:instrText xml:space="preserve"> SEQ Tabla \* ARABIC </w:instrText>
      </w:r>
      <w:r w:rsidRPr="007F76E9">
        <w:rPr>
          <w:rFonts w:ascii="Arial" w:hAnsi="Arial" w:cs="Arial"/>
        </w:rPr>
        <w:fldChar w:fldCharType="separate"/>
      </w:r>
      <w:r w:rsidR="00CB2046">
        <w:rPr>
          <w:rFonts w:ascii="Arial" w:hAnsi="Arial" w:cs="Arial"/>
          <w:noProof/>
        </w:rPr>
        <w:t>1</w:t>
      </w:r>
      <w:r w:rsidRPr="007F76E9">
        <w:rPr>
          <w:rFonts w:ascii="Arial" w:hAnsi="Arial" w:cs="Arial"/>
        </w:rPr>
        <w:fldChar w:fldCharType="end"/>
      </w:r>
      <w:r w:rsidRPr="007F76E9">
        <w:rPr>
          <w:rFonts w:ascii="Arial" w:hAnsi="Arial" w:cs="Arial"/>
        </w:rPr>
        <w:t xml:space="preserve"> </w:t>
      </w:r>
      <w:r w:rsidR="00446AA5">
        <w:rPr>
          <w:rFonts w:ascii="Arial" w:hAnsi="Arial" w:cs="Arial"/>
          <w:b w:val="0"/>
        </w:rPr>
        <w:t>N</w:t>
      </w:r>
      <w:r>
        <w:rPr>
          <w:rFonts w:ascii="Arial" w:hAnsi="Arial" w:cs="Arial"/>
          <w:b w:val="0"/>
        </w:rPr>
        <w:t>ivel de riesgo de</w:t>
      </w:r>
      <w:r w:rsidRPr="007F76E9">
        <w:rPr>
          <w:rFonts w:ascii="Arial" w:hAnsi="Arial" w:cs="Arial"/>
          <w:b w:val="0"/>
        </w:rPr>
        <w:t xml:space="preserve"> UAERMV 2020</w:t>
      </w:r>
      <w:bookmarkEnd w:id="2"/>
      <w:bookmarkEnd w:id="3"/>
    </w:p>
    <w:tbl>
      <w:tblPr>
        <w:tblW w:w="8315" w:type="dxa"/>
        <w:jc w:val="center"/>
        <w:tblCellMar>
          <w:left w:w="0" w:type="dxa"/>
          <w:right w:w="0" w:type="dxa"/>
        </w:tblCellMar>
        <w:tblLook w:val="0600" w:firstRow="0" w:lastRow="0" w:firstColumn="0" w:lastColumn="0" w:noHBand="1" w:noVBand="1"/>
      </w:tblPr>
      <w:tblGrid>
        <w:gridCol w:w="1215"/>
        <w:gridCol w:w="1215"/>
        <w:gridCol w:w="1148"/>
        <w:gridCol w:w="1292"/>
        <w:gridCol w:w="1292"/>
        <w:gridCol w:w="2153"/>
      </w:tblGrid>
      <w:tr w:rsidRPr="00D03974" w:rsidR="009B2812" w:rsidTr="00A1782C" w14:paraId="17EA91F6" w14:textId="77777777">
        <w:trPr>
          <w:trHeight w:val="229"/>
          <w:jc w:val="center"/>
        </w:trPr>
        <w:tc>
          <w:tcPr>
            <w:tcW w:w="1215"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5E4BA23C" w14:textId="44B39B0C">
            <w:pPr>
              <w:jc w:val="center"/>
              <w:rPr>
                <w:b/>
                <w:lang w:val="es-ES" w:eastAsia="es-CO"/>
              </w:rPr>
            </w:pPr>
            <w:r w:rsidRPr="00D515E1">
              <w:rPr>
                <w:b/>
                <w:lang w:val="es-ES" w:eastAsia="es-CO"/>
              </w:rPr>
              <w:t>Año</w:t>
            </w:r>
          </w:p>
        </w:tc>
        <w:tc>
          <w:tcPr>
            <w:tcW w:w="1215"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169BBF20" w14:textId="1C37737F">
            <w:pPr>
              <w:jc w:val="center"/>
              <w:rPr>
                <w:b/>
                <w:lang w:val="es-ES" w:eastAsia="es-CO"/>
              </w:rPr>
            </w:pPr>
            <w:r w:rsidRPr="00D515E1">
              <w:rPr>
                <w:b/>
                <w:lang w:val="es-ES" w:eastAsia="es-CO"/>
              </w:rPr>
              <w:t>Extremo</w:t>
            </w:r>
          </w:p>
        </w:tc>
        <w:tc>
          <w:tcPr>
            <w:tcW w:w="1148"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6FFFF49B" w14:textId="7F7F221F">
            <w:pPr>
              <w:jc w:val="center"/>
              <w:rPr>
                <w:b/>
                <w:lang w:val="es-ES" w:eastAsia="es-CO"/>
              </w:rPr>
            </w:pPr>
            <w:r w:rsidRPr="00D515E1">
              <w:rPr>
                <w:b/>
                <w:lang w:val="es-ES" w:eastAsia="es-CO"/>
              </w:rPr>
              <w:t>Alto</w:t>
            </w:r>
          </w:p>
        </w:tc>
        <w:tc>
          <w:tcPr>
            <w:tcW w:w="1292"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4957D12C" w14:textId="7AC88497">
            <w:pPr>
              <w:jc w:val="center"/>
              <w:rPr>
                <w:b/>
                <w:lang w:val="es-ES" w:eastAsia="es-CO"/>
              </w:rPr>
            </w:pPr>
            <w:r w:rsidRPr="00D515E1">
              <w:rPr>
                <w:b/>
                <w:lang w:val="es-ES" w:eastAsia="es-CO"/>
              </w:rPr>
              <w:t>Moderado</w:t>
            </w:r>
          </w:p>
        </w:tc>
        <w:tc>
          <w:tcPr>
            <w:tcW w:w="1292"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4900705B" w14:textId="2510D0CB">
            <w:pPr>
              <w:jc w:val="center"/>
              <w:rPr>
                <w:b/>
                <w:lang w:val="es-ES" w:eastAsia="es-CO"/>
              </w:rPr>
            </w:pPr>
            <w:r w:rsidRPr="00D515E1">
              <w:rPr>
                <w:b/>
                <w:lang w:val="es-ES" w:eastAsia="es-CO"/>
              </w:rPr>
              <w:t>Bajo</w:t>
            </w:r>
          </w:p>
        </w:tc>
        <w:tc>
          <w:tcPr>
            <w:tcW w:w="2153" w:type="dxa"/>
            <w:tcBorders>
              <w:top w:val="single" w:color="000000" w:sz="8" w:space="0"/>
              <w:left w:val="single" w:color="000000" w:sz="8" w:space="0"/>
              <w:bottom w:val="single" w:color="000000" w:sz="8" w:space="0"/>
              <w:right w:val="single" w:color="000000" w:sz="8" w:space="0"/>
            </w:tcBorders>
            <w:shd w:val="clear" w:color="auto" w:fill="BFBFBF" w:themeFill="background1" w:themeFillShade="BF"/>
            <w:tcMar>
              <w:top w:w="15" w:type="dxa"/>
              <w:left w:w="15" w:type="dxa"/>
              <w:bottom w:w="0" w:type="dxa"/>
              <w:right w:w="15" w:type="dxa"/>
            </w:tcMar>
            <w:vAlign w:val="center"/>
          </w:tcPr>
          <w:p w:rsidRPr="00D515E1" w:rsidR="009B2812" w:rsidP="00D515E1" w:rsidRDefault="001D0320" w14:paraId="30E33810" w14:textId="5BF72D25">
            <w:pPr>
              <w:jc w:val="center"/>
              <w:rPr>
                <w:b/>
                <w:lang w:val="es-ES" w:eastAsia="es-CO"/>
              </w:rPr>
            </w:pPr>
            <w:proofErr w:type="gramStart"/>
            <w:r w:rsidRPr="00D515E1">
              <w:rPr>
                <w:b/>
                <w:lang w:val="es-ES" w:eastAsia="es-CO"/>
              </w:rPr>
              <w:t>Total</w:t>
            </w:r>
            <w:proofErr w:type="gramEnd"/>
            <w:r w:rsidRPr="00D515E1">
              <w:rPr>
                <w:b/>
                <w:lang w:val="es-ES" w:eastAsia="es-CO"/>
              </w:rPr>
              <w:t xml:space="preserve"> de riesgos</w:t>
            </w:r>
          </w:p>
        </w:tc>
      </w:tr>
      <w:tr w:rsidRPr="00D03974" w:rsidR="00D03974" w:rsidTr="00A1782C" w14:paraId="1FC2D638" w14:textId="77777777">
        <w:trPr>
          <w:trHeight w:val="173"/>
          <w:jc w:val="center"/>
        </w:trPr>
        <w:tc>
          <w:tcPr>
            <w:tcW w:w="1215" w:type="dxa"/>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bottom w:w="0" w:type="dxa"/>
              <w:right w:w="15" w:type="dxa"/>
            </w:tcMar>
            <w:vAlign w:val="center"/>
            <w:hideMark/>
          </w:tcPr>
          <w:p w:rsidRPr="00D03974" w:rsidR="005D61B3" w:rsidP="00C1239C" w:rsidRDefault="00C1239C" w14:paraId="627CE14D" w14:textId="7E02F785">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2019</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6BDC338B" w14:textId="44CC319C">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0</w:t>
            </w:r>
          </w:p>
        </w:tc>
        <w:tc>
          <w:tcPr>
            <w:tcW w:w="114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79B23CE6" w14:textId="2C259599">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7</w:t>
            </w:r>
          </w:p>
        </w:tc>
        <w:tc>
          <w:tcPr>
            <w:tcW w:w="129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45D748DA" w14:textId="58F5B6BE">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24</w:t>
            </w:r>
          </w:p>
        </w:tc>
        <w:tc>
          <w:tcPr>
            <w:tcW w:w="129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6F12B26D" w14:textId="286CA004">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26</w:t>
            </w:r>
          </w:p>
        </w:tc>
        <w:tc>
          <w:tcPr>
            <w:tcW w:w="215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3B53FAA1" w14:textId="3A547A00">
            <w:pPr>
              <w:pStyle w:val="LO-Normal"/>
              <w:spacing w:after="0"/>
              <w:jc w:val="center"/>
              <w:rPr>
                <w:rFonts w:ascii="Arial" w:hAnsi="Arial" w:cs="Arial"/>
                <w:sz w:val="20"/>
                <w:szCs w:val="20"/>
                <w:lang w:eastAsia="es-CO"/>
              </w:rPr>
            </w:pPr>
            <w:r w:rsidRPr="00D03974">
              <w:rPr>
                <w:rFonts w:ascii="Arial" w:hAnsi="Arial" w:cs="Arial"/>
                <w:bCs/>
                <w:sz w:val="20"/>
                <w:szCs w:val="20"/>
                <w:lang w:val="es-ES" w:eastAsia="es-CO"/>
              </w:rPr>
              <w:t>57</w:t>
            </w:r>
          </w:p>
        </w:tc>
      </w:tr>
      <w:tr w:rsidRPr="00D03974" w:rsidR="00D03974" w:rsidTr="00A1782C" w14:paraId="6413C5E3" w14:textId="77777777">
        <w:trPr>
          <w:trHeight w:val="232"/>
          <w:jc w:val="center"/>
        </w:trPr>
        <w:tc>
          <w:tcPr>
            <w:tcW w:w="1215" w:type="dxa"/>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bottom w:w="0" w:type="dxa"/>
              <w:right w:w="15" w:type="dxa"/>
            </w:tcMar>
            <w:vAlign w:val="center"/>
            <w:hideMark/>
          </w:tcPr>
          <w:p w:rsidRPr="00D03974" w:rsidR="005D61B3" w:rsidP="00C1239C" w:rsidRDefault="00C1239C" w14:paraId="10A0F31F" w14:textId="07374B7F">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2020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099B9866" w14:textId="71ECA6E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0</w:t>
            </w:r>
          </w:p>
        </w:tc>
        <w:tc>
          <w:tcPr>
            <w:tcW w:w="114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31323402" w14:textId="765DBC40">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13</w:t>
            </w:r>
          </w:p>
        </w:tc>
        <w:tc>
          <w:tcPr>
            <w:tcW w:w="129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6E01F7FB" w14:textId="33D9CE32">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18</w:t>
            </w:r>
          </w:p>
        </w:tc>
        <w:tc>
          <w:tcPr>
            <w:tcW w:w="129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5C934E6B" w14:textId="2BD04B94">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32</w:t>
            </w:r>
          </w:p>
        </w:tc>
        <w:tc>
          <w:tcPr>
            <w:tcW w:w="215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D03974" w:rsidR="005D61B3" w:rsidP="00C1239C" w:rsidRDefault="00C1239C" w14:paraId="1A3450FD" w14:textId="4C83DD79">
            <w:pPr>
              <w:pStyle w:val="LO-Normal"/>
              <w:spacing w:after="0"/>
              <w:jc w:val="center"/>
              <w:rPr>
                <w:rFonts w:ascii="Arial" w:hAnsi="Arial" w:cs="Arial"/>
                <w:sz w:val="20"/>
                <w:szCs w:val="20"/>
                <w:lang w:eastAsia="es-CO"/>
              </w:rPr>
            </w:pPr>
            <w:r w:rsidRPr="00D03974">
              <w:rPr>
                <w:rFonts w:ascii="Arial" w:hAnsi="Arial" w:cs="Arial"/>
                <w:bCs/>
                <w:sz w:val="20"/>
                <w:szCs w:val="20"/>
                <w:lang w:val="es-ES" w:eastAsia="es-CO"/>
              </w:rPr>
              <w:t>63</w:t>
            </w:r>
          </w:p>
        </w:tc>
      </w:tr>
    </w:tbl>
    <w:p w:rsidR="005D61B3" w:rsidP="005D61B3" w:rsidRDefault="005D61B3" w14:paraId="181808DB"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D830CE" w:rsidP="00D830CE" w:rsidRDefault="00D830CE" w14:paraId="58400448" w14:textId="77777777">
      <w:pPr>
        <w:shd w:val="clear" w:color="auto" w:fill="FFFFFF"/>
        <w:jc w:val="both"/>
        <w:rPr>
          <w:rFonts w:ascii="Arial" w:hAnsi="Arial" w:eastAsia="Times New Roman" w:cs="Arial"/>
          <w:lang w:eastAsia="es-CO"/>
        </w:rPr>
      </w:pPr>
    </w:p>
    <w:p w:rsidR="00B33014" w:rsidP="00B33014" w:rsidRDefault="00B33014" w14:paraId="6B5DEEBD" w14:textId="1999F626">
      <w:pPr>
        <w:shd w:val="clear" w:color="auto" w:fill="FFFFFF"/>
        <w:jc w:val="both"/>
        <w:rPr>
          <w:rFonts w:ascii="Arial" w:hAnsi="Arial" w:eastAsia="Times New Roman" w:cs="Arial"/>
          <w:lang w:eastAsia="es-CO"/>
        </w:rPr>
      </w:pPr>
      <w:r>
        <w:rPr>
          <w:rFonts w:ascii="Arial" w:hAnsi="Arial" w:eastAsia="Times New Roman" w:cs="Arial"/>
          <w:lang w:eastAsia="es-CO"/>
        </w:rPr>
        <w:t>De los 63 riesgos identificados después de aplicar controles no tenemos riesgos en nivel extremo para ninguno de los tipos de riesgos de la entidad</w:t>
      </w:r>
      <w:r w:rsidR="00B762F0">
        <w:rPr>
          <w:rFonts w:ascii="Arial" w:hAnsi="Arial" w:eastAsia="Times New Roman" w:cs="Arial"/>
          <w:lang w:eastAsia="es-CO"/>
        </w:rPr>
        <w:t>.</w:t>
      </w:r>
      <w:r>
        <w:rPr>
          <w:rFonts w:ascii="Arial" w:hAnsi="Arial" w:eastAsia="Times New Roman" w:cs="Arial"/>
          <w:lang w:eastAsia="es-CO"/>
        </w:rPr>
        <w:t xml:space="preserve"> </w:t>
      </w:r>
      <w:r w:rsidR="00B762F0">
        <w:rPr>
          <w:rFonts w:ascii="Arial" w:hAnsi="Arial" w:eastAsia="Times New Roman" w:cs="Arial"/>
          <w:lang w:eastAsia="es-CO"/>
        </w:rPr>
        <w:t>L</w:t>
      </w:r>
      <w:r>
        <w:rPr>
          <w:rFonts w:ascii="Arial" w:hAnsi="Arial" w:eastAsia="Times New Roman" w:cs="Arial"/>
          <w:lang w:eastAsia="es-CO"/>
        </w:rPr>
        <w:t xml:space="preserve">os procesos que cuentan con riesgos en nivel alto son: </w:t>
      </w:r>
    </w:p>
    <w:p w:rsidR="00B33014" w:rsidP="00B33014" w:rsidRDefault="00B33014" w14:paraId="0D9CABF2" w14:textId="77777777">
      <w:pPr>
        <w:shd w:val="clear" w:color="auto" w:fill="FFFFFF"/>
        <w:jc w:val="both"/>
        <w:rPr>
          <w:rFonts w:ascii="Arial" w:hAnsi="Arial" w:eastAsia="Times New Roman" w:cs="Arial"/>
          <w:lang w:eastAsia="es-CO"/>
        </w:rPr>
      </w:pPr>
    </w:p>
    <w:p w:rsidRPr="00C53697" w:rsidR="00B33014" w:rsidP="00B33014" w:rsidRDefault="00B33014" w14:paraId="4E7D09F3" w14:textId="44D702DC">
      <w:pPr>
        <w:pStyle w:val="Caption"/>
        <w:spacing w:after="0" w:line="240" w:lineRule="auto"/>
        <w:jc w:val="center"/>
        <w:rPr>
          <w:rFonts w:ascii="Arial" w:hAnsi="Arial" w:eastAsia="Times New Roman" w:cs="Arial"/>
          <w:lang w:eastAsia="es-CO"/>
        </w:rPr>
      </w:pPr>
      <w:bookmarkStart w:name="_Toc42094669" w:id="4"/>
      <w:bookmarkStart w:name="_Toc42096785" w:id="5"/>
      <w:r w:rsidRPr="00C53697">
        <w:rPr>
          <w:rFonts w:ascii="Arial" w:hAnsi="Arial" w:cs="Arial"/>
        </w:rPr>
        <w:t xml:space="preserve">Tabla No </w:t>
      </w:r>
      <w:r w:rsidRPr="00C53697">
        <w:rPr>
          <w:rFonts w:ascii="Arial" w:hAnsi="Arial" w:cs="Arial"/>
        </w:rPr>
        <w:fldChar w:fldCharType="begin"/>
      </w:r>
      <w:r w:rsidRPr="00C53697">
        <w:rPr>
          <w:rFonts w:ascii="Arial" w:hAnsi="Arial" w:cs="Arial"/>
        </w:rPr>
        <w:instrText xml:space="preserve"> SEQ Tabla \* ARABIC </w:instrText>
      </w:r>
      <w:r w:rsidRPr="00C53697">
        <w:rPr>
          <w:rFonts w:ascii="Arial" w:hAnsi="Arial" w:cs="Arial"/>
        </w:rPr>
        <w:fldChar w:fldCharType="separate"/>
      </w:r>
      <w:r w:rsidR="00DC1B0C">
        <w:rPr>
          <w:rFonts w:ascii="Arial" w:hAnsi="Arial" w:cs="Arial"/>
          <w:noProof/>
        </w:rPr>
        <w:t>2</w:t>
      </w:r>
      <w:r w:rsidRPr="00C53697">
        <w:rPr>
          <w:rFonts w:ascii="Arial" w:hAnsi="Arial" w:cs="Arial"/>
        </w:rPr>
        <w:fldChar w:fldCharType="end"/>
      </w:r>
      <w:r w:rsidRPr="00C53697">
        <w:rPr>
          <w:rFonts w:ascii="Arial" w:hAnsi="Arial" w:cs="Arial"/>
        </w:rPr>
        <w:t xml:space="preserve"> </w:t>
      </w:r>
      <w:r w:rsidRPr="00C53697">
        <w:rPr>
          <w:rFonts w:ascii="Arial" w:hAnsi="Arial" w:cs="Arial"/>
          <w:b w:val="0"/>
        </w:rPr>
        <w:t>Proceso</w:t>
      </w:r>
      <w:r>
        <w:rPr>
          <w:rFonts w:ascii="Arial" w:hAnsi="Arial" w:cs="Arial"/>
          <w:b w:val="0"/>
        </w:rPr>
        <w:t>s</w:t>
      </w:r>
      <w:r w:rsidRPr="00C53697">
        <w:rPr>
          <w:rFonts w:ascii="Arial" w:hAnsi="Arial" w:cs="Arial"/>
          <w:b w:val="0"/>
        </w:rPr>
        <w:t xml:space="preserve"> con nivel de riesgo Alto</w:t>
      </w:r>
      <w:r>
        <w:rPr>
          <w:rFonts w:ascii="Arial" w:hAnsi="Arial" w:cs="Arial"/>
          <w:b w:val="0"/>
        </w:rPr>
        <w:t xml:space="preserve"> de la UAERMV</w:t>
      </w:r>
      <w:bookmarkEnd w:id="4"/>
      <w:bookmarkEnd w:id="5"/>
    </w:p>
    <w:tbl>
      <w:tblPr>
        <w:tblW w:w="4835" w:type="pct"/>
        <w:tblInd w:w="137" w:type="dxa"/>
        <w:tblCellMar>
          <w:left w:w="70" w:type="dxa"/>
          <w:right w:w="70" w:type="dxa"/>
        </w:tblCellMar>
        <w:tblLook w:val="04A0" w:firstRow="1" w:lastRow="0" w:firstColumn="1" w:lastColumn="0" w:noHBand="0" w:noVBand="1"/>
      </w:tblPr>
      <w:tblGrid>
        <w:gridCol w:w="1134"/>
        <w:gridCol w:w="5950"/>
        <w:gridCol w:w="1416"/>
      </w:tblGrid>
      <w:tr w:rsidRPr="007F2F73" w:rsidR="003E388A" w:rsidTr="006736B4" w14:paraId="1AAA2B3D"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F2F73" w:rsidR="00B33014" w:rsidP="009B2A4F" w:rsidRDefault="00D706BF" w14:paraId="2DF3A178" w14:textId="318EE9A8">
            <w:pPr>
              <w:widowControl/>
              <w:jc w:val="center"/>
              <w:rPr>
                <w:rFonts w:ascii="Arial" w:hAnsi="Arial" w:eastAsia="Times New Roman" w:cs="Arial"/>
                <w:b/>
                <w:bCs/>
                <w:color w:val="000000" w:themeColor="text1"/>
                <w:sz w:val="20"/>
                <w:szCs w:val="20"/>
                <w:lang w:eastAsia="es-CO"/>
              </w:rPr>
            </w:pPr>
            <w:r w:rsidRPr="007F2F73">
              <w:rPr>
                <w:rFonts w:ascii="Arial" w:hAnsi="Arial" w:eastAsia="Times New Roman" w:cs="Arial"/>
                <w:b/>
                <w:bCs/>
                <w:color w:val="000000" w:themeColor="text1"/>
                <w:sz w:val="20"/>
                <w:szCs w:val="20"/>
                <w:lang w:eastAsia="es-CO"/>
              </w:rPr>
              <w:t>Cód</w:t>
            </w:r>
            <w:r>
              <w:rPr>
                <w:rFonts w:ascii="Arial" w:hAnsi="Arial" w:eastAsia="Times New Roman" w:cs="Arial"/>
                <w:b/>
                <w:bCs/>
                <w:color w:val="000000" w:themeColor="text1"/>
                <w:sz w:val="20"/>
                <w:szCs w:val="20"/>
                <w:lang w:eastAsia="es-CO"/>
              </w:rPr>
              <w:t>igo</w:t>
            </w:r>
          </w:p>
        </w:tc>
        <w:tc>
          <w:tcPr>
            <w:tcW w:w="3500"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F2F73" w:rsidR="00B33014" w:rsidP="009B2A4F" w:rsidRDefault="00D706BF" w14:paraId="76864B89" w14:textId="5F1C5BAF">
            <w:pPr>
              <w:widowControl/>
              <w:jc w:val="center"/>
              <w:rPr>
                <w:rFonts w:ascii="Arial" w:hAnsi="Arial" w:eastAsia="Times New Roman" w:cs="Arial"/>
                <w:b/>
                <w:bCs/>
                <w:color w:val="000000" w:themeColor="text1"/>
                <w:sz w:val="20"/>
                <w:szCs w:val="20"/>
                <w:lang w:eastAsia="es-CO"/>
              </w:rPr>
            </w:pPr>
            <w:r w:rsidRPr="007F2F73">
              <w:rPr>
                <w:rFonts w:ascii="Arial" w:hAnsi="Arial" w:eastAsia="Times New Roman" w:cs="Arial"/>
                <w:b/>
                <w:bCs/>
                <w:color w:val="000000" w:themeColor="text1"/>
                <w:sz w:val="20"/>
                <w:szCs w:val="20"/>
                <w:lang w:eastAsia="es-CO"/>
              </w:rPr>
              <w:t>Proceso</w:t>
            </w:r>
          </w:p>
        </w:tc>
        <w:tc>
          <w:tcPr>
            <w:tcW w:w="833" w:type="pct"/>
            <w:tcBorders>
              <w:top w:val="single" w:color="auto" w:sz="4" w:space="0"/>
              <w:left w:val="single" w:color="auto" w:sz="4" w:space="0"/>
              <w:bottom w:val="single" w:color="auto" w:sz="4" w:space="0"/>
              <w:right w:val="single" w:color="auto" w:sz="4" w:space="0"/>
            </w:tcBorders>
            <w:shd w:val="clear" w:color="000000" w:fill="FF0000"/>
            <w:vAlign w:val="center"/>
            <w:hideMark/>
          </w:tcPr>
          <w:p w:rsidRPr="007F2F73" w:rsidR="00B33014" w:rsidP="009B2A4F" w:rsidRDefault="00D706BF" w14:paraId="190CC9E6" w14:textId="4681CEF5">
            <w:pPr>
              <w:widowControl/>
              <w:jc w:val="center"/>
              <w:rPr>
                <w:rFonts w:ascii="Arial" w:hAnsi="Arial" w:eastAsia="Times New Roman" w:cs="Arial"/>
                <w:bCs/>
                <w:color w:val="FFFFFF"/>
                <w:sz w:val="20"/>
                <w:szCs w:val="20"/>
                <w:lang w:eastAsia="es-CO"/>
              </w:rPr>
            </w:pPr>
            <w:r w:rsidRPr="00F200A3">
              <w:rPr>
                <w:rFonts w:ascii="Arial" w:hAnsi="Arial" w:eastAsia="Times New Roman" w:cs="Arial"/>
                <w:bCs/>
                <w:color w:val="FFFFFF"/>
                <w:sz w:val="20"/>
                <w:szCs w:val="20"/>
                <w:lang w:eastAsia="es-CO"/>
              </w:rPr>
              <w:t>Nivel de riesgo</w:t>
            </w:r>
            <w:r w:rsidRPr="007F2F73">
              <w:rPr>
                <w:rFonts w:ascii="Arial" w:hAnsi="Arial" w:eastAsia="Times New Roman" w:cs="Arial"/>
                <w:bCs/>
                <w:color w:val="FFFFFF"/>
                <w:sz w:val="20"/>
                <w:szCs w:val="20"/>
                <w:lang w:eastAsia="es-CO"/>
              </w:rPr>
              <w:t xml:space="preserve"> alto</w:t>
            </w:r>
          </w:p>
        </w:tc>
      </w:tr>
      <w:tr w:rsidRPr="007F2F73" w:rsidR="003E388A" w:rsidTr="006736B4" w14:paraId="7B62E59C" w14:textId="77777777">
        <w:trPr>
          <w:trHeight w:val="233"/>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F2F73" w:rsidR="0098628A" w:rsidP="00425186" w:rsidRDefault="0098628A" w14:paraId="42E62CB5" w14:textId="77777777">
            <w:pPr>
              <w:widowControl/>
              <w:contextualSpacing/>
              <w:jc w:val="center"/>
              <w:rPr>
                <w:rFonts w:ascii="Arial" w:hAnsi="Arial" w:eastAsia="Times New Roman" w:cs="Arial"/>
                <w:b/>
                <w:color w:val="000000"/>
                <w:sz w:val="20"/>
                <w:szCs w:val="20"/>
                <w:lang w:eastAsia="es-CO"/>
              </w:rPr>
            </w:pPr>
            <w:r w:rsidRPr="007F2F73">
              <w:rPr>
                <w:rFonts w:ascii="Arial" w:hAnsi="Arial" w:eastAsia="Times New Roman" w:cs="Arial"/>
                <w:b/>
                <w:color w:val="000000"/>
                <w:sz w:val="20"/>
                <w:szCs w:val="20"/>
                <w:lang w:eastAsia="es-CO"/>
              </w:rPr>
              <w:t>DESI</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98628A" w:rsidP="00425186" w:rsidRDefault="0098628A" w14:paraId="4412076A" w14:textId="2F17E62E">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Direccionamiento estratégico e innovación</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748A5EC7" w14:textId="2139DE4E">
            <w:pPr>
              <w:widowControl/>
              <w:contextualSpacing/>
              <w:jc w:val="center"/>
              <w:rPr>
                <w:rFonts w:ascii="Arial" w:hAnsi="Arial" w:eastAsia="Times New Roman" w:cs="Arial"/>
                <w:color w:val="000000"/>
                <w:sz w:val="20"/>
                <w:szCs w:val="20"/>
                <w:lang w:eastAsia="es-CO"/>
              </w:rPr>
            </w:pPr>
            <w:r w:rsidRPr="007F2F73">
              <w:rPr>
                <w:rFonts w:ascii="Arial" w:hAnsi="Arial" w:eastAsia="Times New Roman" w:cs="Arial"/>
                <w:color w:val="000000"/>
                <w:sz w:val="20"/>
                <w:szCs w:val="20"/>
                <w:lang w:eastAsia="es-CO"/>
              </w:rPr>
              <w:t>2</w:t>
            </w:r>
          </w:p>
        </w:tc>
      </w:tr>
      <w:tr w:rsidRPr="007F2F73" w:rsidR="003E388A" w:rsidTr="006736B4" w14:paraId="18CD6C53" w14:textId="77777777">
        <w:trPr>
          <w:trHeight w:val="147"/>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F2F73" w:rsidR="006736B4" w:rsidP="00425186" w:rsidRDefault="006736B4" w14:paraId="608704E4" w14:textId="77777777">
            <w:pPr>
              <w:widowControl/>
              <w:contextualSpacing/>
              <w:jc w:val="center"/>
              <w:rPr>
                <w:rFonts w:ascii="Arial" w:hAnsi="Arial" w:eastAsia="Times New Roman" w:cs="Arial"/>
                <w:b/>
                <w:color w:val="000000"/>
                <w:sz w:val="20"/>
                <w:szCs w:val="20"/>
                <w:lang w:eastAsia="es-CO"/>
              </w:rPr>
            </w:pPr>
            <w:r w:rsidRPr="007F2F73">
              <w:rPr>
                <w:rFonts w:ascii="Arial" w:hAnsi="Arial" w:eastAsia="Times New Roman" w:cs="Arial"/>
                <w:b/>
                <w:color w:val="000000"/>
                <w:sz w:val="20"/>
                <w:szCs w:val="20"/>
                <w:lang w:eastAsia="es-CO"/>
              </w:rPr>
              <w:t>APIC</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6736B4" w:rsidP="00425186" w:rsidRDefault="006736B4" w14:paraId="192B4E59" w14:textId="147ED390">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Atención a partes interesadas y comunicaciones</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7A4A8B42" w14:textId="0BB4263B">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3E388A" w:rsidTr="006736B4" w14:paraId="357E8E81"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46F7488C" w14:textId="77777777">
            <w:pPr>
              <w:widowControl/>
              <w:contextualSpacing/>
              <w:jc w:val="center"/>
              <w:rPr>
                <w:rFonts w:ascii="Arial" w:hAnsi="Arial" w:eastAsia="Times New Roman" w:cs="Arial"/>
                <w:b/>
                <w:color w:val="000000"/>
                <w:sz w:val="20"/>
                <w:szCs w:val="20"/>
                <w:lang w:eastAsia="es-CO"/>
              </w:rPr>
            </w:pPr>
            <w:r>
              <w:rPr>
                <w:rFonts w:ascii="Arial" w:hAnsi="Arial" w:eastAsia="Times New Roman" w:cs="Arial"/>
                <w:b/>
                <w:color w:val="000000"/>
                <w:sz w:val="20"/>
                <w:szCs w:val="20"/>
                <w:lang w:eastAsia="es-CO"/>
              </w:rPr>
              <w:t>EGTI</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DC3975" w:rsidR="00B33014" w:rsidP="009B2A4F" w:rsidRDefault="00B33014" w14:paraId="17A6ED91" w14:textId="77777777">
            <w:pPr>
              <w:widowControl/>
              <w:contextualSpacing/>
              <w:rPr>
                <w:rFonts w:ascii="Arial" w:hAnsi="Arial" w:eastAsia="Times New Roman" w:cs="Arial"/>
                <w:bCs/>
                <w:color w:val="000000"/>
                <w:sz w:val="20"/>
                <w:szCs w:val="20"/>
                <w:lang w:eastAsia="es-CO"/>
              </w:rPr>
            </w:pPr>
            <w:r>
              <w:rPr>
                <w:rFonts w:ascii="Arial" w:hAnsi="Arial" w:eastAsia="Times New Roman" w:cs="Arial"/>
                <w:bCs/>
                <w:color w:val="000000"/>
                <w:sz w:val="20"/>
                <w:szCs w:val="20"/>
                <w:lang w:eastAsia="es-CO"/>
              </w:rPr>
              <w:t>Estrategia y gobierno de TI</w:t>
            </w:r>
          </w:p>
        </w:tc>
        <w:tc>
          <w:tcPr>
            <w:tcW w:w="833" w:type="pct"/>
            <w:tcBorders>
              <w:top w:val="single" w:color="auto" w:sz="4" w:space="0"/>
              <w:left w:val="single" w:color="auto" w:sz="4" w:space="0"/>
              <w:bottom w:val="single" w:color="auto" w:sz="4" w:space="0"/>
              <w:right w:val="single" w:color="auto" w:sz="4" w:space="0"/>
            </w:tcBorders>
            <w:vAlign w:val="center"/>
          </w:tcPr>
          <w:p w:rsidRPr="007F2F73" w:rsidR="00B33014" w:rsidP="009B2A4F" w:rsidRDefault="00B33014" w14:paraId="79F48AD2"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4B705D" w:rsidTr="006736B4" w14:paraId="7A5ED6BA"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rsidR="00B33014" w:rsidP="009B2A4F" w:rsidRDefault="00B33014" w14:paraId="532DBA36" w14:textId="77777777">
            <w:pPr>
              <w:widowControl/>
              <w:contextualSpacing/>
              <w:jc w:val="center"/>
              <w:rPr>
                <w:rFonts w:ascii="Arial" w:hAnsi="Arial" w:eastAsia="Times New Roman" w:cs="Arial"/>
                <w:b/>
                <w:color w:val="000000"/>
                <w:sz w:val="20"/>
                <w:szCs w:val="20"/>
                <w:lang w:eastAsia="es-CO"/>
              </w:rPr>
            </w:pPr>
            <w:r>
              <w:rPr>
                <w:rFonts w:ascii="Arial" w:hAnsi="Arial" w:eastAsia="Times New Roman" w:cs="Arial"/>
                <w:b/>
                <w:color w:val="000000"/>
                <w:sz w:val="20"/>
                <w:szCs w:val="20"/>
                <w:lang w:eastAsia="es-CO"/>
              </w:rPr>
              <w:t>PPMQ</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00B33014" w:rsidP="009B2A4F" w:rsidRDefault="00B33014" w14:paraId="1C4D912C" w14:textId="77777777">
            <w:pPr>
              <w:widowControl/>
              <w:contextualSpacing/>
              <w:rPr>
                <w:rFonts w:ascii="Arial" w:hAnsi="Arial" w:eastAsia="Times New Roman" w:cs="Arial"/>
                <w:bCs/>
                <w:color w:val="000000"/>
                <w:sz w:val="20"/>
                <w:szCs w:val="20"/>
                <w:lang w:eastAsia="es-CO"/>
              </w:rPr>
            </w:pPr>
            <w:r>
              <w:rPr>
                <w:rFonts w:ascii="Arial" w:hAnsi="Arial" w:eastAsia="Times New Roman" w:cs="Arial"/>
                <w:bCs/>
                <w:color w:val="000000"/>
                <w:sz w:val="20"/>
                <w:szCs w:val="20"/>
                <w:lang w:eastAsia="es-CO"/>
              </w:rPr>
              <w:t>Producción de mezcla y provisión de maquinaria y equipo</w:t>
            </w:r>
          </w:p>
        </w:tc>
        <w:tc>
          <w:tcPr>
            <w:tcW w:w="833" w:type="pct"/>
            <w:tcBorders>
              <w:top w:val="single" w:color="auto" w:sz="4" w:space="0"/>
              <w:left w:val="single" w:color="auto" w:sz="4" w:space="0"/>
              <w:bottom w:val="single" w:color="auto" w:sz="4" w:space="0"/>
              <w:right w:val="single" w:color="auto" w:sz="4" w:space="0"/>
            </w:tcBorders>
            <w:vAlign w:val="center"/>
          </w:tcPr>
          <w:p w:rsidR="00B33014" w:rsidP="009B2A4F" w:rsidRDefault="00B33014" w14:paraId="66C6F982"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C1239C" w:rsidTr="006736B4" w14:paraId="5C18B4D4" w14:textId="77777777">
        <w:trPr>
          <w:trHeight w:val="143"/>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F2F73" w:rsidR="005150A0" w:rsidP="00425186" w:rsidRDefault="005150A0" w14:paraId="3523C7EE" w14:textId="77777777">
            <w:pPr>
              <w:widowControl/>
              <w:contextualSpacing/>
              <w:jc w:val="center"/>
              <w:rPr>
                <w:rFonts w:ascii="Arial" w:hAnsi="Arial" w:eastAsia="Times New Roman" w:cs="Arial"/>
                <w:b/>
                <w:bCs/>
                <w:color w:val="000000"/>
                <w:sz w:val="20"/>
                <w:szCs w:val="20"/>
                <w:lang w:eastAsia="es-CO"/>
              </w:rPr>
            </w:pPr>
            <w:r w:rsidRPr="007F2F73">
              <w:rPr>
                <w:rFonts w:ascii="Arial" w:hAnsi="Arial" w:eastAsia="Times New Roman" w:cs="Arial"/>
                <w:b/>
                <w:bCs/>
                <w:color w:val="000000"/>
                <w:sz w:val="20"/>
                <w:szCs w:val="20"/>
                <w:lang w:eastAsia="es-CO"/>
              </w:rPr>
              <w:t>IMVI</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5150A0" w:rsidP="00425186" w:rsidRDefault="005150A0" w14:paraId="28D94BE4" w14:textId="55E7B551">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Intervención de la malla vial</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4D4B4812" w14:textId="4C27AB09">
            <w:pPr>
              <w:widowControl/>
              <w:contextualSpacing/>
              <w:jc w:val="center"/>
              <w:rPr>
                <w:rFonts w:ascii="Arial" w:hAnsi="Arial" w:eastAsia="Times New Roman" w:cs="Arial"/>
                <w:color w:val="000000"/>
                <w:sz w:val="20"/>
                <w:szCs w:val="20"/>
                <w:lang w:eastAsia="es-CO"/>
              </w:rPr>
            </w:pPr>
            <w:r w:rsidRPr="007F2F73">
              <w:rPr>
                <w:rFonts w:ascii="Arial" w:hAnsi="Arial" w:eastAsia="Times New Roman" w:cs="Arial"/>
                <w:color w:val="000000"/>
                <w:sz w:val="20"/>
                <w:szCs w:val="20"/>
                <w:lang w:eastAsia="es-CO"/>
              </w:rPr>
              <w:t>1</w:t>
            </w:r>
          </w:p>
        </w:tc>
      </w:tr>
      <w:tr w:rsidRPr="007F2F73" w:rsidR="003E388A" w:rsidTr="006736B4" w14:paraId="3012D69D"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rsidR="00B33014" w:rsidP="009B2A4F" w:rsidRDefault="00B33014" w14:paraId="5B2650B4" w14:textId="77777777">
            <w:pPr>
              <w:widowControl/>
              <w:contextualSpacing/>
              <w:jc w:val="center"/>
              <w:rPr>
                <w:rFonts w:ascii="Arial" w:hAnsi="Arial" w:eastAsia="Times New Roman" w:cs="Arial"/>
                <w:b/>
                <w:color w:val="000000"/>
                <w:sz w:val="20"/>
                <w:szCs w:val="20"/>
                <w:lang w:eastAsia="es-CO"/>
              </w:rPr>
            </w:pPr>
            <w:r>
              <w:rPr>
                <w:rFonts w:ascii="Arial" w:hAnsi="Arial" w:eastAsia="Times New Roman" w:cs="Arial"/>
                <w:b/>
                <w:color w:val="000000"/>
                <w:sz w:val="20"/>
                <w:szCs w:val="20"/>
                <w:lang w:eastAsia="es-CO"/>
              </w:rPr>
              <w:t>GREF</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67F2EFF7" w14:textId="77777777">
            <w:pPr>
              <w:widowControl/>
              <w:contextualSpacing/>
              <w:rPr>
                <w:rFonts w:ascii="Arial" w:hAnsi="Arial" w:eastAsia="Times New Roman" w:cs="Arial"/>
                <w:bCs/>
                <w:color w:val="000000"/>
                <w:sz w:val="20"/>
                <w:szCs w:val="20"/>
                <w:lang w:eastAsia="es-CO"/>
              </w:rPr>
            </w:pPr>
            <w:r>
              <w:rPr>
                <w:rFonts w:ascii="Arial" w:hAnsi="Arial" w:eastAsia="Times New Roman" w:cs="Arial"/>
                <w:bCs/>
                <w:color w:val="000000"/>
                <w:sz w:val="20"/>
                <w:szCs w:val="20"/>
                <w:lang w:eastAsia="es-CO"/>
              </w:rPr>
              <w:t>Gestión de recursos físicos</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rsidR="00B33014" w:rsidP="009B2A4F" w:rsidRDefault="00B33014" w14:paraId="6DECCA1E"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3E388A" w:rsidTr="006736B4" w14:paraId="7BE61377" w14:textId="77777777">
        <w:trPr>
          <w:trHeight w:val="6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006736B4" w:rsidP="00425186" w:rsidRDefault="006736B4" w14:paraId="20C4D9EF" w14:textId="77777777">
            <w:pPr>
              <w:widowControl/>
              <w:contextualSpacing/>
              <w:jc w:val="center"/>
              <w:rPr>
                <w:rFonts w:ascii="Arial" w:hAnsi="Arial" w:eastAsia="Times New Roman" w:cs="Arial"/>
                <w:b/>
                <w:color w:val="000000"/>
                <w:sz w:val="20"/>
                <w:szCs w:val="20"/>
                <w:lang w:eastAsia="es-CO"/>
              </w:rPr>
            </w:pPr>
            <w:r>
              <w:rPr>
                <w:rFonts w:ascii="Arial" w:hAnsi="Arial" w:eastAsia="Times New Roman" w:cs="Arial"/>
                <w:b/>
                <w:color w:val="000000"/>
                <w:sz w:val="20"/>
                <w:szCs w:val="20"/>
                <w:lang w:eastAsia="es-CO"/>
              </w:rPr>
              <w:t>GC</w:t>
            </w:r>
            <w:r w:rsidRPr="007F2F73">
              <w:rPr>
                <w:rFonts w:ascii="Arial" w:hAnsi="Arial" w:eastAsia="Times New Roman" w:cs="Arial"/>
                <w:b/>
                <w:color w:val="000000"/>
                <w:sz w:val="20"/>
                <w:szCs w:val="20"/>
                <w:lang w:eastAsia="es-CO"/>
              </w:rPr>
              <w:t>ON</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6736B4" w:rsidP="00425186" w:rsidRDefault="006736B4" w14:paraId="4A27BF11" w14:textId="05AEDF9A">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Gestión contractual</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rsidRPr="007F2F73" w:rsidR="00B33014" w:rsidP="009B2A4F" w:rsidRDefault="00B33014" w14:paraId="67607E9C" w14:textId="4DB8EB4D">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2</w:t>
            </w:r>
          </w:p>
        </w:tc>
      </w:tr>
      <w:tr w:rsidRPr="007F2F73" w:rsidR="004B705D" w:rsidTr="006736B4" w14:paraId="038E79F8"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261111D1" w14:textId="77777777">
            <w:pPr>
              <w:widowControl/>
              <w:contextualSpacing/>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GLAB</w:t>
            </w:r>
          </w:p>
        </w:tc>
        <w:tc>
          <w:tcPr>
            <w:tcW w:w="3500" w:type="pct"/>
            <w:tcBorders>
              <w:top w:val="single" w:color="auto" w:sz="4" w:space="0"/>
              <w:left w:val="single" w:color="auto" w:sz="4" w:space="0"/>
              <w:bottom w:val="single" w:color="auto" w:sz="4" w:space="0"/>
              <w:right w:val="nil"/>
            </w:tcBorders>
            <w:shd w:val="clear" w:color="auto" w:fill="auto"/>
            <w:vAlign w:val="center"/>
          </w:tcPr>
          <w:p w:rsidRPr="007F2F73" w:rsidR="00B33014" w:rsidP="009B2A4F" w:rsidRDefault="00B33014" w14:paraId="77E5437B" w14:textId="77777777">
            <w:pPr>
              <w:widowControl/>
              <w:contextualSpacing/>
              <w:rPr>
                <w:rFonts w:ascii="Arial" w:hAnsi="Arial" w:eastAsia="Times New Roman" w:cs="Arial"/>
                <w:bCs/>
                <w:color w:val="000000"/>
                <w:sz w:val="20"/>
                <w:szCs w:val="20"/>
                <w:lang w:eastAsia="es-CO"/>
              </w:rPr>
            </w:pPr>
            <w:r>
              <w:rPr>
                <w:rFonts w:ascii="Arial" w:hAnsi="Arial" w:eastAsia="Times New Roman" w:cs="Arial"/>
                <w:bCs/>
                <w:color w:val="000000"/>
                <w:sz w:val="20"/>
                <w:szCs w:val="20"/>
                <w:lang w:eastAsia="es-CO"/>
              </w:rPr>
              <w:t xml:space="preserve">Gestión de Laboratorio </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315ACD9B"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3E388A" w:rsidTr="006736B4" w14:paraId="09687643"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F2F73" w:rsidR="00B33014" w:rsidP="009B2A4F" w:rsidRDefault="00B33014" w14:paraId="0BE9DD96" w14:textId="77777777">
            <w:pPr>
              <w:widowControl/>
              <w:contextualSpacing/>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GTHU</w:t>
            </w:r>
          </w:p>
        </w:tc>
        <w:tc>
          <w:tcPr>
            <w:tcW w:w="3500" w:type="pct"/>
            <w:tcBorders>
              <w:top w:val="single" w:color="auto" w:sz="4" w:space="0"/>
              <w:left w:val="single" w:color="auto" w:sz="4" w:space="0"/>
              <w:bottom w:val="single" w:color="auto" w:sz="4" w:space="0"/>
              <w:right w:val="nil"/>
            </w:tcBorders>
            <w:shd w:val="clear" w:color="auto" w:fill="auto"/>
            <w:vAlign w:val="center"/>
            <w:hideMark/>
          </w:tcPr>
          <w:p w:rsidRPr="007F2F73" w:rsidR="00B33014" w:rsidP="009B2A4F" w:rsidRDefault="00B33014" w14:paraId="25E689B4" w14:textId="77777777">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 xml:space="preserve">Gestión </w:t>
            </w:r>
            <w:r>
              <w:rPr>
                <w:rFonts w:ascii="Arial" w:hAnsi="Arial" w:eastAsia="Times New Roman" w:cs="Arial"/>
                <w:bCs/>
                <w:color w:val="000000"/>
                <w:sz w:val="20"/>
                <w:szCs w:val="20"/>
                <w:lang w:eastAsia="es-CO"/>
              </w:rPr>
              <w:t>del talento humano</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F2F73" w:rsidR="00B33014" w:rsidP="009B2A4F" w:rsidRDefault="00B33014" w14:paraId="183D7970" w14:textId="77777777">
            <w:pPr>
              <w:widowControl/>
              <w:contextualSpacing/>
              <w:jc w:val="center"/>
              <w:rPr>
                <w:rFonts w:ascii="Arial" w:hAnsi="Arial" w:eastAsia="Times New Roman" w:cs="Arial"/>
                <w:color w:val="000000"/>
                <w:sz w:val="20"/>
                <w:szCs w:val="20"/>
                <w:lang w:eastAsia="es-CO"/>
              </w:rPr>
            </w:pPr>
            <w:r w:rsidRPr="007F2F73">
              <w:rPr>
                <w:rFonts w:ascii="Arial" w:hAnsi="Arial" w:eastAsia="Times New Roman" w:cs="Arial"/>
                <w:color w:val="000000"/>
                <w:sz w:val="20"/>
                <w:szCs w:val="20"/>
                <w:lang w:eastAsia="es-CO"/>
              </w:rPr>
              <w:t>1</w:t>
            </w:r>
          </w:p>
        </w:tc>
      </w:tr>
      <w:tr w:rsidRPr="007F2F73" w:rsidR="004B705D" w:rsidTr="006736B4" w14:paraId="4119CD14"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078DA124" w14:textId="77777777">
            <w:pPr>
              <w:widowControl/>
              <w:contextualSpacing/>
              <w:jc w:val="center"/>
              <w:rPr>
                <w:rFonts w:ascii="Arial" w:hAnsi="Arial" w:eastAsia="Times New Roman" w:cs="Arial"/>
                <w:b/>
                <w:bCs/>
                <w:color w:val="000000"/>
                <w:sz w:val="20"/>
                <w:szCs w:val="20"/>
                <w:lang w:eastAsia="es-CO"/>
              </w:rPr>
            </w:pPr>
            <w:r w:rsidRPr="007F2F73">
              <w:rPr>
                <w:rFonts w:ascii="Arial" w:hAnsi="Arial" w:eastAsia="Times New Roman" w:cs="Arial"/>
                <w:b/>
                <w:bCs/>
                <w:color w:val="000000"/>
                <w:sz w:val="20"/>
                <w:szCs w:val="20"/>
                <w:lang w:eastAsia="es-CO"/>
              </w:rPr>
              <w:t>GAM</w:t>
            </w:r>
          </w:p>
        </w:tc>
        <w:tc>
          <w:tcPr>
            <w:tcW w:w="3500" w:type="pct"/>
            <w:tcBorders>
              <w:top w:val="single" w:color="auto" w:sz="4" w:space="0"/>
              <w:left w:val="single" w:color="auto" w:sz="4" w:space="0"/>
              <w:bottom w:val="single" w:color="auto" w:sz="4" w:space="0"/>
              <w:right w:val="nil"/>
            </w:tcBorders>
            <w:shd w:val="clear" w:color="auto" w:fill="auto"/>
            <w:vAlign w:val="center"/>
          </w:tcPr>
          <w:p w:rsidRPr="007F2F73" w:rsidR="00B33014" w:rsidP="009B2A4F" w:rsidRDefault="00B33014" w14:paraId="5F6B896A" w14:textId="77777777">
            <w:pPr>
              <w:widowControl/>
              <w:contextualSpacing/>
              <w:rPr>
                <w:rFonts w:ascii="Arial" w:hAnsi="Arial" w:eastAsia="Times New Roman" w:cs="Arial"/>
                <w:bCs/>
                <w:color w:val="000000"/>
                <w:sz w:val="20"/>
                <w:szCs w:val="20"/>
                <w:lang w:eastAsia="es-CO"/>
              </w:rPr>
            </w:pPr>
            <w:r w:rsidRPr="007F2F73">
              <w:rPr>
                <w:rFonts w:ascii="Arial" w:hAnsi="Arial" w:eastAsia="Times New Roman" w:cs="Arial"/>
                <w:bCs/>
                <w:color w:val="000000"/>
                <w:sz w:val="20"/>
                <w:szCs w:val="20"/>
                <w:lang w:eastAsia="es-CO"/>
              </w:rPr>
              <w:t>Gestión ambiental</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3B838F36" w14:textId="77777777">
            <w:pPr>
              <w:widowControl/>
              <w:contextualSpacing/>
              <w:jc w:val="center"/>
              <w:rPr>
                <w:rFonts w:ascii="Arial" w:hAnsi="Arial" w:eastAsia="Times New Roman" w:cs="Arial"/>
                <w:color w:val="000000"/>
                <w:sz w:val="20"/>
                <w:szCs w:val="20"/>
                <w:lang w:eastAsia="es-CO"/>
              </w:rPr>
            </w:pPr>
            <w:r w:rsidRPr="007F2F73">
              <w:rPr>
                <w:rFonts w:ascii="Arial" w:hAnsi="Arial" w:eastAsia="Times New Roman" w:cs="Arial"/>
                <w:color w:val="000000"/>
                <w:sz w:val="20"/>
                <w:szCs w:val="20"/>
                <w:lang w:eastAsia="es-CO"/>
              </w:rPr>
              <w:t>1</w:t>
            </w:r>
          </w:p>
        </w:tc>
      </w:tr>
      <w:tr w:rsidRPr="007F2F73" w:rsidR="003E388A" w:rsidTr="006736B4" w14:paraId="5E7C6A17" w14:textId="77777777">
        <w:trPr>
          <w:trHeight w:val="20"/>
        </w:trPr>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15DD5687" w14:textId="77777777">
            <w:pPr>
              <w:widowControl/>
              <w:contextualSpacing/>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GDOC</w:t>
            </w:r>
          </w:p>
        </w:tc>
        <w:tc>
          <w:tcPr>
            <w:tcW w:w="3500" w:type="pct"/>
            <w:tcBorders>
              <w:top w:val="single" w:color="auto" w:sz="4" w:space="0"/>
              <w:left w:val="single" w:color="auto" w:sz="4" w:space="0"/>
              <w:bottom w:val="single" w:color="auto" w:sz="4" w:space="0"/>
              <w:right w:val="nil"/>
            </w:tcBorders>
            <w:shd w:val="clear" w:color="auto" w:fill="auto"/>
            <w:vAlign w:val="center"/>
          </w:tcPr>
          <w:p w:rsidRPr="007F2F73" w:rsidR="00B33014" w:rsidP="009B2A4F" w:rsidRDefault="00B33014" w14:paraId="674D3FD9" w14:textId="77777777">
            <w:pPr>
              <w:widowControl/>
              <w:contextualSpacing/>
              <w:rPr>
                <w:rFonts w:ascii="Arial" w:hAnsi="Arial" w:eastAsia="Times New Roman" w:cs="Arial"/>
                <w:bCs/>
                <w:color w:val="000000"/>
                <w:sz w:val="20"/>
                <w:szCs w:val="20"/>
                <w:lang w:eastAsia="es-CO"/>
              </w:rPr>
            </w:pPr>
            <w:r>
              <w:rPr>
                <w:rFonts w:ascii="Arial" w:hAnsi="Arial" w:eastAsia="Times New Roman" w:cs="Arial"/>
                <w:bCs/>
                <w:color w:val="000000"/>
                <w:sz w:val="20"/>
                <w:szCs w:val="20"/>
                <w:lang w:eastAsia="es-CO"/>
              </w:rPr>
              <w:t xml:space="preserve">Gestión documental </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F2F73" w:rsidR="00B33014" w:rsidP="009B2A4F" w:rsidRDefault="00B33014" w14:paraId="19975AA0"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w:t>
            </w:r>
          </w:p>
        </w:tc>
      </w:tr>
      <w:tr w:rsidRPr="007F2F73" w:rsidR="004B705D" w:rsidTr="006736B4" w14:paraId="2AF545FF" w14:textId="77777777">
        <w:trPr>
          <w:trHeight w:val="20"/>
        </w:trPr>
        <w:tc>
          <w:tcPr>
            <w:tcW w:w="4167"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DC3975" w:rsidR="00B33014" w:rsidP="009B2A4F" w:rsidRDefault="00B33014" w14:paraId="65FED682" w14:textId="77777777">
            <w:pPr>
              <w:widowControl/>
              <w:contextualSpacing/>
              <w:jc w:val="center"/>
              <w:rPr>
                <w:rFonts w:ascii="Arial" w:hAnsi="Arial" w:eastAsia="Times New Roman" w:cs="Arial"/>
                <w:b/>
                <w:bCs/>
                <w:color w:val="000000"/>
                <w:sz w:val="20"/>
                <w:szCs w:val="20"/>
                <w:lang w:eastAsia="es-CO"/>
              </w:rPr>
            </w:pPr>
            <w:r w:rsidRPr="00DC3975">
              <w:rPr>
                <w:rFonts w:ascii="Arial" w:hAnsi="Arial" w:eastAsia="Times New Roman" w:cs="Arial"/>
                <w:b/>
                <w:bCs/>
                <w:color w:val="000000"/>
                <w:sz w:val="20"/>
                <w:szCs w:val="20"/>
                <w:lang w:eastAsia="es-CO"/>
              </w:rPr>
              <w:t>TOTAL</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rsidR="00B33014" w:rsidP="009B2A4F" w:rsidRDefault="00B33014" w14:paraId="7C78377A" w14:textId="77777777">
            <w:pPr>
              <w:widowControl/>
              <w:contextualSpacing/>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13</w:t>
            </w:r>
          </w:p>
        </w:tc>
      </w:tr>
    </w:tbl>
    <w:p w:rsidR="00B33014" w:rsidP="00B33014" w:rsidRDefault="00B33014" w14:paraId="1E8B1916" w14:textId="77777777">
      <w:pPr>
        <w:shd w:val="clear" w:color="auto" w:fill="FFFFFF"/>
        <w:jc w:val="center"/>
        <w:rPr>
          <w:rFonts w:ascii="Arial" w:hAnsi="Arial" w:eastAsia="Times New Roman" w:cs="Arial"/>
          <w:sz w:val="18"/>
          <w:szCs w:val="18"/>
          <w:lang w:eastAsia="es-CO"/>
        </w:rPr>
      </w:pPr>
      <w:r w:rsidRPr="00C53697">
        <w:rPr>
          <w:rFonts w:ascii="Arial" w:hAnsi="Arial" w:eastAsia="Times New Roman" w:cs="Arial"/>
          <w:sz w:val="18"/>
          <w:szCs w:val="18"/>
          <w:lang w:eastAsia="es-CO"/>
        </w:rPr>
        <w:t>Fuente: OAP</w:t>
      </w:r>
      <w:r>
        <w:rPr>
          <w:rFonts w:ascii="Arial" w:hAnsi="Arial" w:eastAsia="Times New Roman" w:cs="Arial"/>
          <w:sz w:val="18"/>
          <w:szCs w:val="18"/>
          <w:lang w:eastAsia="es-CO"/>
        </w:rPr>
        <w:t>, 2020.</w:t>
      </w:r>
    </w:p>
    <w:p w:rsidR="00085E06" w:rsidP="00085E06" w:rsidRDefault="00085E06" w14:paraId="17E38D65" w14:textId="77777777">
      <w:pPr>
        <w:shd w:val="clear" w:color="auto" w:fill="FFFFFF"/>
        <w:jc w:val="center"/>
        <w:outlineLvl w:val="0"/>
        <w:rPr>
          <w:rFonts w:ascii="Arial" w:hAnsi="Arial" w:eastAsia="Times New Roman" w:cs="Arial"/>
          <w:b/>
          <w:lang w:eastAsia="es-CO"/>
        </w:rPr>
      </w:pPr>
    </w:p>
    <w:p w:rsidR="00285746" w:rsidP="00BB2B6D" w:rsidRDefault="00DC1B0C" w14:paraId="3113598C" w14:textId="2F6A03F7">
      <w:pPr>
        <w:shd w:val="clear" w:color="auto" w:fill="FFFFFF"/>
        <w:jc w:val="both"/>
        <w:rPr>
          <w:rFonts w:ascii="Arial" w:hAnsi="Arial" w:cs="Arial"/>
        </w:rPr>
      </w:pPr>
      <w:r>
        <w:rPr>
          <w:rFonts w:ascii="Arial" w:hAnsi="Arial" w:eastAsia="Times New Roman" w:cs="Arial"/>
          <w:lang w:eastAsia="es-CO"/>
        </w:rPr>
        <w:t xml:space="preserve">Así mismo, los riesgos se </w:t>
      </w:r>
      <w:r w:rsidR="00B762F0">
        <w:rPr>
          <w:rFonts w:ascii="Arial" w:hAnsi="Arial" w:eastAsia="Times New Roman" w:cs="Arial"/>
          <w:lang w:eastAsia="es-CO"/>
        </w:rPr>
        <w:t>clasifican</w:t>
      </w:r>
      <w:r>
        <w:rPr>
          <w:rFonts w:ascii="Arial" w:hAnsi="Arial" w:eastAsia="Times New Roman" w:cs="Arial"/>
          <w:lang w:eastAsia="es-CO"/>
        </w:rPr>
        <w:t xml:space="preserve"> en tres grandes tipos de la siguiente manera</w:t>
      </w:r>
      <w:r w:rsidRPr="006D53C2">
        <w:rPr>
          <w:rFonts w:ascii="Arial" w:hAnsi="Arial" w:eastAsia="Times New Roman" w:cs="Arial"/>
          <w:lang w:eastAsia="es-CO"/>
        </w:rPr>
        <w:t>:</w:t>
      </w:r>
      <w:bookmarkStart w:name="_Toc42094670" w:id="6"/>
    </w:p>
    <w:p w:rsidR="00285746" w:rsidP="00DC1B0C" w:rsidRDefault="00285746" w14:paraId="30D00C3B" w14:textId="77777777">
      <w:pPr>
        <w:pStyle w:val="Caption"/>
        <w:spacing w:after="0" w:line="240" w:lineRule="auto"/>
        <w:jc w:val="center"/>
        <w:rPr>
          <w:rFonts w:ascii="Arial" w:hAnsi="Arial" w:cs="Arial"/>
        </w:rPr>
      </w:pPr>
    </w:p>
    <w:p w:rsidRPr="00BB75A1" w:rsidR="00DC1B0C" w:rsidP="00DC1B0C" w:rsidRDefault="00DC1B0C" w14:paraId="7BCCEC41" w14:textId="048BBD74">
      <w:pPr>
        <w:pStyle w:val="Caption"/>
        <w:spacing w:after="0" w:line="240" w:lineRule="auto"/>
        <w:jc w:val="center"/>
        <w:rPr>
          <w:rFonts w:ascii="Arial" w:hAnsi="Arial" w:eastAsia="Times New Roman" w:cs="Arial"/>
          <w:b w:val="0"/>
          <w:lang w:eastAsia="es-CO"/>
        </w:rPr>
      </w:pPr>
      <w:bookmarkStart w:name="_Toc42096786" w:id="7"/>
      <w:r w:rsidRPr="00BB75A1">
        <w:rPr>
          <w:rFonts w:ascii="Arial" w:hAnsi="Arial" w:cs="Arial"/>
        </w:rPr>
        <w:t xml:space="preserve">Tabla No </w:t>
      </w:r>
      <w:r w:rsidRPr="00BB75A1">
        <w:rPr>
          <w:rFonts w:ascii="Arial" w:hAnsi="Arial" w:cs="Arial"/>
        </w:rPr>
        <w:fldChar w:fldCharType="begin"/>
      </w:r>
      <w:r w:rsidRPr="00BB75A1">
        <w:rPr>
          <w:rFonts w:ascii="Arial" w:hAnsi="Arial" w:cs="Arial"/>
        </w:rPr>
        <w:instrText xml:space="preserve"> SEQ Tabla \* ARABIC </w:instrText>
      </w:r>
      <w:r w:rsidRPr="00BB75A1">
        <w:rPr>
          <w:rFonts w:ascii="Arial" w:hAnsi="Arial" w:cs="Arial"/>
        </w:rPr>
        <w:fldChar w:fldCharType="separate"/>
      </w:r>
      <w:r>
        <w:rPr>
          <w:rFonts w:ascii="Arial" w:hAnsi="Arial" w:cs="Arial"/>
          <w:noProof/>
        </w:rPr>
        <w:t>3</w:t>
      </w:r>
      <w:r w:rsidRPr="00BB75A1">
        <w:rPr>
          <w:rFonts w:ascii="Arial" w:hAnsi="Arial" w:cs="Arial"/>
        </w:rPr>
        <w:fldChar w:fldCharType="end"/>
      </w:r>
      <w:r w:rsidRPr="00BB75A1">
        <w:rPr>
          <w:rFonts w:ascii="Arial" w:hAnsi="Arial" w:cs="Arial"/>
          <w:b w:val="0"/>
        </w:rPr>
        <w:t xml:space="preserve"> </w:t>
      </w:r>
      <w:r w:rsidRPr="2B56D4B9" w:rsidR="55E88DB0">
        <w:rPr>
          <w:rFonts w:ascii="Arial" w:hAnsi="Arial" w:cs="Arial"/>
          <w:b w:val="0"/>
          <w:bCs w:val="0"/>
        </w:rPr>
        <w:t>Número</w:t>
      </w:r>
      <w:r w:rsidRPr="00BB75A1">
        <w:rPr>
          <w:rFonts w:ascii="Arial" w:hAnsi="Arial" w:cs="Arial"/>
          <w:b w:val="0"/>
        </w:rPr>
        <w:t xml:space="preserve"> </w:t>
      </w:r>
      <w:r w:rsidR="00285746">
        <w:rPr>
          <w:rFonts w:ascii="Arial" w:hAnsi="Arial" w:cs="Arial"/>
          <w:b w:val="0"/>
        </w:rPr>
        <w:t xml:space="preserve">y tipo de </w:t>
      </w:r>
      <w:r w:rsidRPr="00BB75A1">
        <w:rPr>
          <w:rFonts w:ascii="Arial" w:hAnsi="Arial" w:cs="Arial"/>
          <w:b w:val="0"/>
        </w:rPr>
        <w:t>Riesgos de UAERMV 20</w:t>
      </w:r>
      <w:r>
        <w:rPr>
          <w:rFonts w:ascii="Arial" w:hAnsi="Arial" w:cs="Arial"/>
          <w:b w:val="0"/>
        </w:rPr>
        <w:t>20</w:t>
      </w:r>
      <w:bookmarkEnd w:id="6"/>
      <w:bookmarkEnd w:id="7"/>
    </w:p>
    <w:tbl>
      <w:tblPr>
        <w:tblW w:w="6516" w:type="dxa"/>
        <w:jc w:val="center"/>
        <w:tblCellMar>
          <w:left w:w="70" w:type="dxa"/>
          <w:right w:w="70" w:type="dxa"/>
        </w:tblCellMar>
        <w:tblLook w:val="04A0" w:firstRow="1" w:lastRow="0" w:firstColumn="1" w:lastColumn="0" w:noHBand="0" w:noVBand="1"/>
      </w:tblPr>
      <w:tblGrid>
        <w:gridCol w:w="2828"/>
        <w:gridCol w:w="1434"/>
        <w:gridCol w:w="2254"/>
      </w:tblGrid>
      <w:tr w:rsidRPr="00B20D25" w:rsidR="00DC1B0C" w:rsidTr="00D515E1" w14:paraId="64694EE2" w14:textId="77777777">
        <w:trPr>
          <w:trHeight w:val="83"/>
          <w:jc w:val="center"/>
        </w:trPr>
        <w:tc>
          <w:tcPr>
            <w:tcW w:w="2828" w:type="dxa"/>
            <w:tcBorders>
              <w:top w:val="single" w:color="auto" w:sz="4" w:space="0"/>
              <w:left w:val="single" w:color="auto" w:sz="4" w:space="0"/>
              <w:bottom w:val="single" w:color="auto" w:sz="4" w:space="0"/>
              <w:right w:val="single" w:color="auto" w:sz="4" w:space="0"/>
            </w:tcBorders>
            <w:shd w:val="clear" w:color="000000" w:fill="F2F2F2"/>
            <w:noWrap/>
            <w:vAlign w:val="center"/>
            <w:hideMark/>
          </w:tcPr>
          <w:p w:rsidRPr="00B20D25" w:rsidR="00DC1B0C" w:rsidP="009B2A4F" w:rsidRDefault="00DC1B0C" w14:paraId="7F9085CD" w14:textId="77777777">
            <w:pPr>
              <w:widowControl/>
              <w:jc w:val="center"/>
              <w:rPr>
                <w:rFonts w:ascii="Arial" w:hAnsi="Arial" w:eastAsia="Times New Roman" w:cs="Arial"/>
                <w:b/>
                <w:bCs/>
                <w:color w:val="000000"/>
                <w:sz w:val="20"/>
                <w:szCs w:val="20"/>
                <w:lang w:eastAsia="es-CO"/>
              </w:rPr>
            </w:pPr>
            <w:r w:rsidRPr="00B20D25">
              <w:rPr>
                <w:rFonts w:ascii="Arial" w:hAnsi="Arial" w:eastAsia="Times New Roman" w:cs="Arial"/>
                <w:b/>
                <w:bCs/>
                <w:color w:val="000000"/>
                <w:sz w:val="20"/>
                <w:szCs w:val="20"/>
                <w:lang w:eastAsia="es-CO"/>
              </w:rPr>
              <w:t>Tipo de Riesgo</w:t>
            </w:r>
          </w:p>
        </w:tc>
        <w:tc>
          <w:tcPr>
            <w:tcW w:w="1434" w:type="dxa"/>
            <w:tcBorders>
              <w:top w:val="single" w:color="auto" w:sz="4" w:space="0"/>
              <w:left w:val="nil"/>
              <w:bottom w:val="single" w:color="auto" w:sz="4" w:space="0"/>
              <w:right w:val="single" w:color="auto" w:sz="4" w:space="0"/>
            </w:tcBorders>
            <w:shd w:val="clear" w:color="000000" w:fill="F2F2F2"/>
            <w:noWrap/>
            <w:vAlign w:val="center"/>
            <w:hideMark/>
          </w:tcPr>
          <w:p w:rsidRPr="00B20D25" w:rsidR="00DC1B0C" w:rsidP="009B2A4F" w:rsidRDefault="00DC1B0C" w14:paraId="666A03FA" w14:textId="77777777">
            <w:pPr>
              <w:widowControl/>
              <w:jc w:val="center"/>
              <w:rPr>
                <w:rFonts w:ascii="Arial" w:hAnsi="Arial" w:eastAsia="Times New Roman" w:cs="Arial"/>
                <w:b/>
                <w:bCs/>
                <w:color w:val="000000"/>
                <w:sz w:val="20"/>
                <w:szCs w:val="20"/>
                <w:lang w:eastAsia="es-CO"/>
              </w:rPr>
            </w:pPr>
            <w:r w:rsidRPr="00B20D25">
              <w:rPr>
                <w:rFonts w:ascii="Arial" w:hAnsi="Arial" w:eastAsia="Times New Roman" w:cs="Arial"/>
                <w:b/>
                <w:bCs/>
                <w:color w:val="000000"/>
                <w:sz w:val="20"/>
                <w:szCs w:val="20"/>
                <w:lang w:eastAsia="es-CO"/>
              </w:rPr>
              <w:t>No de Riesgo</w:t>
            </w:r>
          </w:p>
        </w:tc>
        <w:tc>
          <w:tcPr>
            <w:tcW w:w="2254" w:type="dxa"/>
            <w:tcBorders>
              <w:top w:val="single" w:color="auto" w:sz="4" w:space="0"/>
              <w:left w:val="nil"/>
              <w:bottom w:val="single" w:color="auto" w:sz="4" w:space="0"/>
              <w:right w:val="single" w:color="auto" w:sz="4" w:space="0"/>
            </w:tcBorders>
            <w:shd w:val="clear" w:color="000000" w:fill="F2F2F2"/>
          </w:tcPr>
          <w:p w:rsidRPr="00B20D25" w:rsidR="00DC1B0C" w:rsidP="009B2A4F" w:rsidRDefault="00DC1B0C" w14:paraId="0C278D6D" w14:textId="77777777">
            <w:pPr>
              <w:widowControl/>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 xml:space="preserve">No de controles </w:t>
            </w:r>
          </w:p>
        </w:tc>
      </w:tr>
      <w:tr w:rsidRPr="00B20D25" w:rsidR="00DC1B0C" w:rsidTr="00D515E1" w14:paraId="7528C14E" w14:textId="77777777">
        <w:trPr>
          <w:trHeight w:val="152"/>
          <w:jc w:val="center"/>
        </w:trPr>
        <w:tc>
          <w:tcPr>
            <w:tcW w:w="2828" w:type="dxa"/>
            <w:tcBorders>
              <w:top w:val="nil"/>
              <w:left w:val="single" w:color="auto" w:sz="4" w:space="0"/>
              <w:bottom w:val="single" w:color="auto" w:sz="4" w:space="0"/>
              <w:right w:val="single" w:color="auto" w:sz="4" w:space="0"/>
            </w:tcBorders>
            <w:shd w:val="clear" w:color="auto" w:fill="auto"/>
            <w:noWrap/>
            <w:vAlign w:val="bottom"/>
            <w:hideMark/>
          </w:tcPr>
          <w:p w:rsidRPr="00B20D25" w:rsidR="00DC1B0C" w:rsidP="009B2A4F" w:rsidRDefault="00DC1B0C" w14:paraId="37042E76" w14:textId="77777777">
            <w:pPr>
              <w:widowControl/>
              <w:rPr>
                <w:rFonts w:ascii="Arial" w:hAnsi="Arial" w:eastAsia="Times New Roman" w:cs="Arial"/>
                <w:color w:val="000000"/>
                <w:sz w:val="20"/>
                <w:szCs w:val="20"/>
                <w:lang w:eastAsia="es-CO"/>
              </w:rPr>
            </w:pPr>
            <w:r w:rsidRPr="00B20D25">
              <w:rPr>
                <w:rFonts w:ascii="Arial" w:hAnsi="Arial" w:eastAsia="Times New Roman" w:cs="Arial"/>
                <w:color w:val="000000"/>
                <w:sz w:val="20"/>
                <w:szCs w:val="20"/>
                <w:lang w:eastAsia="es-CO"/>
              </w:rPr>
              <w:t xml:space="preserve">Riesgos de Corrupción </w:t>
            </w:r>
          </w:p>
        </w:tc>
        <w:tc>
          <w:tcPr>
            <w:tcW w:w="1434" w:type="dxa"/>
            <w:tcBorders>
              <w:top w:val="nil"/>
              <w:left w:val="nil"/>
              <w:bottom w:val="single" w:color="auto" w:sz="4" w:space="0"/>
              <w:right w:val="single" w:color="auto" w:sz="4" w:space="0"/>
            </w:tcBorders>
            <w:shd w:val="clear" w:color="auto" w:fill="auto"/>
            <w:noWrap/>
            <w:vAlign w:val="bottom"/>
          </w:tcPr>
          <w:p w:rsidRPr="00B20D25" w:rsidR="00DC1B0C" w:rsidP="009B2A4F" w:rsidRDefault="00DC1B0C" w14:paraId="36773019"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11</w:t>
            </w:r>
          </w:p>
        </w:tc>
        <w:tc>
          <w:tcPr>
            <w:tcW w:w="2254" w:type="dxa"/>
            <w:tcBorders>
              <w:top w:val="nil"/>
              <w:left w:val="nil"/>
              <w:bottom w:val="single" w:color="auto" w:sz="4" w:space="0"/>
              <w:right w:val="single" w:color="auto" w:sz="4" w:space="0"/>
            </w:tcBorders>
            <w:vAlign w:val="bottom"/>
          </w:tcPr>
          <w:p w:rsidR="00DC1B0C" w:rsidP="009B2A4F" w:rsidRDefault="00DC1B0C" w14:paraId="157CF0A6"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15</w:t>
            </w:r>
          </w:p>
        </w:tc>
      </w:tr>
      <w:tr w:rsidRPr="00B20D25" w:rsidR="00DC1B0C" w:rsidTr="00D515E1" w14:paraId="5DEC43B1" w14:textId="77777777">
        <w:trPr>
          <w:trHeight w:val="206"/>
          <w:jc w:val="center"/>
        </w:trPr>
        <w:tc>
          <w:tcPr>
            <w:tcW w:w="2828" w:type="dxa"/>
            <w:tcBorders>
              <w:top w:val="nil"/>
              <w:left w:val="single" w:color="auto" w:sz="4" w:space="0"/>
              <w:bottom w:val="single" w:color="auto" w:sz="4" w:space="0"/>
              <w:right w:val="single" w:color="auto" w:sz="4" w:space="0"/>
            </w:tcBorders>
            <w:shd w:val="clear" w:color="auto" w:fill="auto"/>
            <w:noWrap/>
            <w:vAlign w:val="bottom"/>
            <w:hideMark/>
          </w:tcPr>
          <w:p w:rsidRPr="00B20D25" w:rsidR="00DC1B0C" w:rsidP="009B2A4F" w:rsidRDefault="00DC1B0C" w14:paraId="378CC599" w14:textId="77777777">
            <w:pPr>
              <w:widowControl/>
              <w:rPr>
                <w:rFonts w:ascii="Arial" w:hAnsi="Arial" w:eastAsia="Times New Roman" w:cs="Arial"/>
                <w:color w:val="000000"/>
                <w:sz w:val="20"/>
                <w:szCs w:val="20"/>
                <w:lang w:eastAsia="es-CO"/>
              </w:rPr>
            </w:pPr>
            <w:r w:rsidRPr="00B20D25">
              <w:rPr>
                <w:rFonts w:ascii="Arial" w:hAnsi="Arial" w:eastAsia="Times New Roman" w:cs="Arial"/>
                <w:color w:val="000000"/>
                <w:sz w:val="20"/>
                <w:szCs w:val="20"/>
                <w:lang w:eastAsia="es-CO"/>
              </w:rPr>
              <w:t xml:space="preserve">Riesgos de Seguridad Digital </w:t>
            </w:r>
          </w:p>
        </w:tc>
        <w:tc>
          <w:tcPr>
            <w:tcW w:w="1434" w:type="dxa"/>
            <w:tcBorders>
              <w:top w:val="nil"/>
              <w:left w:val="nil"/>
              <w:bottom w:val="single" w:color="auto" w:sz="4" w:space="0"/>
              <w:right w:val="single" w:color="auto" w:sz="4" w:space="0"/>
            </w:tcBorders>
            <w:shd w:val="clear" w:color="auto" w:fill="auto"/>
            <w:noWrap/>
            <w:vAlign w:val="bottom"/>
          </w:tcPr>
          <w:p w:rsidRPr="00B20D25" w:rsidR="00DC1B0C" w:rsidP="009B2A4F" w:rsidRDefault="00DC1B0C" w14:paraId="2E854697"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12</w:t>
            </w:r>
          </w:p>
        </w:tc>
        <w:tc>
          <w:tcPr>
            <w:tcW w:w="2254" w:type="dxa"/>
            <w:tcBorders>
              <w:top w:val="nil"/>
              <w:left w:val="nil"/>
              <w:bottom w:val="single" w:color="auto" w:sz="4" w:space="0"/>
              <w:right w:val="single" w:color="auto" w:sz="4" w:space="0"/>
            </w:tcBorders>
            <w:vAlign w:val="bottom"/>
          </w:tcPr>
          <w:p w:rsidR="00DC1B0C" w:rsidP="009B2A4F" w:rsidRDefault="00DC1B0C" w14:paraId="49F1D7AF"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24</w:t>
            </w:r>
          </w:p>
        </w:tc>
      </w:tr>
      <w:tr w:rsidRPr="00B20D25" w:rsidR="00DC1B0C" w:rsidTr="00D515E1" w14:paraId="2181C609" w14:textId="77777777">
        <w:trPr>
          <w:trHeight w:val="92"/>
          <w:jc w:val="center"/>
        </w:trPr>
        <w:tc>
          <w:tcPr>
            <w:tcW w:w="2828" w:type="dxa"/>
            <w:tcBorders>
              <w:top w:val="nil"/>
              <w:left w:val="single" w:color="auto" w:sz="4" w:space="0"/>
              <w:bottom w:val="single" w:color="auto" w:sz="4" w:space="0"/>
              <w:right w:val="single" w:color="auto" w:sz="4" w:space="0"/>
            </w:tcBorders>
            <w:shd w:val="clear" w:color="auto" w:fill="auto"/>
            <w:noWrap/>
            <w:vAlign w:val="bottom"/>
            <w:hideMark/>
          </w:tcPr>
          <w:p w:rsidRPr="00B20D25" w:rsidR="00DC1B0C" w:rsidP="009B2A4F" w:rsidRDefault="00DC1B0C" w14:paraId="4BEDC573" w14:textId="77777777">
            <w:pPr>
              <w:widowControl/>
              <w:rPr>
                <w:rFonts w:ascii="Arial" w:hAnsi="Arial" w:eastAsia="Times New Roman" w:cs="Arial"/>
                <w:color w:val="000000"/>
                <w:sz w:val="20"/>
                <w:szCs w:val="20"/>
                <w:lang w:eastAsia="es-CO"/>
              </w:rPr>
            </w:pPr>
            <w:r w:rsidRPr="00B20D25">
              <w:rPr>
                <w:rFonts w:ascii="Arial" w:hAnsi="Arial" w:eastAsia="Times New Roman" w:cs="Arial"/>
                <w:color w:val="000000"/>
                <w:sz w:val="20"/>
                <w:szCs w:val="20"/>
                <w:lang w:eastAsia="es-CO"/>
              </w:rPr>
              <w:t xml:space="preserve">Riesgos de Gestión </w:t>
            </w:r>
          </w:p>
        </w:tc>
        <w:tc>
          <w:tcPr>
            <w:tcW w:w="1434" w:type="dxa"/>
            <w:tcBorders>
              <w:top w:val="nil"/>
              <w:left w:val="nil"/>
              <w:bottom w:val="single" w:color="auto" w:sz="4" w:space="0"/>
              <w:right w:val="single" w:color="auto" w:sz="4" w:space="0"/>
            </w:tcBorders>
            <w:shd w:val="clear" w:color="auto" w:fill="auto"/>
            <w:noWrap/>
            <w:vAlign w:val="bottom"/>
          </w:tcPr>
          <w:p w:rsidRPr="00B20D25" w:rsidR="00DC1B0C" w:rsidP="009B2A4F" w:rsidRDefault="00DC1B0C" w14:paraId="7BBCB90C"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40</w:t>
            </w:r>
          </w:p>
        </w:tc>
        <w:tc>
          <w:tcPr>
            <w:tcW w:w="2254" w:type="dxa"/>
            <w:tcBorders>
              <w:top w:val="nil"/>
              <w:left w:val="nil"/>
              <w:bottom w:val="single" w:color="auto" w:sz="4" w:space="0"/>
              <w:right w:val="single" w:color="auto" w:sz="4" w:space="0"/>
            </w:tcBorders>
            <w:vAlign w:val="bottom"/>
          </w:tcPr>
          <w:p w:rsidR="00DC1B0C" w:rsidP="009B2A4F" w:rsidRDefault="00DC1B0C" w14:paraId="1213ED42" w14:textId="77777777">
            <w:pPr>
              <w:widowControl/>
              <w:jc w:val="center"/>
              <w:rPr>
                <w:rFonts w:ascii="Arial" w:hAnsi="Arial" w:eastAsia="Times New Roman" w:cs="Arial"/>
                <w:color w:val="000000"/>
                <w:sz w:val="20"/>
                <w:szCs w:val="20"/>
                <w:lang w:eastAsia="es-CO"/>
              </w:rPr>
            </w:pPr>
            <w:r>
              <w:rPr>
                <w:rFonts w:ascii="Arial" w:hAnsi="Arial" w:eastAsia="Times New Roman" w:cs="Arial"/>
                <w:color w:val="000000"/>
                <w:sz w:val="20"/>
                <w:szCs w:val="20"/>
                <w:lang w:eastAsia="es-CO"/>
              </w:rPr>
              <w:t>84</w:t>
            </w:r>
          </w:p>
        </w:tc>
      </w:tr>
      <w:tr w:rsidRPr="00B20D25" w:rsidR="00DC1B0C" w:rsidTr="00D515E1" w14:paraId="46A653AC" w14:textId="77777777">
        <w:trPr>
          <w:trHeight w:val="83"/>
          <w:jc w:val="center"/>
        </w:trPr>
        <w:tc>
          <w:tcPr>
            <w:tcW w:w="2828" w:type="dxa"/>
            <w:tcBorders>
              <w:top w:val="nil"/>
              <w:left w:val="single" w:color="auto" w:sz="4" w:space="0"/>
              <w:bottom w:val="single" w:color="auto" w:sz="4" w:space="0"/>
              <w:right w:val="single" w:color="auto" w:sz="4" w:space="0"/>
            </w:tcBorders>
            <w:shd w:val="clear" w:color="000000" w:fill="F2F2F2"/>
            <w:noWrap/>
            <w:vAlign w:val="center"/>
            <w:hideMark/>
          </w:tcPr>
          <w:p w:rsidRPr="00B20D25" w:rsidR="00DC1B0C" w:rsidP="009B2A4F" w:rsidRDefault="00DC1B0C" w14:paraId="0A96FE92" w14:textId="77777777">
            <w:pPr>
              <w:widowControl/>
              <w:jc w:val="center"/>
              <w:rPr>
                <w:rFonts w:ascii="Arial" w:hAnsi="Arial" w:eastAsia="Times New Roman" w:cs="Arial"/>
                <w:b/>
                <w:bCs/>
                <w:color w:val="000000"/>
                <w:sz w:val="20"/>
                <w:szCs w:val="20"/>
                <w:lang w:eastAsia="es-CO"/>
              </w:rPr>
            </w:pPr>
            <w:r w:rsidRPr="00B20D25">
              <w:rPr>
                <w:rFonts w:ascii="Arial" w:hAnsi="Arial" w:eastAsia="Times New Roman" w:cs="Arial"/>
                <w:b/>
                <w:bCs/>
                <w:color w:val="000000"/>
                <w:sz w:val="20"/>
                <w:szCs w:val="20"/>
                <w:lang w:eastAsia="es-CO"/>
              </w:rPr>
              <w:t>Total</w:t>
            </w:r>
          </w:p>
        </w:tc>
        <w:tc>
          <w:tcPr>
            <w:tcW w:w="1434" w:type="dxa"/>
            <w:tcBorders>
              <w:top w:val="nil"/>
              <w:left w:val="nil"/>
              <w:bottom w:val="single" w:color="auto" w:sz="4" w:space="0"/>
              <w:right w:val="single" w:color="auto" w:sz="4" w:space="0"/>
            </w:tcBorders>
            <w:shd w:val="clear" w:color="000000" w:fill="F2F2F2"/>
            <w:noWrap/>
            <w:vAlign w:val="center"/>
            <w:hideMark/>
          </w:tcPr>
          <w:p w:rsidRPr="00B20D25" w:rsidR="00DC1B0C" w:rsidP="009B2A4F" w:rsidRDefault="00DC1B0C" w14:paraId="5DB0DC76" w14:textId="77777777">
            <w:pPr>
              <w:widowControl/>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63</w:t>
            </w:r>
          </w:p>
        </w:tc>
        <w:tc>
          <w:tcPr>
            <w:tcW w:w="2254" w:type="dxa"/>
            <w:tcBorders>
              <w:top w:val="nil"/>
              <w:left w:val="nil"/>
              <w:bottom w:val="single" w:color="auto" w:sz="4" w:space="0"/>
              <w:right w:val="single" w:color="auto" w:sz="4" w:space="0"/>
            </w:tcBorders>
            <w:shd w:val="clear" w:color="000000" w:fill="F2F2F2"/>
            <w:vAlign w:val="center"/>
          </w:tcPr>
          <w:p w:rsidR="00DC1B0C" w:rsidP="009B2A4F" w:rsidRDefault="00DC1B0C" w14:paraId="65068843" w14:textId="77777777">
            <w:pPr>
              <w:widowControl/>
              <w:jc w:val="center"/>
              <w:rPr>
                <w:rFonts w:ascii="Arial" w:hAnsi="Arial" w:eastAsia="Times New Roman" w:cs="Arial"/>
                <w:b/>
                <w:bCs/>
                <w:color w:val="000000"/>
                <w:sz w:val="20"/>
                <w:szCs w:val="20"/>
                <w:lang w:eastAsia="es-CO"/>
              </w:rPr>
            </w:pPr>
            <w:r>
              <w:rPr>
                <w:rFonts w:ascii="Arial" w:hAnsi="Arial" w:eastAsia="Times New Roman" w:cs="Arial"/>
                <w:b/>
                <w:bCs/>
                <w:color w:val="000000"/>
                <w:sz w:val="20"/>
                <w:szCs w:val="20"/>
                <w:lang w:eastAsia="es-CO"/>
              </w:rPr>
              <w:t>123</w:t>
            </w:r>
          </w:p>
        </w:tc>
      </w:tr>
    </w:tbl>
    <w:p w:rsidR="00DC1B0C" w:rsidP="00DC1B0C" w:rsidRDefault="00DC1B0C" w14:paraId="75E4C572"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DC1B0C" w:rsidP="00DC1B0C" w:rsidRDefault="00DC1B0C" w14:paraId="6477B00E" w14:textId="77777777">
      <w:pPr>
        <w:shd w:val="clear" w:color="auto" w:fill="FFFFFF"/>
        <w:jc w:val="center"/>
        <w:rPr>
          <w:rFonts w:ascii="Arial" w:hAnsi="Arial" w:eastAsia="Times New Roman" w:cs="Arial"/>
          <w:b/>
          <w:sz w:val="18"/>
          <w:szCs w:val="18"/>
          <w:lang w:eastAsia="es-CO"/>
        </w:rPr>
      </w:pPr>
    </w:p>
    <w:p w:rsidRPr="00030013" w:rsidR="00DC1B0C" w:rsidP="626D33C6" w:rsidRDefault="005D23A7" w14:paraId="5EA9FCD9" w14:textId="67D77D5C">
      <w:pPr>
        <w:shd w:val="clear" w:color="auto" w:fill="FFFFFF" w:themeFill="background1"/>
        <w:jc w:val="both"/>
        <w:rPr>
          <w:rFonts w:ascii="Arial" w:hAnsi="Arial" w:eastAsia="Times New Roman" w:cs="Arial"/>
          <w:lang w:eastAsia="es-CO"/>
        </w:rPr>
      </w:pPr>
      <w:r w:rsidRPr="04F0DF34">
        <w:rPr>
          <w:rFonts w:ascii="Arial" w:hAnsi="Arial" w:eastAsia="Times New Roman" w:cs="Arial"/>
          <w:lang w:eastAsia="es-CO"/>
        </w:rPr>
        <w:t xml:space="preserve">Vale resaltar que </w:t>
      </w:r>
      <w:r w:rsidRPr="04F0DF34" w:rsidR="00DC1B0C">
        <w:rPr>
          <w:rFonts w:ascii="Arial" w:hAnsi="Arial" w:eastAsia="Times New Roman" w:cs="Arial"/>
          <w:lang w:eastAsia="es-CO"/>
        </w:rPr>
        <w:t xml:space="preserve">los riesgos de gestión </w:t>
      </w:r>
      <w:r w:rsidRPr="04F0DF34" w:rsidR="60B49207">
        <w:rPr>
          <w:rFonts w:ascii="Arial" w:hAnsi="Arial" w:eastAsia="Times New Roman" w:cs="Arial"/>
          <w:lang w:eastAsia="es-CO"/>
        </w:rPr>
        <w:t xml:space="preserve">son </w:t>
      </w:r>
      <w:r w:rsidRPr="04F0DF34" w:rsidR="00DC1B0C">
        <w:rPr>
          <w:rFonts w:ascii="Arial" w:hAnsi="Arial" w:eastAsia="Times New Roman" w:cs="Arial"/>
          <w:lang w:eastAsia="es-CO"/>
        </w:rPr>
        <w:t xml:space="preserve">los que predominan </w:t>
      </w:r>
      <w:r w:rsidRPr="04F0DF34" w:rsidR="00030013">
        <w:rPr>
          <w:rFonts w:ascii="Arial" w:hAnsi="Arial" w:eastAsia="Times New Roman" w:cs="Arial"/>
          <w:lang w:eastAsia="es-CO"/>
        </w:rPr>
        <w:t>y que en promedio tienen</w:t>
      </w:r>
      <w:r w:rsidRPr="04F0DF34" w:rsidR="00DC1B0C">
        <w:rPr>
          <w:rFonts w:ascii="Arial" w:hAnsi="Arial" w:eastAsia="Times New Roman" w:cs="Arial"/>
          <w:lang w:eastAsia="es-CO"/>
        </w:rPr>
        <w:t xml:space="preserve"> una </w:t>
      </w:r>
      <w:r w:rsidRPr="04F0DF34" w:rsidR="00030013">
        <w:rPr>
          <w:rFonts w:ascii="Arial" w:hAnsi="Arial" w:eastAsia="Times New Roman" w:cs="Arial"/>
          <w:lang w:eastAsia="es-CO"/>
        </w:rPr>
        <w:t>razón</w:t>
      </w:r>
      <w:r w:rsidRPr="04F0DF34" w:rsidR="00DC1B0C">
        <w:rPr>
          <w:rFonts w:ascii="Arial" w:hAnsi="Arial" w:eastAsia="Times New Roman" w:cs="Arial"/>
          <w:lang w:eastAsia="es-CO"/>
        </w:rPr>
        <w:t xml:space="preserve"> de dos controles por riesgo de acuerdo con la metodología. </w:t>
      </w:r>
    </w:p>
    <w:p w:rsidRPr="00085E06" w:rsidR="00085E06" w:rsidP="00085E06" w:rsidRDefault="00085E06" w14:paraId="0B9C8071" w14:textId="77777777">
      <w:pPr>
        <w:shd w:val="clear" w:color="auto" w:fill="FFFFFF"/>
        <w:jc w:val="center"/>
        <w:outlineLvl w:val="0"/>
        <w:rPr>
          <w:rFonts w:ascii="Arial" w:hAnsi="Arial" w:eastAsia="Times New Roman" w:cs="Arial"/>
          <w:b/>
          <w:lang w:eastAsia="es-CO"/>
        </w:rPr>
      </w:pPr>
    </w:p>
    <w:p w:rsidR="002C6690" w:rsidP="002C6690" w:rsidRDefault="002C6690" w14:paraId="3C72E049" w14:textId="5E08B9E4">
      <w:pPr>
        <w:pStyle w:val="ListParagraph"/>
        <w:numPr>
          <w:ilvl w:val="0"/>
          <w:numId w:val="1"/>
        </w:numPr>
        <w:shd w:val="clear" w:color="auto" w:fill="FFFFFF"/>
        <w:jc w:val="center"/>
        <w:outlineLvl w:val="0"/>
        <w:rPr>
          <w:rFonts w:ascii="Arial" w:hAnsi="Arial" w:eastAsia="Times New Roman" w:cs="Arial"/>
          <w:b/>
          <w:lang w:eastAsia="es-CO"/>
        </w:rPr>
      </w:pPr>
      <w:bookmarkStart w:name="_Toc42094794" w:id="8"/>
      <w:bookmarkStart w:name="_Toc42096081" w:id="9"/>
      <w:r>
        <w:rPr>
          <w:rFonts w:ascii="Arial" w:hAnsi="Arial" w:eastAsia="Times New Roman" w:cs="Arial"/>
          <w:b/>
          <w:lang w:eastAsia="es-CO"/>
        </w:rPr>
        <w:t>DESARROLLO DEL MONITOREO</w:t>
      </w:r>
      <w:bookmarkEnd w:id="8"/>
      <w:bookmarkEnd w:id="9"/>
    </w:p>
    <w:p w:rsidRPr="0017461D" w:rsidR="002C6690" w:rsidP="0017461D" w:rsidRDefault="002C6690" w14:paraId="43BA7D8D" w14:textId="1E132497">
      <w:pPr>
        <w:shd w:val="clear" w:color="auto" w:fill="FFFFFF"/>
        <w:ind w:left="360"/>
        <w:outlineLvl w:val="0"/>
        <w:rPr>
          <w:rFonts w:ascii="Arial" w:hAnsi="Arial" w:eastAsia="Times New Roman" w:cs="Arial"/>
          <w:b/>
          <w:lang w:eastAsia="es-CO"/>
        </w:rPr>
      </w:pPr>
    </w:p>
    <w:p w:rsidRPr="00763700" w:rsidR="00BC489C" w:rsidP="00DF475B" w:rsidRDefault="00BC489C" w14:paraId="00D8D50C" w14:textId="661DF906">
      <w:pPr>
        <w:shd w:val="clear" w:color="auto" w:fill="FFFFFF"/>
        <w:jc w:val="both"/>
        <w:rPr>
          <w:rFonts w:ascii="Arial" w:hAnsi="Arial" w:eastAsia="Times New Roman" w:cs="Arial"/>
          <w:lang w:eastAsia="es-CO"/>
        </w:rPr>
      </w:pPr>
      <w:r w:rsidRPr="00763700">
        <w:rPr>
          <w:rFonts w:ascii="Arial" w:hAnsi="Arial" w:eastAsia="Times New Roman" w:cs="Arial"/>
          <w:lang w:eastAsia="es-CO"/>
        </w:rPr>
        <w:t>La Oficina Asesora de Planeación – OAP - dentro de sus responsabilidades</w:t>
      </w:r>
      <w:r w:rsidR="00B96988">
        <w:rPr>
          <w:rFonts w:ascii="Arial" w:hAnsi="Arial" w:eastAsia="Times New Roman" w:cs="Arial"/>
          <w:lang w:eastAsia="es-CO"/>
        </w:rPr>
        <w:t>,</w:t>
      </w:r>
      <w:r w:rsidRPr="00763700">
        <w:rPr>
          <w:rFonts w:ascii="Arial" w:hAnsi="Arial" w:eastAsia="Times New Roman" w:cs="Arial"/>
          <w:lang w:eastAsia="es-CO"/>
        </w:rPr>
        <w:t xml:space="preserve"> de acuerdo con </w:t>
      </w:r>
      <w:r w:rsidR="00DF475B">
        <w:rPr>
          <w:rFonts w:ascii="Arial" w:hAnsi="Arial" w:eastAsia="Times New Roman" w:cs="Arial"/>
          <w:lang w:eastAsia="es-CO"/>
        </w:rPr>
        <w:t xml:space="preserve">el </w:t>
      </w:r>
      <w:r w:rsidRPr="00A63557" w:rsidR="00A63557">
        <w:rPr>
          <w:rFonts w:ascii="Helvetica" w:hAnsi="Helvetica" w:cs="Helvetica"/>
          <w:sz w:val="21"/>
          <w:szCs w:val="21"/>
          <w:shd w:val="clear" w:color="auto" w:fill="FFFFFF"/>
        </w:rPr>
        <w:t xml:space="preserve">Manual </w:t>
      </w:r>
      <w:r w:rsidR="00893B74">
        <w:rPr>
          <w:rFonts w:ascii="Helvetica" w:hAnsi="Helvetica" w:cs="Helvetica"/>
          <w:sz w:val="21"/>
          <w:szCs w:val="21"/>
          <w:shd w:val="clear" w:color="auto" w:fill="FFFFFF"/>
        </w:rPr>
        <w:t xml:space="preserve">de la </w:t>
      </w:r>
      <w:r w:rsidRPr="00A63557" w:rsidR="00A63557">
        <w:rPr>
          <w:rFonts w:ascii="Helvetica" w:hAnsi="Helvetica" w:cs="Helvetica"/>
          <w:sz w:val="21"/>
          <w:szCs w:val="21"/>
          <w:shd w:val="clear" w:color="auto" w:fill="FFFFFF"/>
        </w:rPr>
        <w:t xml:space="preserve">Política </w:t>
      </w:r>
      <w:r w:rsidR="00893B74">
        <w:rPr>
          <w:rFonts w:ascii="Helvetica" w:hAnsi="Helvetica" w:cs="Helvetica"/>
          <w:sz w:val="21"/>
          <w:szCs w:val="21"/>
          <w:shd w:val="clear" w:color="auto" w:fill="FFFFFF"/>
        </w:rPr>
        <w:t xml:space="preserve">de </w:t>
      </w:r>
      <w:r w:rsidRPr="00A63557" w:rsidR="00A63557">
        <w:rPr>
          <w:rFonts w:ascii="Helvetica" w:hAnsi="Helvetica" w:cs="Helvetica"/>
          <w:sz w:val="21"/>
          <w:szCs w:val="21"/>
          <w:shd w:val="clear" w:color="auto" w:fill="FFFFFF"/>
        </w:rPr>
        <w:t>Administración del Riesgo</w:t>
      </w:r>
      <w:r w:rsidR="00DF475B">
        <w:rPr>
          <w:rFonts w:ascii="Helvetica" w:hAnsi="Helvetica" w:cs="Helvetica"/>
          <w:sz w:val="21"/>
          <w:szCs w:val="21"/>
          <w:shd w:val="clear" w:color="auto" w:fill="FFFFFF"/>
        </w:rPr>
        <w:t xml:space="preserve"> (</w:t>
      </w:r>
      <w:r w:rsidR="001E056D">
        <w:rPr>
          <w:rFonts w:ascii="Arial" w:hAnsi="Arial" w:eastAsia="Times New Roman" w:cs="Arial"/>
          <w:lang w:eastAsia="es-CO"/>
        </w:rPr>
        <w:t>DESI</w:t>
      </w:r>
      <w:r w:rsidR="00DF475B">
        <w:rPr>
          <w:rFonts w:ascii="Arial" w:hAnsi="Arial" w:eastAsia="Times New Roman" w:cs="Arial"/>
          <w:lang w:eastAsia="es-CO"/>
        </w:rPr>
        <w:t>-MA-002)</w:t>
      </w:r>
      <w:r w:rsidRPr="00763700">
        <w:rPr>
          <w:rFonts w:ascii="Arial" w:hAnsi="Arial" w:eastAsia="Times New Roman" w:cs="Arial"/>
          <w:lang w:eastAsia="es-CO"/>
        </w:rPr>
        <w:t xml:space="preserve">, </w:t>
      </w:r>
      <w:r w:rsidRPr="001B35DF">
        <w:rPr>
          <w:rFonts w:ascii="Arial" w:hAnsi="Arial" w:eastAsia="Times New Roman" w:cs="Arial"/>
          <w:lang w:eastAsia="es-CO"/>
        </w:rPr>
        <w:t>rea</w:t>
      </w:r>
      <w:r w:rsidR="00B96988">
        <w:rPr>
          <w:rFonts w:ascii="Arial" w:hAnsi="Arial" w:eastAsia="Times New Roman" w:cs="Arial"/>
          <w:lang w:eastAsia="es-CO"/>
        </w:rPr>
        <w:t>liza el monitoreo a los riesgos</w:t>
      </w:r>
      <w:r w:rsidRPr="001B35DF">
        <w:rPr>
          <w:rFonts w:ascii="Arial" w:hAnsi="Arial" w:eastAsia="Times New Roman" w:cs="Arial"/>
          <w:lang w:eastAsia="es-CO"/>
        </w:rPr>
        <w:t xml:space="preserve"> definidos en el </w:t>
      </w:r>
      <w:r>
        <w:rPr>
          <w:rFonts w:ascii="Arial" w:hAnsi="Arial" w:eastAsia="Times New Roman" w:cs="Arial"/>
          <w:lang w:eastAsia="es-CO"/>
        </w:rPr>
        <w:t>mapa de riesgos de los procesos de la UAERMV.</w:t>
      </w:r>
    </w:p>
    <w:p w:rsidR="00BC489C" w:rsidP="00DF475B" w:rsidRDefault="00BC489C" w14:paraId="1971D7D9" w14:textId="77777777">
      <w:pPr>
        <w:shd w:val="clear" w:color="auto" w:fill="FFFFFF"/>
        <w:jc w:val="both"/>
        <w:rPr>
          <w:rFonts w:ascii="Arial" w:hAnsi="Arial" w:eastAsia="Times New Roman" w:cs="Arial"/>
          <w:lang w:eastAsia="es-CO"/>
        </w:rPr>
      </w:pPr>
    </w:p>
    <w:p w:rsidR="00857B11" w:rsidP="00DF475B" w:rsidRDefault="009A59A8" w14:paraId="15F3A25E" w14:textId="0DCC9F25">
      <w:pPr>
        <w:shd w:val="clear" w:color="auto" w:fill="FFFFFF"/>
        <w:jc w:val="both"/>
        <w:rPr>
          <w:rFonts w:ascii="Arial" w:hAnsi="Arial" w:eastAsia="Times New Roman" w:cs="Arial"/>
          <w:lang w:eastAsia="es-CO"/>
        </w:rPr>
      </w:pPr>
      <w:r>
        <w:rPr>
          <w:rFonts w:ascii="Arial" w:hAnsi="Arial" w:eastAsia="Times New Roman" w:cs="Arial"/>
          <w:lang w:eastAsia="es-CO"/>
        </w:rPr>
        <w:t>Por</w:t>
      </w:r>
      <w:r w:rsidR="00BC489C">
        <w:rPr>
          <w:rFonts w:ascii="Arial" w:hAnsi="Arial" w:eastAsia="Times New Roman" w:cs="Arial"/>
          <w:lang w:eastAsia="es-CO"/>
        </w:rPr>
        <w:t xml:space="preserve"> lo anterior, se solicitó a cada uno de los procesos que el día </w:t>
      </w:r>
      <w:r w:rsidR="00A873C1">
        <w:rPr>
          <w:rFonts w:ascii="Arial" w:hAnsi="Arial" w:eastAsia="Times New Roman" w:cs="Arial"/>
          <w:lang w:eastAsia="es-CO"/>
        </w:rPr>
        <w:t>05</w:t>
      </w:r>
      <w:r w:rsidR="00857B11">
        <w:rPr>
          <w:rFonts w:ascii="Arial" w:hAnsi="Arial" w:eastAsia="Times New Roman" w:cs="Arial"/>
          <w:lang w:eastAsia="es-CO"/>
        </w:rPr>
        <w:t xml:space="preserve"> de</w:t>
      </w:r>
      <w:r w:rsidR="00A873C1">
        <w:rPr>
          <w:rFonts w:ascii="Arial" w:hAnsi="Arial" w:eastAsia="Times New Roman" w:cs="Arial"/>
          <w:lang w:eastAsia="es-CO"/>
        </w:rPr>
        <w:t xml:space="preserve"> mayo</w:t>
      </w:r>
      <w:r w:rsidR="00BC489C">
        <w:rPr>
          <w:rFonts w:ascii="Arial" w:hAnsi="Arial" w:eastAsia="Times New Roman" w:cs="Arial"/>
          <w:lang w:eastAsia="es-CO"/>
        </w:rPr>
        <w:t xml:space="preserve"> de 20</w:t>
      </w:r>
      <w:r w:rsidR="00D25CF3">
        <w:rPr>
          <w:rFonts w:ascii="Arial" w:hAnsi="Arial" w:eastAsia="Times New Roman" w:cs="Arial"/>
          <w:lang w:eastAsia="es-CO"/>
        </w:rPr>
        <w:t>20</w:t>
      </w:r>
      <w:r w:rsidR="00BC489C">
        <w:rPr>
          <w:rFonts w:ascii="Arial" w:hAnsi="Arial" w:eastAsia="Times New Roman" w:cs="Arial"/>
          <w:lang w:eastAsia="es-CO"/>
        </w:rPr>
        <w:t xml:space="preserve">, </w:t>
      </w:r>
      <w:r w:rsidR="00DB4EF8">
        <w:rPr>
          <w:rFonts w:ascii="Arial" w:hAnsi="Arial" w:eastAsia="Times New Roman" w:cs="Arial"/>
          <w:lang w:eastAsia="es-CO"/>
        </w:rPr>
        <w:t>remitieran</w:t>
      </w:r>
      <w:r w:rsidR="00857B11">
        <w:rPr>
          <w:rFonts w:ascii="Arial" w:hAnsi="Arial" w:eastAsia="Times New Roman" w:cs="Arial"/>
          <w:lang w:eastAsia="es-CO"/>
        </w:rPr>
        <w:t xml:space="preserve"> el monitoreo </w:t>
      </w:r>
      <w:r w:rsidR="00BC489C">
        <w:rPr>
          <w:rFonts w:ascii="Arial" w:hAnsi="Arial" w:eastAsia="Times New Roman" w:cs="Arial"/>
          <w:lang w:eastAsia="es-CO"/>
        </w:rPr>
        <w:t>de los riesgos</w:t>
      </w:r>
      <w:r w:rsidR="00A873C1">
        <w:rPr>
          <w:rFonts w:ascii="Arial" w:hAnsi="Arial" w:eastAsia="Times New Roman" w:cs="Arial"/>
          <w:lang w:eastAsia="es-CO"/>
        </w:rPr>
        <w:t xml:space="preserve"> </w:t>
      </w:r>
      <w:r w:rsidR="00D3373A">
        <w:rPr>
          <w:rFonts w:ascii="Arial" w:hAnsi="Arial" w:eastAsia="Times New Roman" w:cs="Arial"/>
          <w:lang w:eastAsia="es-CO"/>
        </w:rPr>
        <w:t xml:space="preserve">de </w:t>
      </w:r>
      <w:r w:rsidR="00A873C1">
        <w:rPr>
          <w:rFonts w:ascii="Arial" w:hAnsi="Arial" w:eastAsia="Times New Roman" w:cs="Arial"/>
          <w:lang w:eastAsia="es-CO"/>
        </w:rPr>
        <w:t>gestión, corrupción y seguridad digital</w:t>
      </w:r>
      <w:r w:rsidR="007E2A8D">
        <w:rPr>
          <w:rFonts w:ascii="Arial" w:hAnsi="Arial" w:eastAsia="Times New Roman" w:cs="Arial"/>
          <w:lang w:eastAsia="es-CO"/>
        </w:rPr>
        <w:t>,</w:t>
      </w:r>
      <w:r w:rsidR="00857B11">
        <w:rPr>
          <w:rFonts w:ascii="Arial" w:hAnsi="Arial" w:eastAsia="Times New Roman" w:cs="Arial"/>
          <w:lang w:eastAsia="es-CO"/>
        </w:rPr>
        <w:t xml:space="preserve"> con sus respectivas evidencias</w:t>
      </w:r>
      <w:r w:rsidR="00BC489C">
        <w:rPr>
          <w:rFonts w:ascii="Arial" w:hAnsi="Arial" w:eastAsia="Times New Roman" w:cs="Arial"/>
          <w:lang w:eastAsia="es-CO"/>
        </w:rPr>
        <w:t xml:space="preserve">. </w:t>
      </w:r>
      <w:r w:rsidR="00857B11">
        <w:rPr>
          <w:rFonts w:ascii="Arial" w:hAnsi="Arial" w:eastAsia="Times New Roman" w:cs="Arial"/>
          <w:lang w:eastAsia="es-CO"/>
        </w:rPr>
        <w:t>Lo anterior, debía r</w:t>
      </w:r>
      <w:r w:rsidRPr="00857B11" w:rsidR="00857B11">
        <w:rPr>
          <w:rFonts w:ascii="Arial" w:hAnsi="Arial" w:eastAsia="Times New Roman" w:cs="Arial"/>
          <w:lang w:eastAsia="es-CO"/>
        </w:rPr>
        <w:t xml:space="preserve">ealizarse en el formato establecido </w:t>
      </w:r>
      <w:r w:rsidR="009838EC">
        <w:rPr>
          <w:rFonts w:ascii="Arial" w:hAnsi="Arial" w:eastAsia="Times New Roman" w:cs="Arial"/>
          <w:lang w:eastAsia="es-CO"/>
        </w:rPr>
        <w:t>(</w:t>
      </w:r>
      <w:r w:rsidR="00A873C1">
        <w:rPr>
          <w:rFonts w:ascii="Arial" w:hAnsi="Arial" w:eastAsia="Times New Roman" w:cs="Arial"/>
          <w:lang w:eastAsia="es-CO"/>
        </w:rPr>
        <w:t>DESI-FM-019-V4</w:t>
      </w:r>
      <w:r w:rsidRPr="009838EC" w:rsidR="009838EC">
        <w:rPr>
          <w:rFonts w:ascii="Arial" w:hAnsi="Arial" w:eastAsia="Times New Roman" w:cs="Arial"/>
          <w:lang w:eastAsia="es-CO"/>
        </w:rPr>
        <w:t xml:space="preserve"> Formato Monitoreo al Mapa de Riesgos por Proceso</w:t>
      </w:r>
      <w:r w:rsidRPr="00857B11" w:rsidR="00857B11">
        <w:rPr>
          <w:rFonts w:ascii="Arial" w:hAnsi="Arial" w:eastAsia="Times New Roman" w:cs="Arial"/>
          <w:lang w:eastAsia="es-CO"/>
        </w:rPr>
        <w:t>)</w:t>
      </w:r>
      <w:r w:rsidR="00857B11">
        <w:rPr>
          <w:rFonts w:ascii="Arial" w:hAnsi="Arial" w:eastAsia="Times New Roman" w:cs="Arial"/>
          <w:lang w:eastAsia="es-CO"/>
        </w:rPr>
        <w:t xml:space="preserve">. </w:t>
      </w:r>
    </w:p>
    <w:p w:rsidR="00BD319C" w:rsidP="00DF475B" w:rsidRDefault="00BD319C" w14:paraId="7CD9A8C4" w14:textId="452C69A7">
      <w:pPr>
        <w:shd w:val="clear" w:color="auto" w:fill="FFFFFF"/>
        <w:jc w:val="both"/>
        <w:rPr>
          <w:rFonts w:ascii="Arial" w:hAnsi="Arial" w:eastAsia="Times New Roman" w:cs="Arial"/>
          <w:lang w:eastAsia="es-CO"/>
        </w:rPr>
      </w:pPr>
    </w:p>
    <w:p w:rsidR="00A873C1" w:rsidP="00DF475B" w:rsidRDefault="00343689" w14:paraId="26B0ED88" w14:textId="3F8EAD55">
      <w:pPr>
        <w:shd w:val="clear" w:color="auto" w:fill="FFFFFF"/>
        <w:jc w:val="both"/>
        <w:rPr>
          <w:rFonts w:ascii="Arial" w:hAnsi="Arial" w:eastAsia="Times New Roman" w:cs="Arial"/>
          <w:lang w:eastAsia="es-CO"/>
        </w:rPr>
      </w:pPr>
      <w:r>
        <w:rPr>
          <w:rFonts w:ascii="Arial" w:hAnsi="Arial" w:eastAsia="Times New Roman" w:cs="Arial"/>
          <w:lang w:eastAsia="es-CO"/>
        </w:rPr>
        <w:t>De acuerdo con los tiempos establecidos</w:t>
      </w:r>
      <w:r w:rsidR="00B455F9">
        <w:rPr>
          <w:rFonts w:ascii="Arial" w:hAnsi="Arial" w:eastAsia="Times New Roman" w:cs="Arial"/>
          <w:lang w:eastAsia="es-CO"/>
        </w:rPr>
        <w:t>,</w:t>
      </w:r>
      <w:r>
        <w:rPr>
          <w:rFonts w:ascii="Arial" w:hAnsi="Arial" w:eastAsia="Times New Roman" w:cs="Arial"/>
          <w:lang w:eastAsia="es-CO"/>
        </w:rPr>
        <w:t xml:space="preserve"> los procesos </w:t>
      </w:r>
      <w:r w:rsidR="006A4894">
        <w:rPr>
          <w:rFonts w:ascii="Arial" w:hAnsi="Arial" w:eastAsia="Times New Roman" w:cs="Arial"/>
          <w:lang w:eastAsia="es-CO"/>
        </w:rPr>
        <w:t xml:space="preserve">reportaron </w:t>
      </w:r>
      <w:r w:rsidR="00E0720B">
        <w:rPr>
          <w:rFonts w:ascii="Arial" w:hAnsi="Arial" w:eastAsia="Times New Roman" w:cs="Arial"/>
          <w:lang w:eastAsia="es-CO"/>
        </w:rPr>
        <w:t>en la</w:t>
      </w:r>
      <w:r w:rsidR="00A873C1">
        <w:rPr>
          <w:rFonts w:ascii="Arial" w:hAnsi="Arial" w:eastAsia="Times New Roman" w:cs="Arial"/>
          <w:lang w:eastAsia="es-CO"/>
        </w:rPr>
        <w:t>s</w:t>
      </w:r>
      <w:r w:rsidR="00E0720B">
        <w:rPr>
          <w:rFonts w:ascii="Arial" w:hAnsi="Arial" w:eastAsia="Times New Roman" w:cs="Arial"/>
          <w:lang w:eastAsia="es-CO"/>
        </w:rPr>
        <w:t xml:space="preserve"> semana</w:t>
      </w:r>
      <w:r w:rsidR="00A873C1">
        <w:rPr>
          <w:rFonts w:ascii="Arial" w:hAnsi="Arial" w:eastAsia="Times New Roman" w:cs="Arial"/>
          <w:lang w:eastAsia="es-CO"/>
        </w:rPr>
        <w:t>s</w:t>
      </w:r>
      <w:r w:rsidR="00E0720B">
        <w:rPr>
          <w:rFonts w:ascii="Arial" w:hAnsi="Arial" w:eastAsia="Times New Roman" w:cs="Arial"/>
          <w:lang w:eastAsia="es-CO"/>
        </w:rPr>
        <w:t xml:space="preserve"> del </w:t>
      </w:r>
      <w:r w:rsidR="00A873C1">
        <w:rPr>
          <w:rFonts w:ascii="Arial" w:hAnsi="Arial" w:eastAsia="Times New Roman" w:cs="Arial"/>
          <w:lang w:eastAsia="es-CO"/>
        </w:rPr>
        <w:t>04</w:t>
      </w:r>
      <w:r w:rsidR="00E0720B">
        <w:rPr>
          <w:rFonts w:ascii="Arial" w:hAnsi="Arial" w:eastAsia="Times New Roman" w:cs="Arial"/>
          <w:lang w:eastAsia="es-CO"/>
        </w:rPr>
        <w:t xml:space="preserve"> al </w:t>
      </w:r>
      <w:r w:rsidR="00A873C1">
        <w:rPr>
          <w:rFonts w:ascii="Arial" w:hAnsi="Arial" w:eastAsia="Times New Roman" w:cs="Arial"/>
          <w:lang w:eastAsia="es-CO"/>
        </w:rPr>
        <w:t>15</w:t>
      </w:r>
      <w:r w:rsidR="00E0720B">
        <w:rPr>
          <w:rFonts w:ascii="Arial" w:hAnsi="Arial" w:eastAsia="Times New Roman" w:cs="Arial"/>
          <w:lang w:eastAsia="es-CO"/>
        </w:rPr>
        <w:t xml:space="preserve"> de</w:t>
      </w:r>
      <w:r w:rsidR="00B36C82">
        <w:rPr>
          <w:rFonts w:ascii="Arial" w:hAnsi="Arial" w:eastAsia="Times New Roman" w:cs="Arial"/>
          <w:lang w:eastAsia="es-CO"/>
        </w:rPr>
        <w:t xml:space="preserve"> </w:t>
      </w:r>
      <w:r w:rsidR="00A873C1">
        <w:rPr>
          <w:rFonts w:ascii="Arial" w:hAnsi="Arial" w:eastAsia="Times New Roman" w:cs="Arial"/>
          <w:lang w:eastAsia="es-CO"/>
        </w:rPr>
        <w:t>mayo</w:t>
      </w:r>
      <w:r w:rsidR="00A24C2C">
        <w:rPr>
          <w:rFonts w:ascii="Arial" w:hAnsi="Arial" w:eastAsia="Times New Roman" w:cs="Arial"/>
          <w:lang w:eastAsia="es-CO"/>
        </w:rPr>
        <w:t xml:space="preserve"> de 20</w:t>
      </w:r>
      <w:r w:rsidR="00421634">
        <w:rPr>
          <w:rFonts w:ascii="Arial" w:hAnsi="Arial" w:eastAsia="Times New Roman" w:cs="Arial"/>
          <w:lang w:eastAsia="es-CO"/>
        </w:rPr>
        <w:t>20</w:t>
      </w:r>
      <w:r w:rsidR="006652C3">
        <w:rPr>
          <w:rFonts w:ascii="Arial" w:hAnsi="Arial" w:eastAsia="Times New Roman" w:cs="Arial"/>
          <w:lang w:eastAsia="es-CO"/>
        </w:rPr>
        <w:t>.</w:t>
      </w:r>
      <w:r w:rsidR="00E0720B">
        <w:rPr>
          <w:rFonts w:ascii="Arial" w:hAnsi="Arial" w:eastAsia="Times New Roman" w:cs="Arial"/>
          <w:lang w:eastAsia="es-CO"/>
        </w:rPr>
        <w:t xml:space="preserve"> </w:t>
      </w:r>
      <w:r w:rsidR="006652C3">
        <w:rPr>
          <w:rFonts w:ascii="Arial" w:hAnsi="Arial" w:eastAsia="Times New Roman" w:cs="Arial"/>
          <w:lang w:eastAsia="es-CO"/>
        </w:rPr>
        <w:t>Posteriormente,</w:t>
      </w:r>
      <w:r w:rsidR="00E0720B">
        <w:rPr>
          <w:rFonts w:ascii="Arial" w:hAnsi="Arial" w:eastAsia="Times New Roman" w:cs="Arial"/>
          <w:lang w:eastAsia="es-CO"/>
        </w:rPr>
        <w:t xml:space="preserve"> la OAP realizó </w:t>
      </w:r>
      <w:r w:rsidR="0014684E">
        <w:rPr>
          <w:rFonts w:ascii="Arial" w:hAnsi="Arial" w:eastAsia="Times New Roman" w:cs="Arial"/>
          <w:lang w:eastAsia="es-CO"/>
        </w:rPr>
        <w:t>la</w:t>
      </w:r>
      <w:r w:rsidR="00E0720B">
        <w:rPr>
          <w:rFonts w:ascii="Arial" w:hAnsi="Arial" w:eastAsia="Times New Roman" w:cs="Arial"/>
          <w:lang w:eastAsia="es-CO"/>
        </w:rPr>
        <w:t xml:space="preserve"> revisión d</w:t>
      </w:r>
      <w:r w:rsidR="00D349C1">
        <w:rPr>
          <w:rFonts w:ascii="Arial" w:hAnsi="Arial" w:eastAsia="Times New Roman" w:cs="Arial"/>
          <w:lang w:eastAsia="es-CO"/>
        </w:rPr>
        <w:t>e</w:t>
      </w:r>
      <w:r w:rsidR="00E0720B">
        <w:rPr>
          <w:rFonts w:ascii="Arial" w:hAnsi="Arial" w:eastAsia="Times New Roman" w:cs="Arial"/>
          <w:lang w:eastAsia="es-CO"/>
        </w:rPr>
        <w:t xml:space="preserve"> </w:t>
      </w:r>
      <w:r w:rsidR="0014684E">
        <w:rPr>
          <w:rFonts w:ascii="Arial" w:hAnsi="Arial" w:eastAsia="Times New Roman" w:cs="Arial"/>
          <w:lang w:eastAsia="es-CO"/>
        </w:rPr>
        <w:t>estos monitoreos</w:t>
      </w:r>
      <w:r w:rsidR="00A873C1">
        <w:rPr>
          <w:rFonts w:ascii="Arial" w:hAnsi="Arial" w:eastAsia="Times New Roman" w:cs="Arial"/>
          <w:lang w:eastAsia="es-CO"/>
        </w:rPr>
        <w:t xml:space="preserve"> junto con sus evidencias</w:t>
      </w:r>
      <w:r w:rsidR="009B19B1">
        <w:rPr>
          <w:rFonts w:ascii="Arial" w:hAnsi="Arial" w:eastAsia="Times New Roman" w:cs="Arial"/>
          <w:lang w:eastAsia="es-CO"/>
        </w:rPr>
        <w:t>,</w:t>
      </w:r>
      <w:r w:rsidR="00A873C1">
        <w:rPr>
          <w:rFonts w:ascii="Arial" w:hAnsi="Arial" w:eastAsia="Times New Roman" w:cs="Arial"/>
          <w:lang w:eastAsia="es-CO"/>
        </w:rPr>
        <w:t xml:space="preserve"> </w:t>
      </w:r>
      <w:r w:rsidR="00E0720B">
        <w:rPr>
          <w:rFonts w:ascii="Arial" w:hAnsi="Arial" w:eastAsia="Times New Roman" w:cs="Arial"/>
          <w:lang w:eastAsia="es-CO"/>
        </w:rPr>
        <w:t>generando unas observaciones</w:t>
      </w:r>
      <w:r w:rsidR="00421634">
        <w:rPr>
          <w:rFonts w:ascii="Arial" w:hAnsi="Arial" w:eastAsia="Times New Roman" w:cs="Arial"/>
          <w:lang w:eastAsia="es-CO"/>
        </w:rPr>
        <w:t xml:space="preserve"> o recomendaciones que</w:t>
      </w:r>
      <w:r w:rsidR="00E0720B">
        <w:rPr>
          <w:rFonts w:ascii="Arial" w:hAnsi="Arial" w:eastAsia="Times New Roman" w:cs="Arial"/>
          <w:lang w:eastAsia="es-CO"/>
        </w:rPr>
        <w:t xml:space="preserve"> </w:t>
      </w:r>
      <w:r w:rsidR="006652C3">
        <w:rPr>
          <w:rFonts w:ascii="Arial" w:hAnsi="Arial" w:eastAsia="Times New Roman" w:cs="Arial"/>
          <w:lang w:eastAsia="es-CO"/>
        </w:rPr>
        <w:t>estuvie</w:t>
      </w:r>
      <w:r w:rsidR="00E0720B">
        <w:rPr>
          <w:rFonts w:ascii="Arial" w:hAnsi="Arial" w:eastAsia="Times New Roman" w:cs="Arial"/>
          <w:lang w:eastAsia="es-CO"/>
        </w:rPr>
        <w:t>r</w:t>
      </w:r>
      <w:r w:rsidR="006652C3">
        <w:rPr>
          <w:rFonts w:ascii="Arial" w:hAnsi="Arial" w:eastAsia="Times New Roman" w:cs="Arial"/>
          <w:lang w:eastAsia="es-CO"/>
        </w:rPr>
        <w:t>o</w:t>
      </w:r>
      <w:r w:rsidR="00E0720B">
        <w:rPr>
          <w:rFonts w:ascii="Arial" w:hAnsi="Arial" w:eastAsia="Times New Roman" w:cs="Arial"/>
          <w:lang w:eastAsia="es-CO"/>
        </w:rPr>
        <w:t>n encaminadas</w:t>
      </w:r>
      <w:r w:rsidR="00421634">
        <w:rPr>
          <w:rFonts w:ascii="Arial" w:hAnsi="Arial" w:eastAsia="Times New Roman" w:cs="Arial"/>
          <w:lang w:eastAsia="es-CO"/>
        </w:rPr>
        <w:t xml:space="preserve"> </w:t>
      </w:r>
      <w:r w:rsidR="00A873C1">
        <w:rPr>
          <w:rFonts w:ascii="Arial" w:hAnsi="Arial" w:eastAsia="Times New Roman" w:cs="Arial"/>
          <w:lang w:eastAsia="es-CO"/>
        </w:rPr>
        <w:t>a la mejora de la redacción de controles,</w:t>
      </w:r>
      <w:r w:rsidR="00CB4089">
        <w:rPr>
          <w:rFonts w:ascii="Arial" w:hAnsi="Arial" w:eastAsia="Times New Roman" w:cs="Arial"/>
          <w:lang w:eastAsia="es-CO"/>
        </w:rPr>
        <w:t xml:space="preserve"> </w:t>
      </w:r>
      <w:r w:rsidR="00AB4451">
        <w:rPr>
          <w:rFonts w:ascii="Arial" w:hAnsi="Arial" w:eastAsia="Times New Roman" w:cs="Arial"/>
          <w:lang w:eastAsia="es-CO"/>
        </w:rPr>
        <w:t xml:space="preserve">a la </w:t>
      </w:r>
      <w:r w:rsidR="00CB4089">
        <w:rPr>
          <w:rFonts w:ascii="Arial" w:hAnsi="Arial" w:eastAsia="Times New Roman" w:cs="Arial"/>
          <w:lang w:eastAsia="es-CO"/>
        </w:rPr>
        <w:t>evaluación del control</w:t>
      </w:r>
      <w:r w:rsidR="00947ABB">
        <w:rPr>
          <w:rFonts w:ascii="Arial" w:hAnsi="Arial" w:eastAsia="Times New Roman" w:cs="Arial"/>
          <w:lang w:eastAsia="es-CO"/>
        </w:rPr>
        <w:t xml:space="preserve"> en el monitoreo, </w:t>
      </w:r>
      <w:r w:rsidR="00A873C1">
        <w:rPr>
          <w:rFonts w:ascii="Arial" w:hAnsi="Arial" w:eastAsia="Times New Roman" w:cs="Arial"/>
          <w:lang w:eastAsia="es-CO"/>
        </w:rPr>
        <w:t xml:space="preserve">a incluir las evidencias faltantes y analizar si las evidencias entregadas correspondían con lo descrito en el control. </w:t>
      </w:r>
    </w:p>
    <w:p w:rsidR="00B36C82" w:rsidP="00DF475B" w:rsidRDefault="00B36C82" w14:paraId="2D46F06A" w14:textId="2F56905F">
      <w:pPr>
        <w:shd w:val="clear" w:color="auto" w:fill="FFFFFF"/>
        <w:jc w:val="both"/>
        <w:rPr>
          <w:rFonts w:ascii="Arial" w:hAnsi="Arial" w:eastAsia="Times New Roman" w:cs="Arial"/>
          <w:lang w:eastAsia="es-CO"/>
        </w:rPr>
      </w:pPr>
    </w:p>
    <w:p w:rsidR="007C41D7" w:rsidP="00DF475B" w:rsidRDefault="00966EB4" w14:paraId="28924035" w14:textId="3FD22102">
      <w:pPr>
        <w:shd w:val="clear" w:color="auto" w:fill="FFFFFF"/>
        <w:jc w:val="both"/>
        <w:rPr>
          <w:rFonts w:ascii="Arial" w:hAnsi="Arial" w:eastAsia="Times New Roman" w:cs="Arial"/>
          <w:lang w:eastAsia="es-CO"/>
        </w:rPr>
      </w:pPr>
      <w:r>
        <w:rPr>
          <w:rFonts w:ascii="Arial" w:hAnsi="Arial" w:eastAsia="Times New Roman" w:cs="Arial"/>
          <w:lang w:eastAsia="es-CO"/>
        </w:rPr>
        <w:t>Del mismo modo, se emitieron diferentes observaciones a la ejecución de las actividades de control que no eran claras</w:t>
      </w:r>
      <w:r w:rsidR="00C5386C">
        <w:rPr>
          <w:rFonts w:ascii="Arial" w:hAnsi="Arial" w:eastAsia="Times New Roman" w:cs="Arial"/>
          <w:lang w:eastAsia="es-CO"/>
        </w:rPr>
        <w:t xml:space="preserve">, que </w:t>
      </w:r>
      <w:r w:rsidR="0014684E">
        <w:rPr>
          <w:rFonts w:ascii="Arial" w:hAnsi="Arial" w:eastAsia="Times New Roman" w:cs="Arial"/>
          <w:lang w:eastAsia="es-CO"/>
        </w:rPr>
        <w:t xml:space="preserve">repetían el control </w:t>
      </w:r>
      <w:r>
        <w:rPr>
          <w:rFonts w:ascii="Arial" w:hAnsi="Arial" w:eastAsia="Times New Roman" w:cs="Arial"/>
          <w:lang w:eastAsia="es-CO"/>
        </w:rPr>
        <w:t>o que e</w:t>
      </w:r>
      <w:r w:rsidR="006744A9">
        <w:rPr>
          <w:rFonts w:ascii="Arial" w:hAnsi="Arial" w:eastAsia="Times New Roman" w:cs="Arial"/>
          <w:lang w:eastAsia="es-CO"/>
        </w:rPr>
        <w:t>n e</w:t>
      </w:r>
      <w:r w:rsidR="00A679A0">
        <w:rPr>
          <w:rFonts w:ascii="Arial" w:hAnsi="Arial" w:eastAsia="Times New Roman" w:cs="Arial"/>
          <w:lang w:eastAsia="es-CO"/>
        </w:rPr>
        <w:t xml:space="preserve">l reporte no lograron cerrar al 100%. </w:t>
      </w:r>
    </w:p>
    <w:p w:rsidR="002171B3" w:rsidP="00DF475B" w:rsidRDefault="002171B3" w14:paraId="42763242" w14:textId="77777777">
      <w:pPr>
        <w:shd w:val="clear" w:color="auto" w:fill="FFFFFF"/>
        <w:jc w:val="both"/>
        <w:rPr>
          <w:rFonts w:ascii="Arial" w:hAnsi="Arial" w:eastAsia="Times New Roman" w:cs="Arial"/>
          <w:lang w:eastAsia="es-CO"/>
        </w:rPr>
      </w:pPr>
    </w:p>
    <w:p w:rsidR="00242EDA" w:rsidP="00DF475B" w:rsidRDefault="002171B3" w14:paraId="7653C841" w14:textId="1F73D4D5">
      <w:pPr>
        <w:shd w:val="clear" w:color="auto" w:fill="FFFFFF"/>
        <w:jc w:val="both"/>
        <w:rPr>
          <w:rFonts w:ascii="Arial" w:hAnsi="Arial" w:eastAsia="Times New Roman" w:cs="Arial"/>
          <w:lang w:eastAsia="es-CO"/>
        </w:rPr>
      </w:pPr>
      <w:r w:rsidRPr="00E43033">
        <w:rPr>
          <w:rFonts w:ascii="Arial" w:hAnsi="Arial" w:eastAsia="Times New Roman" w:cs="Arial"/>
          <w:lang w:eastAsia="es-CO"/>
        </w:rPr>
        <w:t>Es importante mencionar que de acuerdo con la metodología cada riesgo identificado debe tener como mínimo dos causas y por ende dos controles, en este sentido, revisando los datos anteriores, se puede concluir que los riesgos de corrupción necesitan de una revisión, toda vez que al menos estos deberían contar con 22 controles, razón por la cual es necesario que los procesos realicen una revisión a sus mapas de riesgos y establezcan más causas</w:t>
      </w:r>
      <w:r>
        <w:rPr>
          <w:rFonts w:ascii="Arial" w:hAnsi="Arial" w:eastAsia="Times New Roman" w:cs="Arial"/>
          <w:lang w:eastAsia="es-CO"/>
        </w:rPr>
        <w:t xml:space="preserve"> a estos tipos de riesgos.</w:t>
      </w:r>
    </w:p>
    <w:p w:rsidR="002171B3" w:rsidP="00DF475B" w:rsidRDefault="002171B3" w14:paraId="120330CD" w14:textId="77777777">
      <w:pPr>
        <w:shd w:val="clear" w:color="auto" w:fill="FFFFFF"/>
        <w:jc w:val="both"/>
        <w:rPr>
          <w:rFonts w:ascii="Arial" w:hAnsi="Arial" w:eastAsia="Times New Roman" w:cs="Arial"/>
          <w:lang w:eastAsia="es-CO"/>
        </w:rPr>
      </w:pPr>
    </w:p>
    <w:p w:rsidR="001A6F41" w:rsidP="00DF475B" w:rsidRDefault="00B36C82" w14:paraId="3B6B4041" w14:textId="27DB8BE4">
      <w:pPr>
        <w:shd w:val="clear" w:color="auto" w:fill="FFFFFF"/>
        <w:jc w:val="both"/>
        <w:rPr>
          <w:rFonts w:ascii="Arial" w:hAnsi="Arial" w:eastAsia="Times New Roman" w:cs="Arial"/>
          <w:lang w:eastAsia="es-CO"/>
        </w:rPr>
      </w:pPr>
      <w:r>
        <w:rPr>
          <w:rFonts w:ascii="Arial" w:hAnsi="Arial" w:eastAsia="Times New Roman" w:cs="Arial"/>
          <w:lang w:eastAsia="es-CO"/>
        </w:rPr>
        <w:t>P</w:t>
      </w:r>
      <w:r w:rsidR="004257C7">
        <w:rPr>
          <w:rFonts w:ascii="Arial" w:hAnsi="Arial" w:eastAsia="Times New Roman" w:cs="Arial"/>
          <w:lang w:eastAsia="es-CO"/>
        </w:rPr>
        <w:t>ara el seguimiento de</w:t>
      </w:r>
      <w:r w:rsidR="00622B00">
        <w:rPr>
          <w:rFonts w:ascii="Arial" w:hAnsi="Arial" w:eastAsia="Times New Roman" w:cs="Arial"/>
          <w:lang w:eastAsia="es-CO"/>
        </w:rPr>
        <w:t xml:space="preserve"> estos </w:t>
      </w:r>
      <w:r>
        <w:rPr>
          <w:rFonts w:ascii="Arial" w:hAnsi="Arial" w:eastAsia="Times New Roman" w:cs="Arial"/>
          <w:lang w:eastAsia="es-CO"/>
        </w:rPr>
        <w:t xml:space="preserve">riesgos, desde la OAP </w:t>
      </w:r>
      <w:r w:rsidR="00464F02">
        <w:rPr>
          <w:rFonts w:ascii="Arial" w:hAnsi="Arial" w:eastAsia="Times New Roman" w:cs="Arial"/>
          <w:lang w:eastAsia="es-CO"/>
        </w:rPr>
        <w:t>se recomienda que se verifiquen directamente en la intranet</w:t>
      </w:r>
      <w:r>
        <w:rPr>
          <w:rFonts w:ascii="Arial" w:hAnsi="Arial" w:eastAsia="Times New Roman" w:cs="Arial"/>
          <w:lang w:eastAsia="es-CO"/>
        </w:rPr>
        <w:t xml:space="preserve"> los mapas de riesgos vigentes,</w:t>
      </w:r>
      <w:r w:rsidR="00464F02">
        <w:rPr>
          <w:rFonts w:ascii="Arial" w:hAnsi="Arial" w:eastAsia="Times New Roman" w:cs="Arial"/>
          <w:lang w:eastAsia="es-CO"/>
        </w:rPr>
        <w:t xml:space="preserve"> en la sección de </w:t>
      </w:r>
      <w:r w:rsidRPr="00436D05" w:rsidR="00436D05">
        <w:rPr>
          <w:rFonts w:ascii="Arial" w:hAnsi="Arial" w:eastAsia="Times New Roman" w:cs="Arial"/>
          <w:lang w:eastAsia="es-CO"/>
        </w:rPr>
        <w:t>Herramientas de Gestión y Medición del Proceso</w:t>
      </w:r>
      <w:r w:rsidR="00436D05">
        <w:rPr>
          <w:rFonts w:ascii="Arial" w:hAnsi="Arial" w:eastAsia="Times New Roman" w:cs="Arial"/>
          <w:lang w:eastAsia="es-CO"/>
        </w:rPr>
        <w:t xml:space="preserve">, como punto de uso oficial de </w:t>
      </w:r>
      <w:r w:rsidR="00446A0E">
        <w:rPr>
          <w:rFonts w:ascii="Arial" w:hAnsi="Arial" w:eastAsia="Times New Roman" w:cs="Arial"/>
          <w:lang w:eastAsia="es-CO"/>
        </w:rPr>
        <w:t>toda la documentación</w:t>
      </w:r>
      <w:r w:rsidR="00436D05">
        <w:rPr>
          <w:rFonts w:ascii="Arial" w:hAnsi="Arial" w:eastAsia="Times New Roman" w:cs="Arial"/>
          <w:lang w:eastAsia="es-CO"/>
        </w:rPr>
        <w:t xml:space="preserve"> vigente de la entidad.</w:t>
      </w:r>
    </w:p>
    <w:p w:rsidR="000F0BEA" w:rsidP="00E43033" w:rsidRDefault="000F0BEA" w14:paraId="50EF8A94" w14:textId="77777777">
      <w:pPr>
        <w:shd w:val="clear" w:color="auto" w:fill="FFFFFF"/>
        <w:jc w:val="both"/>
        <w:rPr>
          <w:rFonts w:ascii="Arial" w:hAnsi="Arial" w:eastAsia="Times New Roman" w:cs="Arial"/>
          <w:lang w:eastAsia="es-CO"/>
        </w:rPr>
      </w:pPr>
    </w:p>
    <w:p w:rsidRPr="00D03974" w:rsidR="0034267B" w:rsidP="00D03974" w:rsidRDefault="00C7128E" w14:paraId="4AC025C4" w14:textId="730BE5E4">
      <w:pPr>
        <w:pStyle w:val="ListParagraph"/>
        <w:numPr>
          <w:ilvl w:val="1"/>
          <w:numId w:val="8"/>
        </w:numPr>
        <w:shd w:val="clear" w:color="auto" w:fill="FFFFFF"/>
        <w:jc w:val="both"/>
        <w:outlineLvl w:val="0"/>
        <w:rPr>
          <w:rFonts w:ascii="Arial" w:hAnsi="Arial" w:eastAsia="Times New Roman" w:cs="Arial"/>
          <w:b/>
          <w:lang w:eastAsia="es-CO"/>
        </w:rPr>
      </w:pPr>
      <w:bookmarkStart w:name="_Toc42094795" w:id="10"/>
      <w:bookmarkStart w:name="_Toc42096082" w:id="11"/>
      <w:r w:rsidRPr="00D03974">
        <w:rPr>
          <w:rFonts w:ascii="Arial" w:hAnsi="Arial" w:eastAsia="Times New Roman" w:cs="Arial"/>
          <w:b/>
          <w:lang w:eastAsia="es-CO"/>
        </w:rPr>
        <w:t>RIESGOS DE CORRUPCIÓN:</w:t>
      </w:r>
      <w:bookmarkEnd w:id="10"/>
      <w:bookmarkEnd w:id="11"/>
      <w:r w:rsidRPr="00D03974">
        <w:rPr>
          <w:rFonts w:ascii="Arial" w:hAnsi="Arial" w:eastAsia="Times New Roman" w:cs="Arial"/>
          <w:b/>
          <w:lang w:eastAsia="es-CO"/>
        </w:rPr>
        <w:t xml:space="preserve"> </w:t>
      </w:r>
    </w:p>
    <w:p w:rsidR="003F1A07" w:rsidP="003F1A07" w:rsidRDefault="003F1A07" w14:paraId="2D536AA1" w14:textId="78581A1E">
      <w:pPr>
        <w:shd w:val="clear" w:color="auto" w:fill="FFFFFF"/>
        <w:jc w:val="both"/>
        <w:rPr>
          <w:rFonts w:ascii="Arial" w:hAnsi="Arial" w:eastAsia="Times New Roman" w:cs="Arial"/>
          <w:b/>
          <w:lang w:eastAsia="es-CO"/>
        </w:rPr>
      </w:pPr>
    </w:p>
    <w:p w:rsidR="005206C9" w:rsidP="005206C9" w:rsidRDefault="005206C9" w14:paraId="4545A674" w14:textId="77777777">
      <w:pPr>
        <w:shd w:val="clear" w:color="auto" w:fill="FFFFFF"/>
        <w:jc w:val="both"/>
        <w:rPr>
          <w:rFonts w:ascii="Arial" w:hAnsi="Arial" w:eastAsia="Times New Roman" w:cs="Arial"/>
          <w:lang w:eastAsia="es-CO"/>
        </w:rPr>
      </w:pPr>
      <w:r>
        <w:rPr>
          <w:rFonts w:ascii="Arial" w:hAnsi="Arial" w:eastAsia="Times New Roman" w:cs="Arial"/>
          <w:lang w:eastAsia="es-CO"/>
        </w:rPr>
        <w:t xml:space="preserve">Para el año 2020, la entidad identificó dos riesgos adicionales, quedando con un total de once (11) riesgos de corrupción que se encuentran desagregados así: </w:t>
      </w:r>
    </w:p>
    <w:p w:rsidR="003A0CE1" w:rsidP="00F36688" w:rsidRDefault="003A0CE1" w14:paraId="0C0A4F6C" w14:textId="77777777">
      <w:pPr>
        <w:shd w:val="clear" w:color="auto" w:fill="FFFFFF"/>
        <w:jc w:val="both"/>
        <w:rPr>
          <w:rFonts w:ascii="Arial" w:hAnsi="Arial" w:eastAsia="Times New Roman" w:cs="Arial"/>
          <w:lang w:eastAsia="es-CO"/>
        </w:rPr>
      </w:pPr>
    </w:p>
    <w:p w:rsidR="00F14023" w:rsidP="004A47FA" w:rsidRDefault="00090155" w14:paraId="733ADF74" w14:textId="799ABD0D">
      <w:pPr>
        <w:pStyle w:val="Caption"/>
        <w:spacing w:after="0" w:line="240" w:lineRule="auto"/>
        <w:jc w:val="center"/>
        <w:rPr>
          <w:rFonts w:ascii="Arial" w:hAnsi="Arial" w:cs="Arial"/>
          <w:b w:val="0"/>
        </w:rPr>
      </w:pPr>
      <w:bookmarkStart w:name="_Toc42094727" w:id="12"/>
      <w:bookmarkStart w:name="_Toc42096790" w:id="13"/>
      <w:r>
        <w:rPr>
          <w:rFonts w:ascii="Arial" w:hAnsi="Arial" w:cs="Arial"/>
        </w:rPr>
        <w:t>I</w:t>
      </w:r>
      <w:r w:rsidRPr="009B1B1C" w:rsidR="00D86AD7">
        <w:rPr>
          <w:rFonts w:ascii="Arial" w:hAnsi="Arial" w:cs="Arial"/>
        </w:rPr>
        <w:t xml:space="preserve">lustración No </w:t>
      </w:r>
      <w:r w:rsidRPr="009B1B1C" w:rsidR="00D86AD7">
        <w:rPr>
          <w:rFonts w:ascii="Arial" w:hAnsi="Arial" w:cs="Arial"/>
        </w:rPr>
        <w:fldChar w:fldCharType="begin"/>
      </w:r>
      <w:r w:rsidRPr="009B1B1C" w:rsidR="00D86AD7">
        <w:rPr>
          <w:rFonts w:ascii="Arial" w:hAnsi="Arial" w:cs="Arial"/>
        </w:rPr>
        <w:instrText xml:space="preserve"> SEQ Ilustración \* ARABIC </w:instrText>
      </w:r>
      <w:r w:rsidRPr="009B1B1C" w:rsidR="00D86AD7">
        <w:rPr>
          <w:rFonts w:ascii="Arial" w:hAnsi="Arial" w:cs="Arial"/>
        </w:rPr>
        <w:fldChar w:fldCharType="separate"/>
      </w:r>
      <w:r w:rsidR="005828B0">
        <w:rPr>
          <w:rFonts w:ascii="Arial" w:hAnsi="Arial" w:cs="Arial"/>
          <w:noProof/>
        </w:rPr>
        <w:t>1</w:t>
      </w:r>
      <w:r w:rsidRPr="009B1B1C" w:rsidR="00D86AD7">
        <w:rPr>
          <w:rFonts w:ascii="Arial" w:hAnsi="Arial" w:cs="Arial"/>
        </w:rPr>
        <w:fldChar w:fldCharType="end"/>
      </w:r>
      <w:r w:rsidRPr="009B1B1C" w:rsidR="00D86AD7">
        <w:rPr>
          <w:rFonts w:ascii="Arial" w:hAnsi="Arial" w:cs="Arial"/>
          <w:b w:val="0"/>
        </w:rPr>
        <w:t xml:space="preserve"> </w:t>
      </w:r>
      <w:r w:rsidRPr="009B1B1C" w:rsidR="009B1B1C">
        <w:rPr>
          <w:rFonts w:ascii="Arial" w:hAnsi="Arial" w:cs="Arial"/>
          <w:b w:val="0"/>
        </w:rPr>
        <w:t>Riesgos de Corrupción de la UAERMV</w:t>
      </w:r>
      <w:bookmarkEnd w:id="12"/>
      <w:bookmarkEnd w:id="13"/>
      <w:r w:rsidR="00B53195">
        <w:rPr>
          <w:rFonts w:ascii="Arial" w:hAnsi="Arial" w:cs="Arial"/>
          <w:b w:val="0"/>
        </w:rPr>
        <w:t xml:space="preserve"> -2020</w:t>
      </w:r>
    </w:p>
    <w:p w:rsidRPr="00E358C7" w:rsidR="00E358C7" w:rsidP="00104165" w:rsidRDefault="00130473" w14:paraId="2CD934A1" w14:textId="193B964C">
      <w:pPr>
        <w:jc w:val="center"/>
      </w:pPr>
      <w:r>
        <w:rPr>
          <w:noProof/>
        </w:rPr>
        <w:drawing>
          <wp:inline distT="0" distB="0" distL="0" distR="0" wp14:anchorId="1E01A665" wp14:editId="7781E66B">
            <wp:extent cx="5505450" cy="2219325"/>
            <wp:effectExtent l="0" t="0" r="0" b="0"/>
            <wp:docPr id="35" name="Gráfico 35">
              <a:extLst xmlns:a="http://schemas.openxmlformats.org/drawingml/2006/main">
                <a:ext uri="{FF2B5EF4-FFF2-40B4-BE49-F238E27FC236}">
                  <a16:creationId xmlns:a16="http://schemas.microsoft.com/office/drawing/2014/main" id="{57192F22-9813-4535-986C-85B1C1A8D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F84EB7" w:rsidR="009B1B1C" w:rsidP="009B1B1C" w:rsidRDefault="009B1B1C" w14:paraId="3DB5A26F" w14:textId="42BC345B">
      <w:pPr>
        <w:shd w:val="clear" w:color="auto" w:fill="FFFFFF"/>
        <w:jc w:val="center"/>
        <w:rPr>
          <w:rFonts w:ascii="Arial" w:hAnsi="Arial" w:eastAsia="Times New Roman" w:cs="Arial"/>
          <w:sz w:val="18"/>
          <w:szCs w:val="18"/>
          <w:lang w:eastAsia="es-CO"/>
        </w:rPr>
      </w:pPr>
      <w:r w:rsidRPr="00C53697">
        <w:rPr>
          <w:rFonts w:ascii="Arial" w:hAnsi="Arial" w:eastAsia="Times New Roman" w:cs="Arial"/>
          <w:sz w:val="18"/>
          <w:szCs w:val="18"/>
          <w:lang w:eastAsia="es-CO"/>
        </w:rPr>
        <w:t>Fuente: OAP</w:t>
      </w:r>
      <w:r w:rsidR="0044512B">
        <w:rPr>
          <w:rFonts w:ascii="Arial" w:hAnsi="Arial" w:eastAsia="Times New Roman" w:cs="Arial"/>
          <w:sz w:val="18"/>
          <w:szCs w:val="18"/>
          <w:lang w:eastAsia="es-CO"/>
        </w:rPr>
        <w:t>, 2019.</w:t>
      </w:r>
    </w:p>
    <w:p w:rsidR="0053206A" w:rsidP="003F1A07" w:rsidRDefault="0053206A" w14:paraId="34F92CB9" w14:textId="77777777">
      <w:pPr>
        <w:shd w:val="clear" w:color="auto" w:fill="FFFFFF"/>
        <w:jc w:val="both"/>
        <w:rPr>
          <w:rFonts w:ascii="Arial" w:hAnsi="Arial" w:eastAsia="Times New Roman" w:cs="Arial"/>
          <w:lang w:eastAsia="es-CO"/>
        </w:rPr>
      </w:pPr>
    </w:p>
    <w:p w:rsidR="00C7128E" w:rsidP="003F1A07" w:rsidRDefault="00787B3C" w14:paraId="0B7D988F" w14:textId="0CD7FEC5">
      <w:pPr>
        <w:shd w:val="clear" w:color="auto" w:fill="FFFFFF"/>
        <w:jc w:val="both"/>
        <w:rPr>
          <w:rFonts w:ascii="Arial" w:hAnsi="Arial" w:eastAsia="Times New Roman" w:cs="Arial"/>
          <w:lang w:eastAsia="es-CO"/>
        </w:rPr>
      </w:pPr>
      <w:r>
        <w:rPr>
          <w:rFonts w:ascii="Arial" w:hAnsi="Arial" w:eastAsia="Times New Roman" w:cs="Arial"/>
          <w:lang w:eastAsia="es-CO"/>
        </w:rPr>
        <w:t xml:space="preserve">Los procesos con mayor número de </w:t>
      </w:r>
      <w:r w:rsidR="003A25E7">
        <w:rPr>
          <w:rFonts w:ascii="Arial" w:hAnsi="Arial" w:eastAsia="Times New Roman" w:cs="Arial"/>
          <w:lang w:eastAsia="es-CO"/>
        </w:rPr>
        <w:t xml:space="preserve">riesgos de </w:t>
      </w:r>
      <w:r>
        <w:rPr>
          <w:rFonts w:ascii="Arial" w:hAnsi="Arial" w:eastAsia="Times New Roman" w:cs="Arial"/>
          <w:lang w:eastAsia="es-CO"/>
        </w:rPr>
        <w:t>corrupción son:</w:t>
      </w:r>
      <w:r w:rsidR="00AF2238">
        <w:rPr>
          <w:rFonts w:ascii="Arial" w:hAnsi="Arial" w:eastAsia="Times New Roman" w:cs="Arial"/>
          <w:lang w:eastAsia="es-CO"/>
        </w:rPr>
        <w:t xml:space="preserve"> G</w:t>
      </w:r>
      <w:r>
        <w:rPr>
          <w:rFonts w:ascii="Arial" w:hAnsi="Arial" w:eastAsia="Times New Roman" w:cs="Arial"/>
          <w:lang w:eastAsia="es-CO"/>
        </w:rPr>
        <w:t>estión contractual</w:t>
      </w:r>
      <w:r w:rsidR="00D427B3">
        <w:rPr>
          <w:rFonts w:ascii="Arial" w:hAnsi="Arial" w:eastAsia="Times New Roman" w:cs="Arial"/>
          <w:lang w:eastAsia="es-CO"/>
        </w:rPr>
        <w:t>,</w:t>
      </w:r>
      <w:r>
        <w:rPr>
          <w:rFonts w:ascii="Arial" w:hAnsi="Arial" w:eastAsia="Times New Roman" w:cs="Arial"/>
          <w:lang w:eastAsia="es-CO"/>
        </w:rPr>
        <w:t xml:space="preserve"> gestión del laboratorio</w:t>
      </w:r>
      <w:r w:rsidR="00DE2D40">
        <w:rPr>
          <w:rFonts w:ascii="Arial" w:hAnsi="Arial" w:eastAsia="Times New Roman" w:cs="Arial"/>
          <w:lang w:eastAsia="es-CO"/>
        </w:rPr>
        <w:t xml:space="preserve"> y</w:t>
      </w:r>
      <w:r w:rsidR="003B51C5">
        <w:rPr>
          <w:rFonts w:ascii="Arial" w:hAnsi="Arial" w:eastAsia="Times New Roman" w:cs="Arial"/>
          <w:lang w:eastAsia="es-CO"/>
        </w:rPr>
        <w:t xml:space="preserve"> producción de mezcla y aprovisionamiento de maquinaria</w:t>
      </w:r>
      <w:r>
        <w:rPr>
          <w:rFonts w:ascii="Arial" w:hAnsi="Arial" w:eastAsia="Times New Roman" w:cs="Arial"/>
          <w:lang w:eastAsia="es-CO"/>
        </w:rPr>
        <w:t xml:space="preserve"> con 2 </w:t>
      </w:r>
      <w:r w:rsidR="009437D4">
        <w:rPr>
          <w:rFonts w:ascii="Arial" w:hAnsi="Arial" w:eastAsia="Times New Roman" w:cs="Arial"/>
          <w:lang w:eastAsia="es-CO"/>
        </w:rPr>
        <w:t>r</w:t>
      </w:r>
      <w:r>
        <w:rPr>
          <w:rFonts w:ascii="Arial" w:hAnsi="Arial" w:eastAsia="Times New Roman" w:cs="Arial"/>
          <w:lang w:eastAsia="es-CO"/>
        </w:rPr>
        <w:t xml:space="preserve">iesgos cada uno. </w:t>
      </w:r>
      <w:r w:rsidR="003B51C5">
        <w:rPr>
          <w:rFonts w:ascii="Arial" w:hAnsi="Arial" w:eastAsia="Times New Roman" w:cs="Arial"/>
          <w:lang w:eastAsia="es-CO"/>
        </w:rPr>
        <w:t xml:space="preserve">Es importante precisar </w:t>
      </w:r>
      <w:r w:rsidR="00681F7F">
        <w:rPr>
          <w:rFonts w:ascii="Arial" w:hAnsi="Arial" w:eastAsia="Times New Roman" w:cs="Arial"/>
          <w:lang w:eastAsia="es-CO"/>
        </w:rPr>
        <w:t xml:space="preserve">que el proceso de talento humano para esta vigencia identifico un riesgo de corrupción, lo mismo ocurrió con producción de mezcla y aprovisionamiento de maquinaria. </w:t>
      </w:r>
    </w:p>
    <w:p w:rsidR="0098605A" w:rsidP="00956BC1" w:rsidRDefault="0098605A" w14:paraId="7D430F04" w14:textId="12749982">
      <w:pPr>
        <w:shd w:val="clear" w:color="auto" w:fill="FFFFFF"/>
        <w:jc w:val="both"/>
        <w:rPr>
          <w:rFonts w:ascii="Arial" w:hAnsi="Arial" w:eastAsia="Times New Roman" w:cs="Arial"/>
          <w:lang w:eastAsia="es-CO"/>
        </w:rPr>
      </w:pPr>
    </w:p>
    <w:p w:rsidR="004F20F7" w:rsidP="00956BC1" w:rsidRDefault="004F20F7" w14:paraId="32199E3A" w14:textId="227226C0">
      <w:pPr>
        <w:shd w:val="clear" w:color="auto" w:fill="FFFFFF"/>
        <w:jc w:val="both"/>
        <w:rPr>
          <w:rFonts w:ascii="Arial" w:hAnsi="Arial" w:eastAsia="Times New Roman" w:cs="Arial"/>
          <w:lang w:eastAsia="es-CO"/>
        </w:rPr>
      </w:pPr>
      <w:r w:rsidRPr="00D66629">
        <w:rPr>
          <w:rFonts w:ascii="Arial" w:hAnsi="Arial" w:eastAsia="Times New Roman" w:cs="Arial"/>
          <w:lang w:eastAsia="es-CO"/>
        </w:rPr>
        <w:t>Hasta la fecha de corte no se han presentado observaciones, desviaciones o diferencias que requieran ser resueltas</w:t>
      </w:r>
      <w:r>
        <w:rPr>
          <w:rFonts w:ascii="Arial" w:hAnsi="Arial" w:eastAsia="Times New Roman" w:cs="Arial"/>
          <w:lang w:eastAsia="es-CO"/>
        </w:rPr>
        <w:t xml:space="preserve"> o que requieran un tratamiento especial, de</w:t>
      </w:r>
      <w:r w:rsidR="00F8180E">
        <w:rPr>
          <w:rFonts w:ascii="Arial" w:hAnsi="Arial" w:eastAsia="Times New Roman" w:cs="Arial"/>
          <w:lang w:eastAsia="es-CO"/>
        </w:rPr>
        <w:t xml:space="preserve"> acuerdo con lo reportado por los</w:t>
      </w:r>
      <w:r>
        <w:rPr>
          <w:rFonts w:ascii="Arial" w:hAnsi="Arial" w:eastAsia="Times New Roman" w:cs="Arial"/>
          <w:lang w:eastAsia="es-CO"/>
        </w:rPr>
        <w:t xml:space="preserve"> proceso</w:t>
      </w:r>
      <w:r w:rsidR="00F8180E">
        <w:rPr>
          <w:rFonts w:ascii="Arial" w:hAnsi="Arial" w:eastAsia="Times New Roman" w:cs="Arial"/>
          <w:lang w:eastAsia="es-CO"/>
        </w:rPr>
        <w:t>s</w:t>
      </w:r>
      <w:r w:rsidR="00681F7F">
        <w:rPr>
          <w:rFonts w:ascii="Arial" w:hAnsi="Arial" w:eastAsia="Times New Roman" w:cs="Arial"/>
          <w:lang w:eastAsia="es-CO"/>
        </w:rPr>
        <w:t>.</w:t>
      </w:r>
    </w:p>
    <w:p w:rsidR="00283791" w:rsidP="00602CC4" w:rsidRDefault="00283791" w14:paraId="27E43047" w14:textId="77777777">
      <w:pPr>
        <w:pStyle w:val="Caption"/>
        <w:spacing w:after="0" w:line="240" w:lineRule="auto"/>
        <w:jc w:val="center"/>
        <w:rPr>
          <w:rFonts w:ascii="Arial" w:hAnsi="Arial" w:cs="Arial"/>
        </w:rPr>
      </w:pPr>
    </w:p>
    <w:p w:rsidR="00283791" w:rsidP="00602CC4" w:rsidRDefault="00551880" w14:paraId="188D45B8" w14:textId="72E2E348">
      <w:pPr>
        <w:pStyle w:val="Caption"/>
        <w:spacing w:after="0" w:line="240" w:lineRule="auto"/>
        <w:jc w:val="center"/>
        <w:rPr>
          <w:rFonts w:ascii="Arial" w:hAnsi="Arial" w:cs="Arial"/>
          <w:b w:val="0"/>
        </w:rPr>
      </w:pPr>
      <w:bookmarkStart w:name="_Toc42094728" w:id="14"/>
      <w:bookmarkStart w:name="_Toc42096791" w:id="15"/>
      <w:r w:rsidRPr="00717E28">
        <w:rPr>
          <w:rFonts w:ascii="Arial" w:hAnsi="Arial" w:cs="Arial"/>
        </w:rPr>
        <w:t>Ilustración</w:t>
      </w:r>
      <w:r>
        <w:rPr>
          <w:rFonts w:ascii="Arial" w:hAnsi="Arial" w:cs="Arial"/>
        </w:rPr>
        <w:t xml:space="preserve"> No</w:t>
      </w:r>
      <w:r w:rsidRPr="00717E28">
        <w:rPr>
          <w:rFonts w:ascii="Arial" w:hAnsi="Arial" w:cs="Arial"/>
        </w:rPr>
        <w:t xml:space="preserve"> </w:t>
      </w:r>
      <w:r w:rsidRPr="00717E28">
        <w:rPr>
          <w:rFonts w:ascii="Arial" w:hAnsi="Arial" w:cs="Arial"/>
        </w:rPr>
        <w:fldChar w:fldCharType="begin"/>
      </w:r>
      <w:r w:rsidRPr="00717E28">
        <w:rPr>
          <w:rFonts w:ascii="Arial" w:hAnsi="Arial" w:cs="Arial"/>
        </w:rPr>
        <w:instrText xml:space="preserve"> SEQ Ilustración \* ARABIC </w:instrText>
      </w:r>
      <w:r w:rsidRPr="00717E28">
        <w:rPr>
          <w:rFonts w:ascii="Arial" w:hAnsi="Arial" w:cs="Arial"/>
        </w:rPr>
        <w:fldChar w:fldCharType="separate"/>
      </w:r>
      <w:r w:rsidR="005828B0">
        <w:rPr>
          <w:rFonts w:ascii="Arial" w:hAnsi="Arial" w:cs="Arial"/>
          <w:noProof/>
        </w:rPr>
        <w:t>2</w:t>
      </w:r>
      <w:r w:rsidRPr="00717E28">
        <w:rPr>
          <w:rFonts w:ascii="Arial" w:hAnsi="Arial" w:cs="Arial"/>
        </w:rPr>
        <w:fldChar w:fldCharType="end"/>
      </w:r>
      <w:r w:rsidRPr="00717E28">
        <w:rPr>
          <w:rFonts w:ascii="Arial" w:hAnsi="Arial" w:cs="Arial"/>
        </w:rPr>
        <w:t xml:space="preserve"> </w:t>
      </w:r>
      <w:r w:rsidRPr="00717E28" w:rsidR="00D16D00">
        <w:rPr>
          <w:rFonts w:ascii="Arial" w:hAnsi="Arial" w:cs="Arial"/>
          <w:b w:val="0"/>
        </w:rPr>
        <w:t xml:space="preserve">Riesgos </w:t>
      </w:r>
      <w:r w:rsidR="00A47B64">
        <w:rPr>
          <w:rFonts w:ascii="Arial" w:hAnsi="Arial" w:cs="Arial"/>
          <w:b w:val="0"/>
        </w:rPr>
        <w:t xml:space="preserve">residuales </w:t>
      </w:r>
      <w:r w:rsidRPr="00717E28">
        <w:rPr>
          <w:rFonts w:ascii="Arial" w:hAnsi="Arial" w:cs="Arial"/>
          <w:b w:val="0"/>
        </w:rPr>
        <w:t>de corrupción</w:t>
      </w:r>
      <w:bookmarkEnd w:id="14"/>
      <w:bookmarkEnd w:id="15"/>
      <w:r w:rsidRPr="00717E28">
        <w:rPr>
          <w:rFonts w:ascii="Arial" w:hAnsi="Arial" w:cs="Arial"/>
          <w:b w:val="0"/>
        </w:rPr>
        <w:t xml:space="preserve"> </w:t>
      </w:r>
      <w:r w:rsidR="007B1FD3">
        <w:rPr>
          <w:rFonts w:ascii="Arial" w:hAnsi="Arial" w:cs="Arial"/>
          <w:b w:val="0"/>
        </w:rPr>
        <w:t>por tipo</w:t>
      </w:r>
      <w:r w:rsidRPr="00717E28">
        <w:rPr>
          <w:rFonts w:ascii="Arial" w:hAnsi="Arial" w:cs="Arial"/>
          <w:b w:val="0"/>
        </w:rPr>
        <w:t xml:space="preserve"> </w:t>
      </w:r>
    </w:p>
    <w:p w:rsidRPr="00283791" w:rsidR="00283791" w:rsidP="00770B4C" w:rsidRDefault="00770B4C" w14:paraId="074CD32E" w14:textId="6647FF60">
      <w:pPr>
        <w:jc w:val="center"/>
      </w:pPr>
      <w:r>
        <w:rPr>
          <w:noProof/>
        </w:rPr>
        <w:drawing>
          <wp:inline distT="0" distB="0" distL="0" distR="0" wp14:anchorId="731D0507" wp14:editId="44B96710">
            <wp:extent cx="3592830" cy="2409825"/>
            <wp:effectExtent l="0" t="0" r="7620" b="0"/>
            <wp:docPr id="31" name="Gráfico 3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1880" w:rsidP="00551880" w:rsidRDefault="00551880" w14:paraId="19DDABED"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Pr="00E43033" w:rsidR="00551880" w:rsidP="00551880" w:rsidRDefault="00551880" w14:paraId="681950F4" w14:textId="77777777">
      <w:pPr>
        <w:shd w:val="clear" w:color="auto" w:fill="FFFFFF"/>
        <w:jc w:val="both"/>
        <w:rPr>
          <w:rFonts w:ascii="Arial" w:hAnsi="Arial" w:eastAsia="Times New Roman" w:cs="Arial"/>
          <w:lang w:eastAsia="es-CO"/>
        </w:rPr>
      </w:pPr>
    </w:p>
    <w:p w:rsidR="000C28E8" w:rsidP="00551880" w:rsidRDefault="000C28E8" w14:paraId="091AA132" w14:textId="77777777">
      <w:pPr>
        <w:shd w:val="clear" w:color="auto" w:fill="FFFFFF"/>
        <w:jc w:val="both"/>
        <w:rPr>
          <w:rFonts w:ascii="Arial" w:hAnsi="Arial" w:eastAsia="Times New Roman" w:cs="Arial"/>
          <w:lang w:eastAsia="es-CO"/>
        </w:rPr>
      </w:pPr>
    </w:p>
    <w:p w:rsidRPr="00E43033" w:rsidR="000C28E8" w:rsidP="00551880" w:rsidRDefault="000C28E8" w14:paraId="5F2D53BF" w14:textId="77777777">
      <w:pPr>
        <w:shd w:val="clear" w:color="auto" w:fill="FFFFFF"/>
        <w:jc w:val="both"/>
        <w:rPr>
          <w:rFonts w:ascii="Arial" w:hAnsi="Arial" w:eastAsia="Times New Roman" w:cs="Arial"/>
          <w:lang w:eastAsia="es-CO"/>
        </w:rPr>
      </w:pPr>
    </w:p>
    <w:p w:rsidR="00551880" w:rsidP="00551880" w:rsidRDefault="00551880" w14:paraId="2E4380C6" w14:textId="68F2BD4C">
      <w:pPr>
        <w:widowControl/>
        <w:jc w:val="both"/>
        <w:rPr>
          <w:rFonts w:ascii="Arial" w:hAnsi="Arial" w:cs="Arial"/>
        </w:rPr>
      </w:pPr>
      <w:r>
        <w:rPr>
          <w:rFonts w:ascii="Arial" w:hAnsi="Arial" w:cs="Arial"/>
        </w:rPr>
        <w:t xml:space="preserve">Para los riesgos de corrupción, el mayor porcentaje de riesgos se ubican en riesgo Alto, con un 55% de los riesgos. Desde la OAP durante el mes de junio se realizarán mesas de trabajo con los procesos para mejorar los controles de los riesgos y contribuir a mitigar los factores que ponen en riesgo los objetivos institucionales. </w:t>
      </w:r>
    </w:p>
    <w:p w:rsidR="00551880" w:rsidP="00551880" w:rsidRDefault="00551880" w14:paraId="6EB0077D" w14:textId="77777777">
      <w:pPr>
        <w:widowControl/>
        <w:jc w:val="both"/>
        <w:rPr>
          <w:rFonts w:ascii="Arial" w:hAnsi="Arial" w:cs="Arial"/>
        </w:rPr>
      </w:pPr>
    </w:p>
    <w:p w:rsidR="00551880" w:rsidP="00551880" w:rsidRDefault="00551880" w14:paraId="721C4543" w14:textId="3703CFB8">
      <w:pPr>
        <w:widowControl/>
        <w:jc w:val="both"/>
        <w:rPr>
          <w:rFonts w:ascii="Arial" w:hAnsi="Arial" w:cs="Arial"/>
        </w:rPr>
      </w:pPr>
      <w:r>
        <w:rPr>
          <w:rFonts w:ascii="Arial" w:hAnsi="Arial" w:cs="Arial"/>
        </w:rPr>
        <w:t>El día 11 de mayo del 2020 se remitió a la Oficina de Control Interno el reporte y monitoreo de los riesgos de corrupción</w:t>
      </w:r>
      <w:r w:rsidR="00717A67">
        <w:rPr>
          <w:rFonts w:ascii="Arial" w:hAnsi="Arial" w:cs="Arial"/>
        </w:rPr>
        <w:t>. De esta</w:t>
      </w:r>
      <w:r>
        <w:rPr>
          <w:rFonts w:ascii="Arial" w:hAnsi="Arial" w:cs="Arial"/>
        </w:rPr>
        <w:t xml:space="preserve"> manera</w:t>
      </w:r>
      <w:r w:rsidR="00F26C0A">
        <w:rPr>
          <w:rFonts w:ascii="Arial" w:hAnsi="Arial" w:cs="Arial"/>
        </w:rPr>
        <w:t>,</w:t>
      </w:r>
      <w:r>
        <w:rPr>
          <w:rFonts w:ascii="Arial" w:hAnsi="Arial" w:cs="Arial"/>
        </w:rPr>
        <w:t xml:space="preserve"> el seguimiento se lleva a </w:t>
      </w:r>
      <w:r w:rsidR="0053206A">
        <w:rPr>
          <w:rFonts w:ascii="Arial" w:hAnsi="Arial" w:cs="Arial"/>
        </w:rPr>
        <w:t>cabo</w:t>
      </w:r>
      <w:r>
        <w:rPr>
          <w:rFonts w:ascii="Arial" w:hAnsi="Arial" w:cs="Arial"/>
        </w:rPr>
        <w:t xml:space="preserve"> teniendo en cuenta los tiempos establecidos por ley. </w:t>
      </w:r>
    </w:p>
    <w:p w:rsidR="00681F7F" w:rsidP="00681F7F" w:rsidRDefault="00681F7F" w14:paraId="66CE7D99" w14:textId="61BFC822">
      <w:pPr>
        <w:shd w:val="clear" w:color="auto" w:fill="FFFFFF"/>
        <w:jc w:val="both"/>
        <w:rPr>
          <w:rFonts w:ascii="Arial" w:hAnsi="Arial" w:eastAsia="Times New Roman" w:cs="Arial"/>
          <w:lang w:eastAsia="es-CO"/>
        </w:rPr>
      </w:pPr>
    </w:p>
    <w:p w:rsidR="00CB40F8" w:rsidP="00681F7F" w:rsidRDefault="00CB40F8" w14:paraId="156D9865" w14:textId="3C55B9DF">
      <w:pPr>
        <w:shd w:val="clear" w:color="auto" w:fill="FFFFFF"/>
        <w:jc w:val="both"/>
        <w:rPr>
          <w:rFonts w:ascii="Arial" w:hAnsi="Arial" w:eastAsia="Times New Roman" w:cs="Arial"/>
          <w:lang w:eastAsia="es-CO"/>
        </w:rPr>
      </w:pPr>
      <w:r>
        <w:rPr>
          <w:rFonts w:ascii="Arial" w:hAnsi="Arial" w:eastAsia="Times New Roman" w:cs="Arial"/>
          <w:lang w:eastAsia="es-CO"/>
        </w:rPr>
        <w:t>Desde la OAP se está incentivando a los procesos a revisar constantemente sus actividades de tal manera que puedan identificar riesgos adicionales</w:t>
      </w:r>
      <w:r w:rsidR="00F26C0A">
        <w:rPr>
          <w:rFonts w:ascii="Arial" w:hAnsi="Arial" w:eastAsia="Times New Roman" w:cs="Arial"/>
          <w:lang w:eastAsia="es-CO"/>
        </w:rPr>
        <w:t xml:space="preserve"> y así</w:t>
      </w:r>
      <w:r>
        <w:rPr>
          <w:rFonts w:ascii="Arial" w:hAnsi="Arial" w:eastAsia="Times New Roman" w:cs="Arial"/>
          <w:lang w:eastAsia="es-CO"/>
        </w:rPr>
        <w:t xml:space="preserve"> puedan mitigar preventivamente posibles flagelos de corrupción en la entidad. </w:t>
      </w:r>
    </w:p>
    <w:p w:rsidR="0094393F" w:rsidP="00681F7F" w:rsidRDefault="0094393F" w14:paraId="24862B4B" w14:textId="77777777">
      <w:pPr>
        <w:shd w:val="clear" w:color="auto" w:fill="FFFFFF"/>
        <w:jc w:val="both"/>
        <w:rPr>
          <w:rFonts w:ascii="Arial" w:hAnsi="Arial" w:eastAsia="Times New Roman" w:cs="Arial"/>
          <w:lang w:eastAsia="es-CO"/>
        </w:rPr>
      </w:pPr>
    </w:p>
    <w:p w:rsidR="00F718A9" w:rsidP="00681F7F" w:rsidRDefault="00903824" w14:paraId="7487E782" w14:textId="29E9A572">
      <w:pPr>
        <w:shd w:val="clear" w:color="auto" w:fill="FFFFFF"/>
        <w:jc w:val="both"/>
        <w:rPr>
          <w:rFonts w:ascii="Arial" w:hAnsi="Arial" w:eastAsia="Times New Roman" w:cs="Arial"/>
          <w:lang w:eastAsia="es-CO"/>
        </w:rPr>
      </w:pPr>
      <w:r>
        <w:rPr>
          <w:rFonts w:ascii="Arial" w:hAnsi="Arial" w:eastAsia="Times New Roman" w:cs="Arial"/>
          <w:lang w:eastAsia="es-CO"/>
        </w:rPr>
        <w:t xml:space="preserve">En el monitoreo de riesgos </w:t>
      </w:r>
      <w:r w:rsidR="005B2A2D">
        <w:rPr>
          <w:rFonts w:ascii="Arial" w:hAnsi="Arial" w:eastAsia="Times New Roman" w:cs="Arial"/>
          <w:lang w:eastAsia="es-CO"/>
        </w:rPr>
        <w:t>se revisaro</w:t>
      </w:r>
      <w:r w:rsidR="002A4022">
        <w:rPr>
          <w:rFonts w:ascii="Arial" w:hAnsi="Arial" w:eastAsia="Times New Roman" w:cs="Arial"/>
          <w:lang w:eastAsia="es-CO"/>
        </w:rPr>
        <w:t xml:space="preserve">n tres aspectos </w:t>
      </w:r>
      <w:r w:rsidR="00656483">
        <w:rPr>
          <w:rFonts w:ascii="Arial" w:hAnsi="Arial" w:eastAsia="Times New Roman" w:cs="Arial"/>
          <w:lang w:eastAsia="es-CO"/>
        </w:rPr>
        <w:t xml:space="preserve">en los controles </w:t>
      </w:r>
      <w:r w:rsidR="00B6640B">
        <w:rPr>
          <w:rFonts w:ascii="Arial" w:hAnsi="Arial" w:eastAsia="Times New Roman" w:cs="Arial"/>
          <w:lang w:eastAsia="es-CO"/>
        </w:rPr>
        <w:t>que se muestra</w:t>
      </w:r>
      <w:r w:rsidR="00605997">
        <w:rPr>
          <w:rFonts w:ascii="Arial" w:hAnsi="Arial" w:eastAsia="Times New Roman" w:cs="Arial"/>
          <w:lang w:eastAsia="es-CO"/>
        </w:rPr>
        <w:t>n</w:t>
      </w:r>
      <w:r w:rsidR="00B6640B">
        <w:rPr>
          <w:rFonts w:ascii="Arial" w:hAnsi="Arial" w:eastAsia="Times New Roman" w:cs="Arial"/>
          <w:lang w:eastAsia="es-CO"/>
        </w:rPr>
        <w:t xml:space="preserve"> en la si</w:t>
      </w:r>
      <w:r w:rsidR="008B1360">
        <w:rPr>
          <w:rFonts w:ascii="Arial" w:hAnsi="Arial" w:eastAsia="Times New Roman" w:cs="Arial"/>
          <w:lang w:eastAsia="es-CO"/>
        </w:rPr>
        <w:t xml:space="preserve">guiente </w:t>
      </w:r>
      <w:r w:rsidR="00605997">
        <w:rPr>
          <w:rFonts w:ascii="Arial" w:hAnsi="Arial" w:eastAsia="Times New Roman" w:cs="Arial"/>
          <w:lang w:eastAsia="es-CO"/>
        </w:rPr>
        <w:t>ilustración</w:t>
      </w:r>
      <w:r w:rsidR="008B1360">
        <w:rPr>
          <w:rFonts w:ascii="Arial" w:hAnsi="Arial" w:eastAsia="Times New Roman" w:cs="Arial"/>
          <w:lang w:eastAsia="es-CO"/>
        </w:rPr>
        <w:t>:</w:t>
      </w:r>
    </w:p>
    <w:p w:rsidR="003E4DA7" w:rsidP="00681F7F" w:rsidRDefault="003E4DA7" w14:paraId="1F57BC77" w14:textId="77777777">
      <w:pPr>
        <w:shd w:val="clear" w:color="auto" w:fill="FFFFFF"/>
        <w:jc w:val="both"/>
        <w:rPr>
          <w:rFonts w:ascii="Arial" w:hAnsi="Arial" w:eastAsia="Times New Roman" w:cs="Arial"/>
          <w:lang w:eastAsia="es-CO"/>
        </w:rPr>
      </w:pPr>
    </w:p>
    <w:p w:rsidR="00605997" w:rsidP="00681F7F" w:rsidRDefault="00605997" w14:paraId="0C117B56" w14:textId="77777777">
      <w:pPr>
        <w:shd w:val="clear" w:color="auto" w:fill="FFFFFF"/>
        <w:jc w:val="both"/>
        <w:rPr>
          <w:rFonts w:ascii="Arial" w:hAnsi="Arial" w:eastAsia="Times New Roman" w:cs="Arial"/>
          <w:lang w:eastAsia="es-CO"/>
        </w:rPr>
      </w:pPr>
    </w:p>
    <w:p w:rsidR="00605997" w:rsidP="00681F7F" w:rsidRDefault="00605997" w14:paraId="6914D4EC" w14:textId="77777777">
      <w:pPr>
        <w:shd w:val="clear" w:color="auto" w:fill="FFFFFF"/>
        <w:jc w:val="both"/>
        <w:rPr>
          <w:rFonts w:ascii="Arial" w:hAnsi="Arial" w:eastAsia="Times New Roman" w:cs="Arial"/>
          <w:lang w:eastAsia="es-CO"/>
        </w:rPr>
      </w:pPr>
    </w:p>
    <w:p w:rsidR="00605997" w:rsidP="00681F7F" w:rsidRDefault="00605997" w14:paraId="751A7CC5" w14:textId="77777777">
      <w:pPr>
        <w:shd w:val="clear" w:color="auto" w:fill="FFFFFF"/>
        <w:jc w:val="both"/>
        <w:rPr>
          <w:rFonts w:ascii="Arial" w:hAnsi="Arial" w:eastAsia="Times New Roman" w:cs="Arial"/>
          <w:lang w:eastAsia="es-CO"/>
        </w:rPr>
      </w:pPr>
    </w:p>
    <w:p w:rsidR="00605997" w:rsidP="00681F7F" w:rsidRDefault="00605997" w14:paraId="64925136" w14:textId="77777777">
      <w:pPr>
        <w:shd w:val="clear" w:color="auto" w:fill="FFFFFF"/>
        <w:jc w:val="both"/>
        <w:rPr>
          <w:rFonts w:ascii="Arial" w:hAnsi="Arial" w:eastAsia="Times New Roman" w:cs="Arial"/>
          <w:lang w:eastAsia="es-CO"/>
        </w:rPr>
      </w:pPr>
    </w:p>
    <w:p w:rsidR="00605997" w:rsidP="00681F7F" w:rsidRDefault="00605997" w14:paraId="6686B3DE" w14:textId="77777777">
      <w:pPr>
        <w:shd w:val="clear" w:color="auto" w:fill="FFFFFF"/>
        <w:jc w:val="both"/>
        <w:rPr>
          <w:rFonts w:ascii="Arial" w:hAnsi="Arial" w:eastAsia="Times New Roman" w:cs="Arial"/>
          <w:lang w:eastAsia="es-CO"/>
        </w:rPr>
      </w:pPr>
    </w:p>
    <w:p w:rsidRPr="00717E28" w:rsidR="00C1239C" w:rsidP="00C1239C" w:rsidRDefault="00C1239C" w14:paraId="40CCE6FA" w14:textId="7B3DA93D">
      <w:pPr>
        <w:pStyle w:val="Caption"/>
        <w:spacing w:after="0" w:line="240" w:lineRule="auto"/>
        <w:jc w:val="center"/>
        <w:rPr>
          <w:rFonts w:ascii="Arial" w:hAnsi="Arial" w:eastAsia="Times New Roman" w:cs="Arial"/>
          <w:b w:val="0"/>
          <w:sz w:val="18"/>
          <w:szCs w:val="18"/>
          <w:lang w:eastAsia="es-CO"/>
        </w:rPr>
      </w:pPr>
      <w:bookmarkStart w:name="_Toc42094729" w:id="16"/>
      <w:bookmarkStart w:name="_Toc42096792" w:id="17"/>
      <w:r w:rsidRPr="00717E28">
        <w:rPr>
          <w:rFonts w:ascii="Arial" w:hAnsi="Arial" w:cs="Arial"/>
        </w:rPr>
        <w:t>Ilustración</w:t>
      </w:r>
      <w:r>
        <w:rPr>
          <w:rFonts w:ascii="Arial" w:hAnsi="Arial" w:cs="Arial"/>
        </w:rPr>
        <w:t xml:space="preserve"> No</w:t>
      </w:r>
      <w:r w:rsidRPr="00717E28">
        <w:rPr>
          <w:rFonts w:ascii="Arial" w:hAnsi="Arial" w:cs="Arial"/>
        </w:rPr>
        <w:t xml:space="preserve"> </w:t>
      </w:r>
      <w:r w:rsidRPr="00717E28">
        <w:rPr>
          <w:rFonts w:ascii="Arial" w:hAnsi="Arial" w:cs="Arial"/>
        </w:rPr>
        <w:fldChar w:fldCharType="begin"/>
      </w:r>
      <w:r w:rsidRPr="00717E28">
        <w:rPr>
          <w:rFonts w:ascii="Arial" w:hAnsi="Arial" w:cs="Arial"/>
        </w:rPr>
        <w:instrText xml:space="preserve"> SEQ Ilustración \* ARABIC </w:instrText>
      </w:r>
      <w:r w:rsidRPr="00717E28">
        <w:rPr>
          <w:rFonts w:ascii="Arial" w:hAnsi="Arial" w:cs="Arial"/>
        </w:rPr>
        <w:fldChar w:fldCharType="separate"/>
      </w:r>
      <w:r w:rsidR="00A0692D">
        <w:rPr>
          <w:rFonts w:ascii="Arial" w:hAnsi="Arial" w:cs="Arial"/>
          <w:noProof/>
        </w:rPr>
        <w:t>3</w:t>
      </w:r>
      <w:r w:rsidRPr="00717E28">
        <w:rPr>
          <w:rFonts w:ascii="Arial" w:hAnsi="Arial" w:cs="Arial"/>
        </w:rPr>
        <w:fldChar w:fldCharType="end"/>
      </w:r>
      <w:r w:rsidRPr="00717E28">
        <w:rPr>
          <w:rFonts w:ascii="Arial" w:hAnsi="Arial" w:cs="Arial"/>
        </w:rPr>
        <w:t xml:space="preserve"> </w:t>
      </w:r>
      <w:r w:rsidR="00627CB7">
        <w:rPr>
          <w:rFonts w:ascii="Arial" w:hAnsi="Arial" w:cs="Arial"/>
          <w:b w:val="0"/>
        </w:rPr>
        <w:t>Aspectos revisados en el monitoreo</w:t>
      </w:r>
      <w:r w:rsidR="00D16D00">
        <w:rPr>
          <w:rFonts w:ascii="Arial" w:hAnsi="Arial" w:cs="Arial"/>
          <w:b w:val="0"/>
        </w:rPr>
        <w:t xml:space="preserve"> riesgos de corrupción</w:t>
      </w:r>
      <w:bookmarkEnd w:id="16"/>
      <w:bookmarkEnd w:id="17"/>
    </w:p>
    <w:p w:rsidR="003E4DA7" w:rsidP="00681F7F" w:rsidRDefault="003E4DA7" w14:paraId="284B19CF" w14:textId="77777777">
      <w:pPr>
        <w:shd w:val="clear" w:color="auto" w:fill="FFFFFF"/>
        <w:jc w:val="both"/>
        <w:rPr>
          <w:rFonts w:ascii="Arial" w:hAnsi="Arial" w:eastAsia="Times New Roman" w:cs="Arial"/>
          <w:lang w:eastAsia="es-CO"/>
        </w:rPr>
      </w:pPr>
    </w:p>
    <w:p w:rsidR="003E4DA7" w:rsidP="003E4DA7" w:rsidRDefault="00515F15" w14:paraId="3573389D" w14:textId="76045011">
      <w:pPr>
        <w:shd w:val="clear" w:color="auto" w:fill="FFFFFF"/>
        <w:jc w:val="center"/>
        <w:rPr>
          <w:rFonts w:ascii="Arial" w:hAnsi="Arial" w:eastAsia="Times New Roman" w:cs="Arial"/>
          <w:lang w:eastAsia="es-CO"/>
        </w:rPr>
      </w:pPr>
      <w:r>
        <w:rPr>
          <w:noProof/>
        </w:rPr>
        <w:drawing>
          <wp:inline distT="0" distB="0" distL="0" distR="0" wp14:anchorId="1E80A5BF" wp14:editId="2745E841">
            <wp:extent cx="4572000" cy="2743200"/>
            <wp:effectExtent l="0" t="0" r="0" b="0"/>
            <wp:docPr id="25" name="Gráfico 25">
              <a:extLst xmlns:a="http://schemas.openxmlformats.org/drawingml/2006/main">
                <a:ext uri="{FF2B5EF4-FFF2-40B4-BE49-F238E27FC236}">
                  <a16:creationId xmlns:a16="http://schemas.microsoft.com/office/drawing/2014/main" id="{457D79D8-A4DA-4E5B-82C1-0133ABF55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2A2A" w:rsidP="00D32A2A" w:rsidRDefault="00D32A2A" w14:paraId="3A22FFC1"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8B1360" w:rsidP="00EF1DCA" w:rsidRDefault="008B1360" w14:paraId="7BC0574C" w14:textId="77777777">
      <w:pPr>
        <w:shd w:val="clear" w:color="auto" w:fill="FFFFFF"/>
        <w:jc w:val="center"/>
        <w:rPr>
          <w:rFonts w:ascii="Arial" w:hAnsi="Arial" w:eastAsia="Times New Roman" w:cs="Arial"/>
          <w:lang w:eastAsia="es-CO"/>
        </w:rPr>
      </w:pPr>
    </w:p>
    <w:p w:rsidR="005828B0" w:rsidP="670D95D5" w:rsidRDefault="00D32A2A" w14:paraId="507051FD" w14:textId="4F5978D5">
      <w:pPr>
        <w:shd w:val="clear" w:color="auto" w:fill="FFFFFF" w:themeFill="background1"/>
        <w:jc w:val="both"/>
        <w:rPr>
          <w:rFonts w:ascii="Arial" w:hAnsi="Arial" w:eastAsia="Times New Roman" w:cs="Arial"/>
          <w:lang w:eastAsia="es-CO"/>
        </w:rPr>
      </w:pPr>
      <w:r>
        <w:rPr>
          <w:rFonts w:ascii="Arial" w:hAnsi="Arial" w:eastAsia="Times New Roman" w:cs="Arial"/>
          <w:lang w:eastAsia="es-CO"/>
        </w:rPr>
        <w:t>En este monitoreo</w:t>
      </w:r>
      <w:r w:rsidR="00103045">
        <w:rPr>
          <w:rFonts w:ascii="Arial" w:hAnsi="Arial" w:eastAsia="Times New Roman" w:cs="Arial"/>
          <w:lang w:eastAsia="es-CO"/>
        </w:rPr>
        <w:t xml:space="preserve"> se pudo evidenciar </w:t>
      </w:r>
      <w:r w:rsidR="00E1234A">
        <w:rPr>
          <w:rFonts w:ascii="Arial" w:hAnsi="Arial" w:eastAsia="Times New Roman" w:cs="Arial"/>
          <w:lang w:eastAsia="es-CO"/>
        </w:rPr>
        <w:t>que el 50% de los controles</w:t>
      </w:r>
      <w:r w:rsidR="00C51B68">
        <w:rPr>
          <w:rFonts w:ascii="Arial" w:hAnsi="Arial" w:eastAsia="Times New Roman" w:cs="Arial"/>
          <w:lang w:eastAsia="es-CO"/>
        </w:rPr>
        <w:t xml:space="preserve"> de los riesgos de corr</w:t>
      </w:r>
      <w:r w:rsidR="002801CC">
        <w:rPr>
          <w:rFonts w:ascii="Arial" w:hAnsi="Arial" w:eastAsia="Times New Roman" w:cs="Arial"/>
          <w:lang w:eastAsia="es-CO"/>
        </w:rPr>
        <w:t xml:space="preserve">upción </w:t>
      </w:r>
      <w:r w:rsidR="00E1234A">
        <w:rPr>
          <w:rFonts w:ascii="Arial" w:hAnsi="Arial" w:eastAsia="Times New Roman" w:cs="Arial"/>
          <w:lang w:eastAsia="es-CO"/>
        </w:rPr>
        <w:t>tienen oportunidad de mejora</w:t>
      </w:r>
      <w:r w:rsidRPr="3317677F" w:rsidR="67040DB7">
        <w:rPr>
          <w:rFonts w:ascii="Arial" w:hAnsi="Arial" w:eastAsia="Times New Roman" w:cs="Arial"/>
          <w:lang w:eastAsia="es-CO"/>
        </w:rPr>
        <w:t>,</w:t>
      </w:r>
      <w:r w:rsidR="001E608D">
        <w:rPr>
          <w:rFonts w:ascii="Arial" w:hAnsi="Arial" w:eastAsia="Times New Roman" w:cs="Arial"/>
          <w:lang w:eastAsia="es-CO"/>
        </w:rPr>
        <w:t xml:space="preserve"> </w:t>
      </w:r>
      <w:r w:rsidR="006D2396">
        <w:rPr>
          <w:rFonts w:ascii="Arial" w:hAnsi="Arial" w:eastAsia="Times New Roman" w:cs="Arial"/>
          <w:lang w:eastAsia="es-CO"/>
        </w:rPr>
        <w:t>así como su</w:t>
      </w:r>
      <w:r w:rsidR="005828B0">
        <w:rPr>
          <w:rFonts w:ascii="Arial" w:hAnsi="Arial" w:eastAsia="Times New Roman" w:cs="Arial"/>
          <w:lang w:eastAsia="es-CO"/>
        </w:rPr>
        <w:t xml:space="preserve"> evaluación</w:t>
      </w:r>
      <w:r w:rsidRPr="670D95D5" w:rsidR="23F9BC8A">
        <w:rPr>
          <w:rFonts w:ascii="Arial" w:hAnsi="Arial" w:eastAsia="Times New Roman" w:cs="Arial"/>
          <w:lang w:eastAsia="es-CO"/>
        </w:rPr>
        <w:t xml:space="preserve"> presentada</w:t>
      </w:r>
      <w:r w:rsidR="005828B0">
        <w:rPr>
          <w:rFonts w:ascii="Arial" w:hAnsi="Arial" w:eastAsia="Times New Roman" w:cs="Arial"/>
          <w:lang w:eastAsia="es-CO"/>
        </w:rPr>
        <w:t>.</w:t>
      </w:r>
    </w:p>
    <w:p w:rsidR="00285746" w:rsidP="00681F7F" w:rsidRDefault="00285746" w14:paraId="403BF1D7" w14:textId="77777777">
      <w:pPr>
        <w:shd w:val="clear" w:color="auto" w:fill="FFFFFF"/>
        <w:jc w:val="both"/>
        <w:rPr>
          <w:rFonts w:ascii="Arial" w:hAnsi="Arial" w:eastAsia="Times New Roman" w:cs="Arial"/>
          <w:lang w:eastAsia="es-CO"/>
        </w:rPr>
      </w:pPr>
    </w:p>
    <w:p w:rsidRPr="00283791" w:rsidR="0094393F" w:rsidP="00283791" w:rsidRDefault="0094393F" w14:paraId="5393DB38" w14:textId="1377ECB5">
      <w:pPr>
        <w:pStyle w:val="ListParagraph"/>
        <w:numPr>
          <w:ilvl w:val="1"/>
          <w:numId w:val="8"/>
        </w:numPr>
        <w:shd w:val="clear" w:color="auto" w:fill="FFFFFF"/>
        <w:jc w:val="both"/>
        <w:outlineLvl w:val="0"/>
        <w:rPr>
          <w:rFonts w:ascii="Arial" w:hAnsi="Arial" w:eastAsia="Times New Roman" w:cs="Arial"/>
          <w:b/>
          <w:lang w:eastAsia="es-CO"/>
        </w:rPr>
      </w:pPr>
      <w:bookmarkStart w:name="_Toc42096083" w:id="18"/>
      <w:r w:rsidRPr="0094393F">
        <w:rPr>
          <w:rFonts w:ascii="Arial" w:hAnsi="Arial" w:eastAsia="Times New Roman" w:cs="Arial"/>
          <w:b/>
          <w:lang w:eastAsia="es-CO"/>
        </w:rPr>
        <w:t>RIESGOS DE GESTIÓN:</w:t>
      </w:r>
      <w:bookmarkEnd w:id="18"/>
    </w:p>
    <w:p w:rsidR="0094393F" w:rsidP="00681F7F" w:rsidRDefault="0094393F" w14:paraId="46EA888E" w14:textId="77777777">
      <w:pPr>
        <w:shd w:val="clear" w:color="auto" w:fill="FFFFFF"/>
        <w:jc w:val="both"/>
        <w:rPr>
          <w:rFonts w:ascii="Arial" w:hAnsi="Arial" w:eastAsia="Times New Roman" w:cs="Arial"/>
          <w:lang w:eastAsia="es-CO"/>
        </w:rPr>
      </w:pPr>
    </w:p>
    <w:p w:rsidR="003E1DD0" w:rsidP="003E1DD0" w:rsidRDefault="003E1DD0" w14:paraId="1E56EC53" w14:textId="5C0A3424">
      <w:pPr>
        <w:widowControl/>
        <w:jc w:val="both"/>
        <w:rPr>
          <w:rFonts w:ascii="Arial" w:hAnsi="Arial" w:cs="Arial"/>
        </w:rPr>
      </w:pPr>
      <w:r>
        <w:rPr>
          <w:rFonts w:ascii="Arial" w:hAnsi="Arial" w:cs="Arial"/>
        </w:rPr>
        <w:t>los riesgos de gestión, en su gran mayoría</w:t>
      </w:r>
      <w:r w:rsidR="001E608D">
        <w:rPr>
          <w:rFonts w:ascii="Arial" w:hAnsi="Arial" w:cs="Arial"/>
        </w:rPr>
        <w:t>,</w:t>
      </w:r>
      <w:r>
        <w:rPr>
          <w:rFonts w:ascii="Arial" w:hAnsi="Arial" w:cs="Arial"/>
        </w:rPr>
        <w:t xml:space="preserve"> se ubican en zona baja con un 62% del total de los riesgos, como se muestra en la siguiente ilustración:</w:t>
      </w:r>
    </w:p>
    <w:p w:rsidR="0053206A" w:rsidP="00275CD2" w:rsidRDefault="0053206A" w14:paraId="74FCC9DA" w14:textId="77777777">
      <w:pPr>
        <w:pStyle w:val="Caption"/>
        <w:spacing w:after="0" w:line="240" w:lineRule="auto"/>
        <w:rPr>
          <w:rFonts w:ascii="Arial" w:hAnsi="Arial" w:cs="Arial"/>
        </w:rPr>
      </w:pPr>
    </w:p>
    <w:p w:rsidRPr="00FE3CC8" w:rsidR="003E1DD0" w:rsidP="003E1DD0" w:rsidRDefault="003E1DD0" w14:paraId="4432AFC9" w14:textId="25F4B32C">
      <w:pPr>
        <w:pStyle w:val="Caption"/>
        <w:spacing w:after="0" w:line="240" w:lineRule="auto"/>
        <w:jc w:val="center"/>
        <w:rPr>
          <w:rFonts w:ascii="Arial" w:hAnsi="Arial" w:cs="Arial"/>
        </w:rPr>
      </w:pPr>
      <w:bookmarkStart w:name="_Toc42094730" w:id="19"/>
      <w:bookmarkStart w:name="_Toc42096793" w:id="20"/>
      <w:r w:rsidRPr="00FE3CC8">
        <w:rPr>
          <w:rFonts w:ascii="Arial" w:hAnsi="Arial" w:cs="Arial"/>
        </w:rPr>
        <w:t xml:space="preserve">Ilustración No </w:t>
      </w:r>
      <w:r w:rsidRPr="00FE3CC8">
        <w:rPr>
          <w:rFonts w:ascii="Arial" w:hAnsi="Arial" w:cs="Arial"/>
        </w:rPr>
        <w:fldChar w:fldCharType="begin"/>
      </w:r>
      <w:r w:rsidRPr="00FE3CC8">
        <w:rPr>
          <w:rFonts w:ascii="Arial" w:hAnsi="Arial" w:cs="Arial"/>
        </w:rPr>
        <w:instrText xml:space="preserve"> SEQ Ilustración \* ARABIC </w:instrText>
      </w:r>
      <w:r w:rsidRPr="00FE3CC8">
        <w:rPr>
          <w:rFonts w:ascii="Arial" w:hAnsi="Arial" w:cs="Arial"/>
        </w:rPr>
        <w:fldChar w:fldCharType="separate"/>
      </w:r>
      <w:r w:rsidR="00814B39">
        <w:rPr>
          <w:rFonts w:ascii="Arial" w:hAnsi="Arial" w:cs="Arial"/>
          <w:noProof/>
        </w:rPr>
        <w:t>4</w:t>
      </w:r>
      <w:r w:rsidRPr="00FE3CC8">
        <w:rPr>
          <w:rFonts w:ascii="Arial" w:hAnsi="Arial" w:cs="Arial"/>
        </w:rPr>
        <w:fldChar w:fldCharType="end"/>
      </w:r>
      <w:r w:rsidRPr="00FE3CC8">
        <w:rPr>
          <w:rFonts w:ascii="Arial" w:hAnsi="Arial" w:cs="Arial"/>
        </w:rPr>
        <w:t xml:space="preserve"> </w:t>
      </w:r>
      <w:r w:rsidRPr="00717E28" w:rsidR="00D16D00">
        <w:rPr>
          <w:rFonts w:ascii="Arial" w:hAnsi="Arial" w:cs="Arial"/>
          <w:b w:val="0"/>
        </w:rPr>
        <w:t xml:space="preserve">Riesgos </w:t>
      </w:r>
      <w:r w:rsidR="00D16D00">
        <w:rPr>
          <w:rFonts w:ascii="Arial" w:hAnsi="Arial" w:cs="Arial"/>
          <w:b w:val="0"/>
        </w:rPr>
        <w:t xml:space="preserve">residuales </w:t>
      </w:r>
      <w:r w:rsidRPr="00717E28" w:rsidR="00D16D00">
        <w:rPr>
          <w:rFonts w:ascii="Arial" w:hAnsi="Arial" w:cs="Arial"/>
          <w:b w:val="0"/>
        </w:rPr>
        <w:t xml:space="preserve">de </w:t>
      </w:r>
      <w:r w:rsidR="00997B4B">
        <w:rPr>
          <w:rFonts w:ascii="Arial" w:hAnsi="Arial" w:cs="Arial"/>
          <w:b w:val="0"/>
        </w:rPr>
        <w:t>gestión</w:t>
      </w:r>
      <w:bookmarkEnd w:id="19"/>
      <w:bookmarkEnd w:id="20"/>
      <w:r w:rsidR="00934A7F">
        <w:rPr>
          <w:rFonts w:ascii="Arial" w:hAnsi="Arial" w:cs="Arial"/>
          <w:b w:val="0"/>
        </w:rPr>
        <w:t xml:space="preserve"> por zona de riesgos</w:t>
      </w:r>
    </w:p>
    <w:p w:rsidR="003E1DD0" w:rsidP="003E1DD0" w:rsidRDefault="00530C0C" w14:paraId="678E89AF" w14:textId="58105581">
      <w:pPr>
        <w:widowControl/>
        <w:jc w:val="center"/>
        <w:rPr>
          <w:rFonts w:ascii="Arial" w:hAnsi="Arial" w:cs="Arial"/>
        </w:rPr>
      </w:pPr>
      <w:r>
        <w:rPr>
          <w:noProof/>
        </w:rPr>
        <w:drawing>
          <wp:inline distT="0" distB="0" distL="0" distR="0" wp14:anchorId="05AD2300" wp14:editId="40EDB6DE">
            <wp:extent cx="4572000" cy="2571750"/>
            <wp:effectExtent l="0" t="0" r="0" b="0"/>
            <wp:docPr id="27" name="Gráfico 27">
              <a:extLst xmlns:a="http://schemas.openxmlformats.org/drawingml/2006/main">
                <a:ext uri="{FF2B5EF4-FFF2-40B4-BE49-F238E27FC236}">
                  <a16:creationId xmlns:a16="http://schemas.microsoft.com/office/drawing/2014/main" id="{9126C6E1-74BE-40C3-AC72-E6C3084AB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1DD0" w:rsidP="003E1DD0" w:rsidRDefault="003E1DD0" w14:paraId="6244EC58"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934A7F" w:rsidP="003E1DD0" w:rsidRDefault="00934A7F" w14:paraId="2834CA64" w14:textId="77777777">
      <w:pPr>
        <w:widowControl/>
        <w:rPr>
          <w:rFonts w:ascii="Arial" w:hAnsi="Arial" w:cs="Arial"/>
        </w:rPr>
      </w:pPr>
    </w:p>
    <w:p w:rsidR="003E1DD0" w:rsidP="003E1DD0" w:rsidRDefault="003E1DD0" w14:paraId="092BC9C8" w14:textId="77777777">
      <w:pPr>
        <w:widowControl/>
        <w:rPr>
          <w:rFonts w:ascii="Arial" w:hAnsi="Arial" w:cs="Arial"/>
        </w:rPr>
      </w:pPr>
      <w:r>
        <w:rPr>
          <w:rFonts w:ascii="Arial" w:hAnsi="Arial" w:cs="Arial"/>
        </w:rPr>
        <w:t xml:space="preserve">El 20% de los riesgos de gestión, se ubican en zona alta y el 18% de está en zona moderada. </w:t>
      </w:r>
    </w:p>
    <w:p w:rsidR="003E1DD0" w:rsidP="003E1DD0" w:rsidRDefault="003E1DD0" w14:paraId="6FE8C104" w14:textId="77777777">
      <w:pPr>
        <w:widowControl/>
        <w:rPr>
          <w:rFonts w:ascii="Arial" w:hAnsi="Arial" w:cs="Arial"/>
        </w:rPr>
      </w:pPr>
    </w:p>
    <w:p w:rsidR="003E1DD0" w:rsidP="003E1DD0" w:rsidRDefault="003E1DD0" w14:paraId="4F419B9B" w14:textId="54F72293">
      <w:pPr>
        <w:widowControl/>
        <w:jc w:val="both"/>
        <w:rPr>
          <w:rFonts w:ascii="Arial" w:hAnsi="Arial" w:cs="Arial"/>
        </w:rPr>
      </w:pPr>
      <w:r>
        <w:rPr>
          <w:rFonts w:ascii="Arial" w:hAnsi="Arial" w:cs="Arial"/>
        </w:rPr>
        <w:t>Recordemos que los riesgos</w:t>
      </w:r>
      <w:r w:rsidR="00D4706B">
        <w:rPr>
          <w:rFonts w:ascii="Arial" w:hAnsi="Arial" w:cs="Arial"/>
        </w:rPr>
        <w:t>,</w:t>
      </w:r>
      <w:r>
        <w:rPr>
          <w:rFonts w:ascii="Arial" w:hAnsi="Arial" w:cs="Arial"/>
        </w:rPr>
        <w:t xml:space="preserve"> luego de controles</w:t>
      </w:r>
      <w:r w:rsidR="00D4706B">
        <w:rPr>
          <w:rFonts w:ascii="Arial" w:hAnsi="Arial" w:cs="Arial"/>
        </w:rPr>
        <w:t>,</w:t>
      </w:r>
      <w:r>
        <w:rPr>
          <w:rFonts w:ascii="Arial" w:hAnsi="Arial" w:cs="Arial"/>
        </w:rPr>
        <w:t xml:space="preserve"> que se ubiquen en zona baja no requieren necesariamente la realización de actividades de control. Razón por la cual, dentro de los mapas de riesgos, algunos procesos no consideraron pertinente desarrollar estas casillas, y trabajar</w:t>
      </w:r>
      <w:r w:rsidR="00CB3D57">
        <w:rPr>
          <w:rFonts w:ascii="Arial" w:hAnsi="Arial" w:cs="Arial"/>
        </w:rPr>
        <w:t>á</w:t>
      </w:r>
      <w:r>
        <w:rPr>
          <w:rFonts w:ascii="Arial" w:hAnsi="Arial" w:cs="Arial"/>
        </w:rPr>
        <w:t>n s</w:t>
      </w:r>
      <w:r w:rsidR="00CB3D57">
        <w:rPr>
          <w:rFonts w:ascii="Arial" w:hAnsi="Arial" w:cs="Arial"/>
        </w:rPr>
        <w:t>ó</w:t>
      </w:r>
      <w:r>
        <w:rPr>
          <w:rFonts w:ascii="Arial" w:hAnsi="Arial" w:cs="Arial"/>
        </w:rPr>
        <w:t>lo con los controles.</w:t>
      </w:r>
    </w:p>
    <w:p w:rsidR="007143C6" w:rsidP="003E1DD0" w:rsidRDefault="007143C6" w14:paraId="4CA2E0A3" w14:textId="77777777">
      <w:pPr>
        <w:widowControl/>
        <w:jc w:val="both"/>
        <w:rPr>
          <w:rFonts w:ascii="Arial" w:hAnsi="Arial" w:cs="Arial"/>
        </w:rPr>
      </w:pPr>
    </w:p>
    <w:p w:rsidR="007143C6" w:rsidP="007143C6" w:rsidRDefault="00366D04" w14:paraId="13C52795" w14:textId="150917B6">
      <w:pPr>
        <w:shd w:val="clear" w:color="auto" w:fill="FFFFFF"/>
        <w:jc w:val="both"/>
        <w:rPr>
          <w:rFonts w:ascii="Arial" w:hAnsi="Arial" w:eastAsia="Times New Roman" w:cs="Arial"/>
          <w:lang w:eastAsia="es-CO"/>
        </w:rPr>
      </w:pPr>
      <w:r>
        <w:rPr>
          <w:rFonts w:ascii="Arial" w:hAnsi="Arial" w:eastAsia="Times New Roman" w:cs="Arial"/>
          <w:lang w:eastAsia="es-CO"/>
        </w:rPr>
        <w:t>Así mismo</w:t>
      </w:r>
      <w:r w:rsidR="005A5294">
        <w:rPr>
          <w:rFonts w:ascii="Arial" w:hAnsi="Arial" w:eastAsia="Times New Roman" w:cs="Arial"/>
          <w:lang w:eastAsia="es-CO"/>
        </w:rPr>
        <w:t>,</w:t>
      </w:r>
      <w:r>
        <w:rPr>
          <w:rFonts w:ascii="Arial" w:hAnsi="Arial" w:eastAsia="Times New Roman" w:cs="Arial"/>
          <w:lang w:eastAsia="es-CO"/>
        </w:rPr>
        <w:t xml:space="preserve"> </w:t>
      </w:r>
      <w:r w:rsidR="005A5294">
        <w:rPr>
          <w:rFonts w:ascii="Arial" w:hAnsi="Arial" w:eastAsia="Times New Roman" w:cs="Arial"/>
          <w:lang w:eastAsia="es-CO"/>
        </w:rPr>
        <w:t>e</w:t>
      </w:r>
      <w:r w:rsidR="007143C6">
        <w:rPr>
          <w:rFonts w:ascii="Arial" w:hAnsi="Arial" w:eastAsia="Times New Roman" w:cs="Arial"/>
          <w:lang w:eastAsia="es-CO"/>
        </w:rPr>
        <w:t xml:space="preserve">n el monitoreo de riesgos se revisaron tres aspectos </w:t>
      </w:r>
      <w:r w:rsidR="00377D4D">
        <w:rPr>
          <w:rFonts w:ascii="Arial" w:hAnsi="Arial" w:eastAsia="Times New Roman" w:cs="Arial"/>
          <w:lang w:eastAsia="es-CO"/>
        </w:rPr>
        <w:t xml:space="preserve">para </w:t>
      </w:r>
      <w:r w:rsidR="007143C6">
        <w:rPr>
          <w:rFonts w:ascii="Arial" w:hAnsi="Arial" w:eastAsia="Times New Roman" w:cs="Arial"/>
          <w:lang w:eastAsia="es-CO"/>
        </w:rPr>
        <w:t xml:space="preserve">los controles </w:t>
      </w:r>
      <w:r w:rsidR="00B7252B">
        <w:rPr>
          <w:rFonts w:ascii="Arial" w:hAnsi="Arial" w:eastAsia="Times New Roman" w:cs="Arial"/>
          <w:lang w:eastAsia="es-CO"/>
        </w:rPr>
        <w:t>que</w:t>
      </w:r>
      <w:r w:rsidR="006757AB">
        <w:rPr>
          <w:rFonts w:ascii="Arial" w:hAnsi="Arial" w:eastAsia="Times New Roman" w:cs="Arial"/>
          <w:lang w:eastAsia="es-CO"/>
        </w:rPr>
        <w:t xml:space="preserve"> se </w:t>
      </w:r>
      <w:r w:rsidR="007143C6">
        <w:rPr>
          <w:rFonts w:ascii="Arial" w:hAnsi="Arial" w:eastAsia="Times New Roman" w:cs="Arial"/>
          <w:lang w:eastAsia="es-CO"/>
        </w:rPr>
        <w:t>muestra</w:t>
      </w:r>
      <w:r w:rsidR="00B7252B">
        <w:rPr>
          <w:rFonts w:ascii="Arial" w:hAnsi="Arial" w:eastAsia="Times New Roman" w:cs="Arial"/>
          <w:lang w:eastAsia="es-CO"/>
        </w:rPr>
        <w:t>n</w:t>
      </w:r>
      <w:r w:rsidR="007143C6">
        <w:rPr>
          <w:rFonts w:ascii="Arial" w:hAnsi="Arial" w:eastAsia="Times New Roman" w:cs="Arial"/>
          <w:lang w:eastAsia="es-CO"/>
        </w:rPr>
        <w:t xml:space="preserve"> en la siguiente </w:t>
      </w:r>
      <w:r w:rsidR="00B7252B">
        <w:rPr>
          <w:rFonts w:ascii="Arial" w:hAnsi="Arial" w:eastAsia="Times New Roman" w:cs="Arial"/>
          <w:lang w:eastAsia="es-CO"/>
        </w:rPr>
        <w:t>ilustración</w:t>
      </w:r>
      <w:r w:rsidR="007143C6">
        <w:rPr>
          <w:rFonts w:ascii="Arial" w:hAnsi="Arial" w:eastAsia="Times New Roman" w:cs="Arial"/>
          <w:lang w:eastAsia="es-CO"/>
        </w:rPr>
        <w:t>:</w:t>
      </w:r>
    </w:p>
    <w:p w:rsidR="007143C6" w:rsidP="007143C6" w:rsidRDefault="007143C6" w14:paraId="0D8C2A11" w14:textId="77777777">
      <w:pPr>
        <w:shd w:val="clear" w:color="auto" w:fill="FFFFFF"/>
        <w:jc w:val="both"/>
        <w:rPr>
          <w:rFonts w:ascii="Arial" w:hAnsi="Arial" w:eastAsia="Times New Roman" w:cs="Arial"/>
          <w:lang w:eastAsia="es-CO"/>
        </w:rPr>
      </w:pPr>
    </w:p>
    <w:p w:rsidR="007143C6" w:rsidP="007143C6" w:rsidRDefault="007143C6" w14:paraId="553684B9" w14:textId="06B6FC4B">
      <w:pPr>
        <w:pStyle w:val="Caption"/>
        <w:spacing w:after="0" w:line="240" w:lineRule="auto"/>
        <w:jc w:val="center"/>
        <w:rPr>
          <w:rFonts w:ascii="Arial" w:hAnsi="Arial" w:cs="Arial"/>
          <w:b w:val="0"/>
        </w:rPr>
      </w:pPr>
      <w:bookmarkStart w:name="_Toc42094731" w:id="21"/>
      <w:bookmarkStart w:name="_Toc42096794" w:id="22"/>
      <w:r w:rsidRPr="00717E28">
        <w:rPr>
          <w:rFonts w:ascii="Arial" w:hAnsi="Arial" w:cs="Arial"/>
        </w:rPr>
        <w:t>Ilustración</w:t>
      </w:r>
      <w:r>
        <w:rPr>
          <w:rFonts w:ascii="Arial" w:hAnsi="Arial" w:cs="Arial"/>
        </w:rPr>
        <w:t xml:space="preserve"> No</w:t>
      </w:r>
      <w:r w:rsidRPr="00717E28">
        <w:rPr>
          <w:rFonts w:ascii="Arial" w:hAnsi="Arial" w:cs="Arial"/>
        </w:rPr>
        <w:t xml:space="preserve"> </w:t>
      </w:r>
      <w:r w:rsidRPr="00717E28">
        <w:rPr>
          <w:rFonts w:ascii="Arial" w:hAnsi="Arial" w:cs="Arial"/>
        </w:rPr>
        <w:fldChar w:fldCharType="begin"/>
      </w:r>
      <w:r w:rsidRPr="00717E28">
        <w:rPr>
          <w:rFonts w:ascii="Arial" w:hAnsi="Arial" w:cs="Arial"/>
        </w:rPr>
        <w:instrText xml:space="preserve"> SEQ Ilustración \* ARABIC </w:instrText>
      </w:r>
      <w:r w:rsidRPr="00717E28">
        <w:rPr>
          <w:rFonts w:ascii="Arial" w:hAnsi="Arial" w:cs="Arial"/>
        </w:rPr>
        <w:fldChar w:fldCharType="separate"/>
      </w:r>
      <w:r w:rsidR="006757AB">
        <w:rPr>
          <w:rFonts w:ascii="Arial" w:hAnsi="Arial" w:cs="Arial"/>
          <w:noProof/>
        </w:rPr>
        <w:t>5</w:t>
      </w:r>
      <w:r w:rsidRPr="00717E28">
        <w:rPr>
          <w:rFonts w:ascii="Arial" w:hAnsi="Arial" w:cs="Arial"/>
        </w:rPr>
        <w:fldChar w:fldCharType="end"/>
      </w:r>
      <w:r w:rsidRPr="00717E28">
        <w:rPr>
          <w:rFonts w:ascii="Arial" w:hAnsi="Arial" w:cs="Arial"/>
        </w:rPr>
        <w:t xml:space="preserve"> </w:t>
      </w:r>
      <w:r>
        <w:rPr>
          <w:rFonts w:ascii="Arial" w:hAnsi="Arial" w:cs="Arial"/>
          <w:b w:val="0"/>
        </w:rPr>
        <w:t xml:space="preserve">Aspectos revisados en el monitoreo </w:t>
      </w:r>
      <w:r w:rsidR="00B7252B">
        <w:rPr>
          <w:rFonts w:ascii="Arial" w:hAnsi="Arial" w:cs="Arial"/>
          <w:b w:val="0"/>
        </w:rPr>
        <w:t>de controles de los</w:t>
      </w:r>
      <w:r>
        <w:rPr>
          <w:rFonts w:ascii="Arial" w:hAnsi="Arial" w:cs="Arial"/>
          <w:b w:val="0"/>
        </w:rPr>
        <w:t xml:space="preserve"> riesgos de </w:t>
      </w:r>
      <w:r w:rsidR="00046618">
        <w:rPr>
          <w:rFonts w:ascii="Arial" w:hAnsi="Arial" w:cs="Arial"/>
          <w:b w:val="0"/>
        </w:rPr>
        <w:t>gestión</w:t>
      </w:r>
      <w:bookmarkEnd w:id="21"/>
      <w:bookmarkEnd w:id="22"/>
    </w:p>
    <w:p w:rsidRPr="0057252B" w:rsidR="0057252B" w:rsidP="0057252B" w:rsidRDefault="00544120" w14:paraId="4ED3E1E4" w14:textId="554AAD40">
      <w:pPr>
        <w:jc w:val="center"/>
      </w:pPr>
      <w:r>
        <w:rPr>
          <w:noProof/>
        </w:rPr>
        <w:drawing>
          <wp:inline distT="0" distB="0" distL="0" distR="0" wp14:anchorId="23E43841" wp14:editId="5073B6BE">
            <wp:extent cx="4572000" cy="2743200"/>
            <wp:effectExtent l="0" t="0" r="0" b="0"/>
            <wp:docPr id="34" name="Gráfico 34">
              <a:extLst xmlns:a="http://schemas.openxmlformats.org/drawingml/2006/main">
                <a:ext uri="{FF2B5EF4-FFF2-40B4-BE49-F238E27FC236}">
                  <a16:creationId xmlns:a16="http://schemas.microsoft.com/office/drawing/2014/main" id="{9557E268-235B-4F18-A1DD-D5E5B26230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06BF" w:rsidP="00D706BF" w:rsidRDefault="00D706BF" w14:paraId="23749EBB"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7143C6" w:rsidP="00D706BF" w:rsidRDefault="007143C6" w14:paraId="591F057C" w14:textId="77777777">
      <w:pPr>
        <w:shd w:val="clear" w:color="auto" w:fill="FFFFFF"/>
        <w:jc w:val="center"/>
        <w:rPr>
          <w:rFonts w:ascii="Arial" w:hAnsi="Arial" w:eastAsia="Times New Roman" w:cs="Arial"/>
          <w:sz w:val="18"/>
          <w:szCs w:val="18"/>
          <w:lang w:eastAsia="es-CO"/>
        </w:rPr>
      </w:pPr>
    </w:p>
    <w:p w:rsidR="007143C6" w:rsidP="3D9B7108" w:rsidRDefault="001B6138" w14:paraId="6020D72A" w14:textId="31F997D9">
      <w:pPr>
        <w:shd w:val="clear" w:color="auto" w:fill="FFFFFF" w:themeFill="background1"/>
        <w:jc w:val="both"/>
        <w:rPr>
          <w:rFonts w:ascii="Arial" w:hAnsi="Arial" w:eastAsia="Times New Roman" w:cs="Arial"/>
          <w:lang w:eastAsia="es-CO"/>
        </w:rPr>
      </w:pPr>
      <w:r>
        <w:rPr>
          <w:rFonts w:ascii="Arial" w:hAnsi="Arial" w:eastAsia="Times New Roman" w:cs="Arial"/>
          <w:lang w:eastAsia="es-CO"/>
        </w:rPr>
        <w:t>De los datos mostrados en la gráfica anterior</w:t>
      </w:r>
      <w:r w:rsidR="007143C6">
        <w:rPr>
          <w:rFonts w:ascii="Arial" w:hAnsi="Arial" w:eastAsia="Times New Roman" w:cs="Arial"/>
          <w:lang w:eastAsia="es-CO"/>
        </w:rPr>
        <w:t xml:space="preserve"> se pudo evidenciar que el </w:t>
      </w:r>
      <w:r w:rsidR="008D2DC7">
        <w:rPr>
          <w:rFonts w:ascii="Arial" w:hAnsi="Arial" w:eastAsia="Times New Roman" w:cs="Arial"/>
          <w:lang w:eastAsia="es-CO"/>
        </w:rPr>
        <w:t>46</w:t>
      </w:r>
      <w:r w:rsidR="007143C6">
        <w:rPr>
          <w:rFonts w:ascii="Arial" w:hAnsi="Arial" w:eastAsia="Times New Roman" w:cs="Arial"/>
          <w:lang w:eastAsia="es-CO"/>
        </w:rPr>
        <w:t xml:space="preserve">% de los controles de los riesgos de </w:t>
      </w:r>
      <w:r w:rsidR="008D2DC7">
        <w:rPr>
          <w:rFonts w:ascii="Arial" w:hAnsi="Arial" w:eastAsia="Times New Roman" w:cs="Arial"/>
          <w:lang w:eastAsia="es-CO"/>
        </w:rPr>
        <w:t>gestión</w:t>
      </w:r>
      <w:r w:rsidR="007143C6">
        <w:rPr>
          <w:rFonts w:ascii="Arial" w:hAnsi="Arial" w:eastAsia="Times New Roman" w:cs="Arial"/>
          <w:lang w:eastAsia="es-CO"/>
        </w:rPr>
        <w:t xml:space="preserve"> tienen oportunidad de mejora.</w:t>
      </w:r>
    </w:p>
    <w:p w:rsidR="009F7A03" w:rsidP="00681F7F" w:rsidRDefault="009F7A03" w14:paraId="5EC2CF4C" w14:textId="77777777">
      <w:pPr>
        <w:shd w:val="clear" w:color="auto" w:fill="FFFFFF"/>
        <w:jc w:val="both"/>
        <w:rPr>
          <w:rFonts w:ascii="Arial" w:hAnsi="Arial" w:eastAsia="Times New Roman" w:cs="Arial"/>
          <w:lang w:eastAsia="es-CO"/>
        </w:rPr>
      </w:pPr>
    </w:p>
    <w:p w:rsidRPr="00283791" w:rsidR="003E1DD0" w:rsidP="00283791" w:rsidRDefault="009F5F79" w14:paraId="35552D61" w14:textId="55D6B4D4">
      <w:pPr>
        <w:pStyle w:val="ListParagraph"/>
        <w:numPr>
          <w:ilvl w:val="1"/>
          <w:numId w:val="8"/>
        </w:numPr>
        <w:shd w:val="clear" w:color="auto" w:fill="FFFFFF"/>
        <w:jc w:val="both"/>
        <w:outlineLvl w:val="0"/>
        <w:rPr>
          <w:rFonts w:ascii="Arial" w:hAnsi="Arial" w:eastAsia="Times New Roman" w:cs="Arial"/>
          <w:b/>
          <w:lang w:eastAsia="es-CO"/>
        </w:rPr>
      </w:pPr>
      <w:bookmarkStart w:name="_Toc42096084" w:id="23"/>
      <w:r w:rsidRPr="0094393F">
        <w:rPr>
          <w:rFonts w:ascii="Arial" w:hAnsi="Arial" w:eastAsia="Times New Roman" w:cs="Arial"/>
          <w:b/>
          <w:lang w:eastAsia="es-CO"/>
        </w:rPr>
        <w:t xml:space="preserve">RIESGOS DE </w:t>
      </w:r>
      <w:r>
        <w:rPr>
          <w:rFonts w:ascii="Arial" w:hAnsi="Arial" w:eastAsia="Times New Roman" w:cs="Arial"/>
          <w:b/>
          <w:lang w:eastAsia="es-CO"/>
        </w:rPr>
        <w:t>SEGURIDAD DIGITAL</w:t>
      </w:r>
      <w:r w:rsidRPr="0094393F" w:rsidR="003E1DD0">
        <w:rPr>
          <w:rFonts w:ascii="Arial" w:hAnsi="Arial" w:eastAsia="Times New Roman" w:cs="Arial"/>
          <w:b/>
          <w:lang w:eastAsia="es-CO"/>
        </w:rPr>
        <w:t>:</w:t>
      </w:r>
      <w:bookmarkEnd w:id="23"/>
    </w:p>
    <w:p w:rsidR="0094393F" w:rsidP="00681F7F" w:rsidRDefault="0094393F" w14:paraId="27C215FA" w14:textId="1FBAA899">
      <w:pPr>
        <w:shd w:val="clear" w:color="auto" w:fill="FFFFFF"/>
        <w:jc w:val="both"/>
        <w:rPr>
          <w:rFonts w:ascii="Arial" w:hAnsi="Arial" w:eastAsia="Times New Roman" w:cs="Arial"/>
          <w:lang w:eastAsia="es-CO"/>
        </w:rPr>
      </w:pPr>
    </w:p>
    <w:p w:rsidR="00551880" w:rsidP="00551880" w:rsidRDefault="00551880" w14:paraId="212C1619" w14:textId="3A56B432">
      <w:pPr>
        <w:widowControl/>
        <w:jc w:val="both"/>
        <w:rPr>
          <w:rFonts w:ascii="Arial" w:hAnsi="Arial" w:cs="Arial"/>
        </w:rPr>
      </w:pPr>
      <w:r>
        <w:rPr>
          <w:rFonts w:ascii="Arial" w:hAnsi="Arial" w:cs="Arial"/>
        </w:rPr>
        <w:t xml:space="preserve">Por otro lado, para los riesgos de seguridad digital, el mayor número de nivel de riesgos se ubican en zona baja, con un 58% del total de los riesgos. Estos riesgos a diferencia de los riesgos de </w:t>
      </w:r>
      <w:r w:rsidR="009F7A03">
        <w:rPr>
          <w:rFonts w:ascii="Arial" w:hAnsi="Arial" w:cs="Arial"/>
        </w:rPr>
        <w:t>corrupción</w:t>
      </w:r>
      <w:r>
        <w:rPr>
          <w:rFonts w:ascii="Arial" w:hAnsi="Arial" w:cs="Arial"/>
        </w:rPr>
        <w:t xml:space="preserve"> presentan una mayor dificultad en su identificación, valoración y seguimiento. Lo anterior, porque su insumo principal que son los activos de información que no se ha podido desarrollar de la mejor manera. Desde la OAP se conoce que a la fecha la entidad está organizando la metodología para la identificación de activos a partir de una mesa coordinada entre sistemas de información y tecnología, gestión documental, jurídica y la OAP. </w:t>
      </w:r>
    </w:p>
    <w:p w:rsidR="00551880" w:rsidP="00551880" w:rsidRDefault="00B763AF" w14:paraId="33588829" w14:textId="710D46B3">
      <w:pPr>
        <w:widowControl/>
        <w:rPr>
          <w:rFonts w:ascii="Arial" w:hAnsi="Arial" w:cs="Arial"/>
        </w:rPr>
      </w:pPr>
      <w:r>
        <w:rPr>
          <w:rFonts w:ascii="Arial" w:hAnsi="Arial" w:cs="Arial"/>
        </w:rPr>
        <w:br w:type="page"/>
      </w:r>
    </w:p>
    <w:p w:rsidR="00B763AF" w:rsidP="00551880" w:rsidRDefault="00B763AF" w14:paraId="308379E1" w14:textId="77777777">
      <w:pPr>
        <w:pStyle w:val="Caption"/>
        <w:spacing w:after="0" w:line="240" w:lineRule="auto"/>
        <w:jc w:val="center"/>
        <w:rPr>
          <w:rFonts w:ascii="Arial" w:hAnsi="Arial" w:cs="Arial"/>
        </w:rPr>
      </w:pPr>
      <w:bookmarkStart w:name="_Toc42094732" w:id="24"/>
      <w:bookmarkStart w:name="_Toc42096795" w:id="25"/>
    </w:p>
    <w:p w:rsidRPr="00B12333" w:rsidR="00551880" w:rsidP="00551880" w:rsidRDefault="00551880" w14:paraId="666C66E2" w14:textId="0248EB27">
      <w:pPr>
        <w:pStyle w:val="Caption"/>
        <w:spacing w:after="0" w:line="240" w:lineRule="auto"/>
        <w:jc w:val="center"/>
        <w:rPr>
          <w:rFonts w:ascii="Arial" w:hAnsi="Arial" w:eastAsia="Times New Roman" w:cs="Arial"/>
          <w:b w:val="0"/>
          <w:sz w:val="18"/>
          <w:szCs w:val="18"/>
          <w:lang w:eastAsia="es-CO"/>
        </w:rPr>
      </w:pPr>
      <w:r w:rsidRPr="00B12333">
        <w:rPr>
          <w:rFonts w:ascii="Arial" w:hAnsi="Arial" w:cs="Arial"/>
        </w:rPr>
        <w:t xml:space="preserve">Ilustración No </w:t>
      </w:r>
      <w:r w:rsidRPr="00B12333">
        <w:rPr>
          <w:rFonts w:ascii="Arial" w:hAnsi="Arial" w:cs="Arial"/>
        </w:rPr>
        <w:fldChar w:fldCharType="begin"/>
      </w:r>
      <w:r w:rsidRPr="00B12333">
        <w:rPr>
          <w:rFonts w:ascii="Arial" w:hAnsi="Arial" w:cs="Arial"/>
        </w:rPr>
        <w:instrText xml:space="preserve"> SEQ Ilustración \* ARABIC </w:instrText>
      </w:r>
      <w:r w:rsidRPr="00B12333">
        <w:rPr>
          <w:rFonts w:ascii="Arial" w:hAnsi="Arial" w:cs="Arial"/>
        </w:rPr>
        <w:fldChar w:fldCharType="separate"/>
      </w:r>
      <w:r w:rsidR="00A112E7">
        <w:rPr>
          <w:rFonts w:ascii="Arial" w:hAnsi="Arial" w:cs="Arial"/>
          <w:noProof/>
        </w:rPr>
        <w:t>6</w:t>
      </w:r>
      <w:r w:rsidRPr="00B12333">
        <w:rPr>
          <w:rFonts w:ascii="Arial" w:hAnsi="Arial" w:cs="Arial"/>
        </w:rPr>
        <w:fldChar w:fldCharType="end"/>
      </w:r>
      <w:r w:rsidRPr="00B12333">
        <w:rPr>
          <w:rFonts w:ascii="Arial" w:hAnsi="Arial" w:cs="Arial"/>
        </w:rPr>
        <w:t xml:space="preserve"> </w:t>
      </w:r>
      <w:r w:rsidRPr="00AD7274" w:rsidR="00AD7274">
        <w:rPr>
          <w:rFonts w:ascii="Arial" w:hAnsi="Arial" w:cs="Arial"/>
          <w:b w:val="0"/>
          <w:bCs w:val="0"/>
        </w:rPr>
        <w:t xml:space="preserve">Número y </w:t>
      </w:r>
      <w:r w:rsidRPr="00B12333">
        <w:rPr>
          <w:rFonts w:ascii="Arial" w:hAnsi="Arial" w:cs="Arial"/>
          <w:b w:val="0"/>
        </w:rPr>
        <w:t xml:space="preserve">Porcentaje de riesgos de </w:t>
      </w:r>
      <w:r>
        <w:rPr>
          <w:rFonts w:ascii="Arial" w:hAnsi="Arial" w:cs="Arial"/>
          <w:b w:val="0"/>
        </w:rPr>
        <w:t>seguridad digital</w:t>
      </w:r>
      <w:r w:rsidRPr="00B12333">
        <w:rPr>
          <w:rFonts w:ascii="Arial" w:hAnsi="Arial" w:cs="Arial"/>
          <w:b w:val="0"/>
        </w:rPr>
        <w:t xml:space="preserve"> </w:t>
      </w:r>
      <w:r w:rsidR="00AD7274">
        <w:rPr>
          <w:rFonts w:ascii="Arial" w:hAnsi="Arial" w:cs="Arial"/>
          <w:b w:val="0"/>
        </w:rPr>
        <w:t xml:space="preserve">por zona </w:t>
      </w:r>
      <w:r w:rsidRPr="00B12333">
        <w:rPr>
          <w:rFonts w:ascii="Arial" w:hAnsi="Arial" w:cs="Arial"/>
          <w:b w:val="0"/>
        </w:rPr>
        <w:t>después de controles</w:t>
      </w:r>
      <w:bookmarkEnd w:id="24"/>
      <w:bookmarkEnd w:id="25"/>
    </w:p>
    <w:p w:rsidR="00551880" w:rsidP="00551880" w:rsidRDefault="00551880" w14:paraId="67B3CBB5" w14:textId="77777777">
      <w:pPr>
        <w:widowControl/>
        <w:jc w:val="center"/>
        <w:rPr>
          <w:rFonts w:ascii="Arial" w:hAnsi="Arial" w:cs="Arial"/>
        </w:rPr>
      </w:pPr>
      <w:r>
        <w:rPr>
          <w:noProof/>
          <w:lang w:eastAsia="es-CO"/>
        </w:rPr>
        <w:drawing>
          <wp:inline distT="0" distB="0" distL="0" distR="0" wp14:anchorId="6BC3669A" wp14:editId="33988A9A">
            <wp:extent cx="4450080" cy="1933575"/>
            <wp:effectExtent l="0" t="0" r="762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1880" w:rsidP="00551880" w:rsidRDefault="00551880" w14:paraId="779AD643"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551880" w:rsidP="00551880" w:rsidRDefault="00551880" w14:paraId="0A1ABDAE" w14:textId="77777777">
      <w:pPr>
        <w:widowControl/>
        <w:jc w:val="center"/>
        <w:rPr>
          <w:rFonts w:ascii="Arial" w:hAnsi="Arial" w:cs="Arial"/>
        </w:rPr>
      </w:pPr>
    </w:p>
    <w:p w:rsidR="00551880" w:rsidP="00551880" w:rsidRDefault="00551880" w14:paraId="3EEB8112" w14:textId="77777777">
      <w:pPr>
        <w:widowControl/>
        <w:jc w:val="both"/>
        <w:rPr>
          <w:rFonts w:ascii="Arial" w:hAnsi="Arial" w:cs="Arial"/>
        </w:rPr>
      </w:pPr>
      <w:r>
        <w:rPr>
          <w:rFonts w:ascii="Arial" w:hAnsi="Arial" w:cs="Arial"/>
        </w:rPr>
        <w:t xml:space="preserve">Es importante mencionar, que para este tipo de riesgos no se presentan ninguno en zona alta y extrema, como se puede visualizar en la gráfica. </w:t>
      </w:r>
    </w:p>
    <w:p w:rsidR="0094393F" w:rsidP="00681F7F" w:rsidRDefault="0094393F" w14:paraId="1B6274EC" w14:textId="77777777">
      <w:pPr>
        <w:shd w:val="clear" w:color="auto" w:fill="FFFFFF"/>
        <w:jc w:val="both"/>
        <w:rPr>
          <w:rFonts w:ascii="Arial" w:hAnsi="Arial" w:eastAsia="Times New Roman" w:cs="Arial"/>
          <w:lang w:eastAsia="es-CO"/>
        </w:rPr>
      </w:pPr>
    </w:p>
    <w:p w:rsidR="00285746" w:rsidP="00285746" w:rsidRDefault="00285746" w14:paraId="6F6DB787" w14:textId="77777777">
      <w:pPr>
        <w:shd w:val="clear" w:color="auto" w:fill="FFFFFF"/>
        <w:jc w:val="both"/>
        <w:rPr>
          <w:rFonts w:ascii="Arial" w:hAnsi="Arial" w:eastAsia="Times New Roman" w:cs="Arial"/>
          <w:lang w:eastAsia="es-CO"/>
        </w:rPr>
      </w:pPr>
      <w:r>
        <w:rPr>
          <w:rFonts w:ascii="Arial" w:hAnsi="Arial" w:eastAsia="Times New Roman" w:cs="Arial"/>
          <w:lang w:eastAsia="es-CO"/>
        </w:rPr>
        <w:t>Así mismo, en el monitoreo de riesgos se revisaron los tres aspectos para los controles como se muestra en la siguiente gráfica:</w:t>
      </w:r>
    </w:p>
    <w:p w:rsidR="00285746" w:rsidP="00285746" w:rsidRDefault="00285746" w14:paraId="5F26AE73" w14:textId="77777777">
      <w:pPr>
        <w:shd w:val="clear" w:color="auto" w:fill="FFFFFF"/>
        <w:jc w:val="both"/>
        <w:rPr>
          <w:rFonts w:ascii="Arial" w:hAnsi="Arial" w:eastAsia="Times New Roman" w:cs="Arial"/>
          <w:lang w:eastAsia="es-CO"/>
        </w:rPr>
      </w:pPr>
    </w:p>
    <w:p w:rsidR="00285746" w:rsidP="00285746" w:rsidRDefault="00285746" w14:paraId="69FF6E15" w14:textId="493E4476">
      <w:pPr>
        <w:pStyle w:val="Caption"/>
        <w:spacing w:after="0" w:line="240" w:lineRule="auto"/>
        <w:jc w:val="center"/>
        <w:rPr>
          <w:rFonts w:ascii="Arial" w:hAnsi="Arial" w:cs="Arial"/>
          <w:b w:val="0"/>
        </w:rPr>
      </w:pPr>
      <w:bookmarkStart w:name="_Toc42096796" w:id="26"/>
      <w:r w:rsidRPr="00717E28">
        <w:rPr>
          <w:rFonts w:ascii="Arial" w:hAnsi="Arial" w:cs="Arial"/>
        </w:rPr>
        <w:t>Ilustración</w:t>
      </w:r>
      <w:r>
        <w:rPr>
          <w:rFonts w:ascii="Arial" w:hAnsi="Arial" w:cs="Arial"/>
        </w:rPr>
        <w:t xml:space="preserve"> No</w:t>
      </w:r>
      <w:r w:rsidRPr="00717E28">
        <w:rPr>
          <w:rFonts w:ascii="Arial" w:hAnsi="Arial" w:cs="Arial"/>
        </w:rPr>
        <w:t xml:space="preserve"> </w:t>
      </w:r>
      <w:r w:rsidRPr="00717E28">
        <w:rPr>
          <w:rFonts w:ascii="Arial" w:hAnsi="Arial" w:cs="Arial"/>
        </w:rPr>
        <w:fldChar w:fldCharType="begin"/>
      </w:r>
      <w:r w:rsidRPr="00717E28">
        <w:rPr>
          <w:rFonts w:ascii="Arial" w:hAnsi="Arial" w:cs="Arial"/>
        </w:rPr>
        <w:instrText xml:space="preserve"> SEQ Ilustración \* ARABIC </w:instrText>
      </w:r>
      <w:r w:rsidRPr="00717E28">
        <w:rPr>
          <w:rFonts w:ascii="Arial" w:hAnsi="Arial" w:cs="Arial"/>
        </w:rPr>
        <w:fldChar w:fldCharType="separate"/>
      </w:r>
      <w:r w:rsidR="002E3006">
        <w:rPr>
          <w:rFonts w:ascii="Arial" w:hAnsi="Arial" w:cs="Arial"/>
          <w:noProof/>
        </w:rPr>
        <w:t>7</w:t>
      </w:r>
      <w:r w:rsidRPr="00717E28">
        <w:rPr>
          <w:rFonts w:ascii="Arial" w:hAnsi="Arial" w:cs="Arial"/>
        </w:rPr>
        <w:fldChar w:fldCharType="end"/>
      </w:r>
      <w:r w:rsidRPr="00717E28">
        <w:rPr>
          <w:rFonts w:ascii="Arial" w:hAnsi="Arial" w:cs="Arial"/>
        </w:rPr>
        <w:t xml:space="preserve"> </w:t>
      </w:r>
      <w:r>
        <w:rPr>
          <w:rFonts w:ascii="Arial" w:hAnsi="Arial" w:cs="Arial"/>
          <w:b w:val="0"/>
        </w:rPr>
        <w:t xml:space="preserve">Aspectos revisados en el monitoreo riesgos de </w:t>
      </w:r>
      <w:r w:rsidR="002E3006">
        <w:rPr>
          <w:rFonts w:ascii="Arial" w:hAnsi="Arial" w:cs="Arial"/>
          <w:b w:val="0"/>
        </w:rPr>
        <w:t>seguridad de información</w:t>
      </w:r>
      <w:bookmarkEnd w:id="26"/>
    </w:p>
    <w:p w:rsidRPr="002E3006" w:rsidR="002E3006" w:rsidP="002E3006" w:rsidRDefault="002E3006" w14:paraId="27E70D6C" w14:textId="41B3145E">
      <w:pPr>
        <w:jc w:val="center"/>
      </w:pPr>
      <w:r>
        <w:rPr>
          <w:noProof/>
        </w:rPr>
        <w:drawing>
          <wp:inline distT="0" distB="0" distL="0" distR="0" wp14:anchorId="0E21338B" wp14:editId="08998881">
            <wp:extent cx="4572000" cy="2114550"/>
            <wp:effectExtent l="0" t="0" r="0" b="0"/>
            <wp:docPr id="33" name="Gráfico 33">
              <a:extLst xmlns:a="http://schemas.openxmlformats.org/drawingml/2006/main">
                <a:ext uri="{FF2B5EF4-FFF2-40B4-BE49-F238E27FC236}">
                  <a16:creationId xmlns:a16="http://schemas.microsoft.com/office/drawing/2014/main" id="{573C8ECA-CF46-43BA-B673-382419B25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5746" w:rsidP="00285746" w:rsidRDefault="00285746" w14:paraId="3182D7A3" w14:textId="77777777">
      <w:pPr>
        <w:shd w:val="clear" w:color="auto" w:fill="FFFFFF"/>
        <w:jc w:val="center"/>
        <w:rPr>
          <w:rFonts w:ascii="Arial" w:hAnsi="Arial" w:eastAsia="Times New Roman" w:cs="Arial"/>
          <w:sz w:val="18"/>
          <w:szCs w:val="18"/>
          <w:lang w:eastAsia="es-CO"/>
        </w:rPr>
      </w:pPr>
      <w:r w:rsidRPr="00BB75A1">
        <w:rPr>
          <w:rFonts w:ascii="Arial" w:hAnsi="Arial" w:eastAsia="Times New Roman" w:cs="Arial"/>
          <w:b/>
          <w:sz w:val="18"/>
          <w:szCs w:val="18"/>
          <w:lang w:eastAsia="es-CO"/>
        </w:rPr>
        <w:t xml:space="preserve">Fuente: </w:t>
      </w:r>
      <w:r w:rsidRPr="00BB75A1">
        <w:rPr>
          <w:rFonts w:ascii="Arial" w:hAnsi="Arial" w:eastAsia="Times New Roman" w:cs="Arial"/>
          <w:sz w:val="18"/>
          <w:szCs w:val="18"/>
          <w:lang w:eastAsia="es-CO"/>
        </w:rPr>
        <w:t>OAP</w:t>
      </w:r>
      <w:r>
        <w:rPr>
          <w:rFonts w:ascii="Arial" w:hAnsi="Arial" w:eastAsia="Times New Roman" w:cs="Arial"/>
          <w:sz w:val="18"/>
          <w:szCs w:val="18"/>
          <w:lang w:eastAsia="es-CO"/>
        </w:rPr>
        <w:t>, 2020.</w:t>
      </w:r>
    </w:p>
    <w:p w:rsidR="00285746" w:rsidP="004A23B4" w:rsidRDefault="00285746" w14:paraId="5CF09A6D" w14:textId="77777777">
      <w:pPr>
        <w:shd w:val="clear" w:color="auto" w:fill="FFFFFF"/>
        <w:rPr>
          <w:rFonts w:ascii="Arial" w:hAnsi="Arial" w:eastAsia="Times New Roman" w:cs="Arial"/>
          <w:lang w:eastAsia="es-CO"/>
        </w:rPr>
      </w:pPr>
    </w:p>
    <w:p w:rsidR="00285746" w:rsidP="00285746" w:rsidRDefault="005E3BFC" w14:paraId="1561373E" w14:textId="177A6807">
      <w:pPr>
        <w:shd w:val="clear" w:color="auto" w:fill="FFFFFF"/>
        <w:jc w:val="both"/>
        <w:rPr>
          <w:rFonts w:ascii="Arial" w:hAnsi="Arial" w:eastAsia="Times New Roman" w:cs="Arial"/>
          <w:lang w:eastAsia="es-CO"/>
        </w:rPr>
      </w:pPr>
      <w:r>
        <w:rPr>
          <w:rFonts w:ascii="Arial" w:hAnsi="Arial" w:eastAsia="Times New Roman" w:cs="Arial"/>
          <w:lang w:eastAsia="es-CO"/>
        </w:rPr>
        <w:t>De lo anterior,</w:t>
      </w:r>
      <w:r w:rsidR="00285746">
        <w:rPr>
          <w:rFonts w:ascii="Arial" w:hAnsi="Arial" w:eastAsia="Times New Roman" w:cs="Arial"/>
          <w:lang w:eastAsia="es-CO"/>
        </w:rPr>
        <w:t xml:space="preserve"> se pudo evidenciar que </w:t>
      </w:r>
      <w:r w:rsidR="00E97601">
        <w:rPr>
          <w:rFonts w:ascii="Arial" w:hAnsi="Arial" w:eastAsia="Times New Roman" w:cs="Arial"/>
          <w:lang w:eastAsia="es-CO"/>
        </w:rPr>
        <w:t>más</w:t>
      </w:r>
      <w:r w:rsidR="00E2719E">
        <w:rPr>
          <w:rFonts w:ascii="Arial" w:hAnsi="Arial" w:eastAsia="Times New Roman" w:cs="Arial"/>
          <w:lang w:eastAsia="es-CO"/>
        </w:rPr>
        <w:t xml:space="preserve"> del</w:t>
      </w:r>
      <w:r w:rsidR="00285746">
        <w:rPr>
          <w:rFonts w:ascii="Arial" w:hAnsi="Arial" w:eastAsia="Times New Roman" w:cs="Arial"/>
          <w:lang w:eastAsia="es-CO"/>
        </w:rPr>
        <w:t xml:space="preserve"> 50% de los controles de los riesgos de </w:t>
      </w:r>
      <w:r w:rsidR="00E2719E">
        <w:rPr>
          <w:rFonts w:ascii="Arial" w:hAnsi="Arial" w:eastAsia="Times New Roman" w:cs="Arial"/>
          <w:lang w:eastAsia="es-CO"/>
        </w:rPr>
        <w:t>seguridad digital</w:t>
      </w:r>
      <w:r w:rsidR="00285746">
        <w:rPr>
          <w:rFonts w:ascii="Arial" w:hAnsi="Arial" w:eastAsia="Times New Roman" w:cs="Arial"/>
          <w:lang w:eastAsia="es-CO"/>
        </w:rPr>
        <w:t xml:space="preserve"> tienen oportunidad de mejora, al igual que </w:t>
      </w:r>
      <w:r w:rsidR="00B71ADC">
        <w:rPr>
          <w:rFonts w:ascii="Arial" w:hAnsi="Arial" w:eastAsia="Times New Roman" w:cs="Arial"/>
          <w:lang w:eastAsia="es-CO"/>
        </w:rPr>
        <w:t>su</w:t>
      </w:r>
      <w:r w:rsidR="00285746">
        <w:rPr>
          <w:rFonts w:ascii="Arial" w:hAnsi="Arial" w:eastAsia="Times New Roman" w:cs="Arial"/>
          <w:lang w:eastAsia="es-CO"/>
        </w:rPr>
        <w:t xml:space="preserve"> evaluación.</w:t>
      </w:r>
    </w:p>
    <w:p w:rsidR="0094393F" w:rsidP="00681F7F" w:rsidRDefault="0094393F" w14:paraId="5BFEF366" w14:textId="77777777">
      <w:pPr>
        <w:shd w:val="clear" w:color="auto" w:fill="FFFFFF"/>
        <w:jc w:val="both"/>
        <w:rPr>
          <w:rFonts w:ascii="Arial" w:hAnsi="Arial" w:eastAsia="Times New Roman" w:cs="Arial"/>
          <w:lang w:eastAsia="es-CO"/>
        </w:rPr>
      </w:pPr>
    </w:p>
    <w:p w:rsidRPr="00C40656" w:rsidR="00BC489C" w:rsidP="00DF475B" w:rsidRDefault="00BC489C" w14:paraId="349CED16" w14:textId="1B8B61DB">
      <w:pPr>
        <w:pStyle w:val="ListParagraph"/>
        <w:widowControl/>
        <w:numPr>
          <w:ilvl w:val="0"/>
          <w:numId w:val="1"/>
        </w:numPr>
        <w:shd w:val="clear" w:color="auto" w:fill="FFFFFF"/>
        <w:jc w:val="both"/>
        <w:outlineLvl w:val="0"/>
        <w:rPr>
          <w:rFonts w:ascii="Arial" w:hAnsi="Arial" w:eastAsia="Times New Roman" w:cs="Arial"/>
          <w:b/>
          <w:lang w:eastAsia="es-CO"/>
        </w:rPr>
      </w:pPr>
      <w:bookmarkStart w:name="_Toc42094796" w:id="27"/>
      <w:bookmarkStart w:name="_Toc42096085" w:id="28"/>
      <w:r w:rsidRPr="00C40656">
        <w:rPr>
          <w:rFonts w:ascii="Arial" w:hAnsi="Arial" w:eastAsia="Times New Roman" w:cs="Arial"/>
          <w:b/>
          <w:lang w:eastAsia="es-CO"/>
        </w:rPr>
        <w:t>ACCIONES</w:t>
      </w:r>
      <w:bookmarkEnd w:id="27"/>
      <w:r w:rsidR="001F5280">
        <w:rPr>
          <w:rFonts w:ascii="Arial" w:hAnsi="Arial" w:eastAsia="Times New Roman" w:cs="Arial"/>
          <w:b/>
          <w:lang w:eastAsia="es-CO"/>
        </w:rPr>
        <w:t xml:space="preserve"> DE MONITOREO</w:t>
      </w:r>
      <w:bookmarkEnd w:id="28"/>
    </w:p>
    <w:p w:rsidR="008021B6" w:rsidP="00DF475B" w:rsidRDefault="008021B6" w14:paraId="72765682" w14:textId="77777777">
      <w:pPr>
        <w:pStyle w:val="NormalWeb"/>
        <w:shd w:val="clear" w:color="auto" w:fill="FFFFFF"/>
        <w:spacing w:before="0" w:beforeAutospacing="0" w:after="0" w:afterAutospacing="0"/>
        <w:jc w:val="both"/>
        <w:rPr>
          <w:rFonts w:ascii="Arial" w:hAnsi="Arial" w:eastAsia="Calibri" w:cs="Arial"/>
          <w:sz w:val="22"/>
          <w:szCs w:val="22"/>
          <w:lang w:eastAsia="en-US"/>
        </w:rPr>
      </w:pPr>
    </w:p>
    <w:p w:rsidRPr="000A6E64" w:rsidR="00076142" w:rsidP="00DF475B" w:rsidRDefault="008021B6" w14:paraId="20F7776B" w14:textId="0E5F3AAA">
      <w:pPr>
        <w:pStyle w:val="NormalWeb"/>
        <w:shd w:val="clear" w:color="auto" w:fill="FFFFFF"/>
        <w:spacing w:before="0" w:beforeAutospacing="0" w:after="0" w:afterAutospacing="0"/>
        <w:jc w:val="both"/>
        <w:rPr>
          <w:rFonts w:ascii="Arial" w:hAnsi="Arial" w:eastAsia="Calibri" w:cs="Arial"/>
          <w:color w:val="000000" w:themeColor="text1"/>
          <w:sz w:val="22"/>
          <w:szCs w:val="22"/>
          <w:lang w:eastAsia="en-US"/>
        </w:rPr>
      </w:pPr>
      <w:r w:rsidRPr="000A6E64">
        <w:rPr>
          <w:rFonts w:ascii="Arial" w:hAnsi="Arial" w:eastAsia="Calibri" w:cs="Arial"/>
          <w:color w:val="000000" w:themeColor="text1"/>
          <w:sz w:val="22"/>
          <w:szCs w:val="22"/>
          <w:lang w:eastAsia="en-US"/>
        </w:rPr>
        <w:t>D</w:t>
      </w:r>
      <w:r w:rsidRPr="000A6E64" w:rsidR="00076142">
        <w:rPr>
          <w:rFonts w:ascii="Arial" w:hAnsi="Arial" w:eastAsia="Calibri" w:cs="Arial"/>
          <w:color w:val="000000" w:themeColor="text1"/>
          <w:sz w:val="22"/>
          <w:szCs w:val="22"/>
          <w:lang w:eastAsia="en-US"/>
        </w:rPr>
        <w:t xml:space="preserve">esde la OAP se realizó una revisión a </w:t>
      </w:r>
      <w:r w:rsidRPr="000A6E64">
        <w:rPr>
          <w:rFonts w:ascii="Arial" w:hAnsi="Arial" w:eastAsia="Calibri" w:cs="Arial"/>
          <w:color w:val="000000" w:themeColor="text1"/>
          <w:sz w:val="22"/>
          <w:szCs w:val="22"/>
          <w:lang w:eastAsia="en-US"/>
        </w:rPr>
        <w:t xml:space="preserve">la ejecución </w:t>
      </w:r>
      <w:r w:rsidRPr="000A6E64" w:rsidR="00E05B68">
        <w:rPr>
          <w:rFonts w:ascii="Arial" w:hAnsi="Arial" w:eastAsia="Calibri" w:cs="Arial"/>
          <w:color w:val="000000" w:themeColor="text1"/>
          <w:sz w:val="22"/>
          <w:szCs w:val="22"/>
          <w:lang w:eastAsia="en-US"/>
        </w:rPr>
        <w:t>de las acciones y/o actividades de control</w:t>
      </w:r>
      <w:r w:rsidRPr="000A6E64" w:rsidR="00112131">
        <w:rPr>
          <w:rFonts w:ascii="Arial" w:hAnsi="Arial" w:eastAsia="Calibri" w:cs="Arial"/>
          <w:color w:val="000000" w:themeColor="text1"/>
          <w:sz w:val="22"/>
          <w:szCs w:val="22"/>
          <w:lang w:eastAsia="en-US"/>
        </w:rPr>
        <w:t xml:space="preserve">, teniendo en cuenta </w:t>
      </w:r>
      <w:r w:rsidRPr="000A6E64" w:rsidR="00076142">
        <w:rPr>
          <w:rFonts w:ascii="Arial" w:hAnsi="Arial" w:eastAsia="Calibri" w:cs="Arial"/>
          <w:color w:val="000000" w:themeColor="text1"/>
          <w:sz w:val="22"/>
          <w:szCs w:val="22"/>
          <w:lang w:eastAsia="en-US"/>
        </w:rPr>
        <w:t xml:space="preserve">el cronograma </w:t>
      </w:r>
      <w:r w:rsidRPr="000A6E64" w:rsidR="00790150">
        <w:rPr>
          <w:rFonts w:ascii="Arial" w:hAnsi="Arial" w:eastAsia="Calibri" w:cs="Arial"/>
          <w:color w:val="000000" w:themeColor="text1"/>
          <w:sz w:val="22"/>
          <w:szCs w:val="22"/>
          <w:lang w:eastAsia="en-US"/>
        </w:rPr>
        <w:t xml:space="preserve">planteado para la realización de </w:t>
      </w:r>
      <w:r w:rsidRPr="000A6E64" w:rsidR="00D67C80">
        <w:rPr>
          <w:rFonts w:ascii="Arial" w:hAnsi="Arial" w:eastAsia="Calibri" w:cs="Arial"/>
          <w:color w:val="000000" w:themeColor="text1"/>
          <w:sz w:val="22"/>
          <w:szCs w:val="22"/>
          <w:lang w:eastAsia="en-US"/>
        </w:rPr>
        <w:t>é</w:t>
      </w:r>
      <w:r w:rsidRPr="000A6E64" w:rsidR="00790150">
        <w:rPr>
          <w:rFonts w:ascii="Arial" w:hAnsi="Arial" w:eastAsia="Calibri" w:cs="Arial"/>
          <w:color w:val="000000" w:themeColor="text1"/>
          <w:sz w:val="22"/>
          <w:szCs w:val="22"/>
          <w:lang w:eastAsia="en-US"/>
        </w:rPr>
        <w:t>stas.</w:t>
      </w:r>
      <w:r w:rsidRPr="000A6E64" w:rsidR="00076142">
        <w:rPr>
          <w:rFonts w:ascii="Arial" w:hAnsi="Arial" w:eastAsia="Calibri" w:cs="Arial"/>
          <w:color w:val="000000" w:themeColor="text1"/>
          <w:sz w:val="22"/>
          <w:szCs w:val="22"/>
          <w:lang w:eastAsia="en-US"/>
        </w:rPr>
        <w:t xml:space="preserve"> </w:t>
      </w:r>
    </w:p>
    <w:p w:rsidRPr="000A6E64" w:rsidR="00D33F2D" w:rsidP="00502853" w:rsidRDefault="00D33F2D" w14:paraId="68D4D121" w14:textId="37ADDFCA">
      <w:pPr>
        <w:jc w:val="both"/>
        <w:rPr>
          <w:rFonts w:ascii="Arial" w:hAnsi="Arial" w:cs="Arial"/>
          <w:b/>
          <w:color w:val="000000" w:themeColor="text1"/>
        </w:rPr>
      </w:pPr>
    </w:p>
    <w:p w:rsidRPr="000A6E64" w:rsidR="00BB1A21" w:rsidP="00502853" w:rsidRDefault="00BB1A21" w14:paraId="047C9333" w14:textId="15242F64">
      <w:pPr>
        <w:jc w:val="both"/>
        <w:rPr>
          <w:rFonts w:ascii="Arial" w:hAnsi="Arial" w:cs="Arial"/>
          <w:color w:val="000000" w:themeColor="text1"/>
        </w:rPr>
      </w:pPr>
      <w:r w:rsidRPr="000A6E64">
        <w:rPr>
          <w:rFonts w:ascii="Arial" w:hAnsi="Arial" w:cs="Arial"/>
          <w:color w:val="000000" w:themeColor="text1"/>
        </w:rPr>
        <w:t xml:space="preserve">Es importante precisar que una de las recomendaciones generales que se dio a todos los procesos, es que las actividades de control no </w:t>
      </w:r>
      <w:r w:rsidR="00F81898">
        <w:rPr>
          <w:rFonts w:ascii="Arial" w:hAnsi="Arial" w:cs="Arial"/>
          <w:color w:val="000000" w:themeColor="text1"/>
        </w:rPr>
        <w:t>fueran</w:t>
      </w:r>
      <w:r w:rsidRPr="000A6E64">
        <w:rPr>
          <w:rFonts w:ascii="Arial" w:hAnsi="Arial" w:cs="Arial"/>
          <w:color w:val="000000" w:themeColor="text1"/>
        </w:rPr>
        <w:t xml:space="preserve"> los mismos controles</w:t>
      </w:r>
      <w:r w:rsidR="00F81898">
        <w:rPr>
          <w:rFonts w:ascii="Arial" w:hAnsi="Arial" w:cs="Arial"/>
          <w:color w:val="000000" w:themeColor="text1"/>
        </w:rPr>
        <w:t>.</w:t>
      </w:r>
      <w:r w:rsidRPr="000A6E64">
        <w:rPr>
          <w:rFonts w:ascii="Arial" w:hAnsi="Arial" w:cs="Arial"/>
          <w:color w:val="000000" w:themeColor="text1"/>
        </w:rPr>
        <w:t xml:space="preserve"> </w:t>
      </w:r>
      <w:r w:rsidR="00F81898">
        <w:rPr>
          <w:rFonts w:ascii="Arial" w:hAnsi="Arial" w:cs="Arial"/>
          <w:color w:val="000000" w:themeColor="text1"/>
        </w:rPr>
        <w:t>E</w:t>
      </w:r>
      <w:r w:rsidRPr="000A6E64">
        <w:rPr>
          <w:rFonts w:ascii="Arial" w:hAnsi="Arial" w:cs="Arial"/>
          <w:color w:val="000000" w:themeColor="text1"/>
        </w:rPr>
        <w:t>n ese sentido, se invita a la reformulación del mapa y a la identificación de nuevas acciones que ayuden a que cuando un control no está ejecutado correctamente, estas sirvan como barreras para que un riesgo no se materialice.</w:t>
      </w:r>
    </w:p>
    <w:p w:rsidRPr="00502853" w:rsidR="002761EF" w:rsidP="00502853" w:rsidRDefault="002761EF" w14:paraId="73F81854" w14:textId="77777777">
      <w:pPr>
        <w:jc w:val="both"/>
        <w:rPr>
          <w:rFonts w:ascii="Arial" w:hAnsi="Arial" w:cs="Arial"/>
          <w:b/>
        </w:rPr>
      </w:pPr>
    </w:p>
    <w:p w:rsidRPr="00283791" w:rsidR="00227BF6" w:rsidP="00283791" w:rsidRDefault="00E4215D" w14:paraId="313A1A80" w14:textId="23C6362C">
      <w:pPr>
        <w:pStyle w:val="ListParagraph"/>
        <w:widowControl/>
        <w:numPr>
          <w:ilvl w:val="0"/>
          <w:numId w:val="1"/>
        </w:numPr>
        <w:shd w:val="clear" w:color="auto" w:fill="FFFFFF"/>
        <w:jc w:val="both"/>
        <w:outlineLvl w:val="0"/>
        <w:rPr>
          <w:rFonts w:ascii="Arial" w:hAnsi="Arial" w:eastAsia="Times New Roman" w:cs="Arial"/>
          <w:b/>
          <w:lang w:eastAsia="es-CO"/>
        </w:rPr>
      </w:pPr>
      <w:bookmarkStart w:name="_Toc42094797" w:id="29"/>
      <w:bookmarkStart w:name="_Toc42096086" w:id="30"/>
      <w:r w:rsidRPr="00283791">
        <w:rPr>
          <w:rFonts w:ascii="Arial" w:hAnsi="Arial" w:eastAsia="Times New Roman" w:cs="Arial"/>
          <w:b/>
          <w:lang w:eastAsia="es-CO"/>
        </w:rPr>
        <w:t>CONCLUSIONES</w:t>
      </w:r>
      <w:bookmarkEnd w:id="29"/>
      <w:bookmarkEnd w:id="30"/>
    </w:p>
    <w:p w:rsidRPr="007C30F5" w:rsidR="005923C1" w:rsidP="00DF475B" w:rsidRDefault="005923C1" w14:paraId="45C06DAA" w14:textId="77777777">
      <w:pPr>
        <w:pStyle w:val="ListParagraph"/>
        <w:rPr>
          <w:rFonts w:ascii="Arial" w:hAnsi="Arial" w:cs="Arial"/>
        </w:rPr>
      </w:pPr>
    </w:p>
    <w:p w:rsidR="002761EF" w:rsidP="00DF475B" w:rsidRDefault="007C30F5" w14:paraId="59EB4858" w14:textId="45749234">
      <w:pPr>
        <w:pStyle w:val="ListParagraph"/>
        <w:numPr>
          <w:ilvl w:val="0"/>
          <w:numId w:val="2"/>
        </w:numPr>
        <w:jc w:val="both"/>
        <w:rPr>
          <w:rFonts w:ascii="Arial" w:hAnsi="Arial" w:cs="Arial"/>
        </w:rPr>
      </w:pPr>
      <w:r>
        <w:rPr>
          <w:rFonts w:ascii="Arial" w:hAnsi="Arial" w:cs="Arial"/>
        </w:rPr>
        <w:t xml:space="preserve">Se puede observar que los procesos en su gran </w:t>
      </w:r>
      <w:r w:rsidR="00291993">
        <w:rPr>
          <w:rFonts w:ascii="Arial" w:hAnsi="Arial" w:cs="Arial"/>
        </w:rPr>
        <w:t>mayoría</w:t>
      </w:r>
      <w:r>
        <w:rPr>
          <w:rFonts w:ascii="Arial" w:hAnsi="Arial" w:cs="Arial"/>
        </w:rPr>
        <w:t xml:space="preserve"> </w:t>
      </w:r>
      <w:r w:rsidR="0024304B">
        <w:rPr>
          <w:rFonts w:ascii="Arial" w:hAnsi="Arial" w:cs="Arial"/>
        </w:rPr>
        <w:t>reportaron dentro de los tiempos establecidos</w:t>
      </w:r>
      <w:r w:rsidR="002761EF">
        <w:rPr>
          <w:rFonts w:ascii="Arial" w:hAnsi="Arial" w:cs="Arial"/>
        </w:rPr>
        <w:t xml:space="preserve">. No obstante, desde la OAP se realizarán mesas de trabajo para solicitar el reporte oportuno y </w:t>
      </w:r>
      <w:r w:rsidR="000E419F">
        <w:rPr>
          <w:rFonts w:ascii="Arial" w:hAnsi="Arial" w:cs="Arial"/>
        </w:rPr>
        <w:t xml:space="preserve">fomentar la </w:t>
      </w:r>
      <w:r w:rsidR="002761EF">
        <w:rPr>
          <w:rFonts w:ascii="Arial" w:hAnsi="Arial" w:cs="Arial"/>
        </w:rPr>
        <w:t>calidad del reporte. Evidenciándose en este reporte, desorganización de evidencias y dificultad para su revisión.</w:t>
      </w:r>
    </w:p>
    <w:p w:rsidR="002761EF" w:rsidP="002761EF" w:rsidRDefault="002761EF" w14:paraId="16F34934" w14:textId="77777777">
      <w:pPr>
        <w:pStyle w:val="ListParagraph"/>
        <w:ind w:left="720"/>
        <w:jc w:val="both"/>
        <w:rPr>
          <w:rFonts w:ascii="Arial" w:hAnsi="Arial" w:cs="Arial"/>
        </w:rPr>
      </w:pPr>
    </w:p>
    <w:p w:rsidR="002761EF" w:rsidP="00DF475B" w:rsidRDefault="002761EF" w14:paraId="24779A7B" w14:textId="52897856">
      <w:pPr>
        <w:pStyle w:val="ListParagraph"/>
        <w:numPr>
          <w:ilvl w:val="0"/>
          <w:numId w:val="2"/>
        </w:numPr>
        <w:jc w:val="both"/>
        <w:rPr>
          <w:rFonts w:ascii="Arial" w:hAnsi="Arial" w:cs="Arial"/>
        </w:rPr>
      </w:pPr>
      <w:r>
        <w:rPr>
          <w:rFonts w:ascii="Arial" w:hAnsi="Arial" w:cs="Arial"/>
        </w:rPr>
        <w:t>Se pudo observar que los procesos no cuentan con la cultura de remitir las evidencias</w:t>
      </w:r>
      <w:r w:rsidR="000D68D6">
        <w:rPr>
          <w:rFonts w:ascii="Arial" w:hAnsi="Arial" w:cs="Arial"/>
        </w:rPr>
        <w:t xml:space="preserve"> lo cual</w:t>
      </w:r>
      <w:r>
        <w:rPr>
          <w:rFonts w:ascii="Arial" w:hAnsi="Arial" w:cs="Arial"/>
        </w:rPr>
        <w:t xml:space="preserve"> retras</w:t>
      </w:r>
      <w:r w:rsidR="000E419F">
        <w:rPr>
          <w:rFonts w:ascii="Arial" w:hAnsi="Arial" w:cs="Arial"/>
        </w:rPr>
        <w:t>ó</w:t>
      </w:r>
      <w:r>
        <w:rPr>
          <w:rFonts w:ascii="Arial" w:hAnsi="Arial" w:cs="Arial"/>
        </w:rPr>
        <w:t xml:space="preserve"> el proceso de monitoreo</w:t>
      </w:r>
      <w:r w:rsidR="000D68D6">
        <w:rPr>
          <w:rFonts w:ascii="Arial" w:hAnsi="Arial" w:cs="Arial"/>
        </w:rPr>
        <w:t xml:space="preserve">. </w:t>
      </w:r>
      <w:r w:rsidR="008D5245">
        <w:rPr>
          <w:rFonts w:ascii="Arial" w:hAnsi="Arial" w:cs="Arial"/>
        </w:rPr>
        <w:t>En principio</w:t>
      </w:r>
      <w:r>
        <w:rPr>
          <w:rFonts w:ascii="Arial" w:hAnsi="Arial" w:cs="Arial"/>
        </w:rPr>
        <w:t>, el lineamiento de la OAP estaba encaminado a revisar las evidencias respecto a lo descrito en el control, y esa labor no fue fácil realizarla porque no se contaba con los insumos comple</w:t>
      </w:r>
      <w:r w:rsidR="00C56922">
        <w:rPr>
          <w:rFonts w:ascii="Arial" w:hAnsi="Arial" w:cs="Arial"/>
        </w:rPr>
        <w:t>tos</w:t>
      </w:r>
      <w:r>
        <w:rPr>
          <w:rFonts w:ascii="Arial" w:hAnsi="Arial" w:cs="Arial"/>
        </w:rPr>
        <w:t xml:space="preserve">. </w:t>
      </w:r>
    </w:p>
    <w:p w:rsidR="0045072C" w:rsidP="008F0610" w:rsidRDefault="0045072C" w14:paraId="5DCB9608" w14:textId="77777777">
      <w:pPr>
        <w:pStyle w:val="ListParagraph"/>
        <w:ind w:left="720"/>
        <w:jc w:val="both"/>
        <w:rPr>
          <w:rFonts w:ascii="Arial" w:hAnsi="Arial" w:cs="Arial"/>
        </w:rPr>
      </w:pPr>
    </w:p>
    <w:p w:rsidR="00BB60AE" w:rsidP="008F0610" w:rsidRDefault="002761EF" w14:paraId="301993F0" w14:textId="5558029F">
      <w:pPr>
        <w:pStyle w:val="ListParagraph"/>
        <w:numPr>
          <w:ilvl w:val="0"/>
          <w:numId w:val="2"/>
        </w:numPr>
        <w:jc w:val="both"/>
        <w:rPr>
          <w:rFonts w:ascii="Arial" w:hAnsi="Arial" w:cs="Arial"/>
        </w:rPr>
      </w:pPr>
      <w:r>
        <w:rPr>
          <w:rFonts w:ascii="Arial" w:hAnsi="Arial" w:cs="Arial"/>
        </w:rPr>
        <w:t xml:space="preserve">Se evidencia que es necesario realizar una revisión a los controles frente a la metodología, se identifican debilidades en su redacción, ejecución y evaluación. </w:t>
      </w:r>
      <w:r w:rsidR="008D5245">
        <w:rPr>
          <w:rFonts w:ascii="Arial" w:hAnsi="Arial" w:cs="Arial"/>
        </w:rPr>
        <w:t>Por lo anterior,</w:t>
      </w:r>
      <w:r>
        <w:rPr>
          <w:rFonts w:ascii="Arial" w:hAnsi="Arial" w:cs="Arial"/>
        </w:rPr>
        <w:t xml:space="preserve"> desde la OAP se realizará el acompañamiento necesario para mejorar los mapas de riesgos de cada uno de los procesos. </w:t>
      </w:r>
    </w:p>
    <w:p w:rsidRPr="00235678" w:rsidR="00235678" w:rsidP="00235678" w:rsidRDefault="00235678" w14:paraId="4D7E41E4" w14:textId="75C0F601">
      <w:pPr>
        <w:pStyle w:val="ListParagraph"/>
        <w:rPr>
          <w:rFonts w:ascii="Arial" w:hAnsi="Arial" w:cs="Arial"/>
        </w:rPr>
      </w:pPr>
    </w:p>
    <w:p w:rsidRPr="00D706BF" w:rsidR="00937DD0" w:rsidP="009B2A4F" w:rsidRDefault="00235678" w14:paraId="0030D8C2" w14:textId="4638A59F">
      <w:pPr>
        <w:pStyle w:val="ListParagraph"/>
        <w:numPr>
          <w:ilvl w:val="0"/>
          <w:numId w:val="2"/>
        </w:numPr>
        <w:jc w:val="both"/>
        <w:rPr>
          <w:rFonts w:ascii="Arial" w:hAnsi="Arial" w:eastAsia="Times New Roman" w:cs="Arial"/>
        </w:rPr>
      </w:pPr>
      <w:r w:rsidRPr="00D706BF">
        <w:rPr>
          <w:rFonts w:ascii="Arial" w:hAnsi="Arial" w:cs="Arial"/>
        </w:rPr>
        <w:t xml:space="preserve">Como recomendación general a los procesos </w:t>
      </w:r>
      <w:r w:rsidRPr="00D706BF" w:rsidR="00D67C80">
        <w:rPr>
          <w:rFonts w:ascii="Arial" w:hAnsi="Arial" w:cs="Arial"/>
        </w:rPr>
        <w:t>se les recuerda</w:t>
      </w:r>
      <w:r w:rsidRPr="00D706BF" w:rsidR="00B64E6B">
        <w:rPr>
          <w:rFonts w:ascii="Arial" w:hAnsi="Arial" w:cs="Arial"/>
        </w:rPr>
        <w:t xml:space="preserve"> tener en cuenta </w:t>
      </w:r>
      <w:r w:rsidRPr="00D706BF" w:rsidR="00A11F1E">
        <w:rPr>
          <w:rFonts w:ascii="Arial" w:hAnsi="Arial" w:cs="Arial"/>
        </w:rPr>
        <w:t xml:space="preserve">las observaciones del seguimiento de la OCI, y considerarlas </w:t>
      </w:r>
      <w:r w:rsidRPr="00D706BF" w:rsidR="002761EF">
        <w:rPr>
          <w:rFonts w:ascii="Arial" w:hAnsi="Arial" w:cs="Arial"/>
        </w:rPr>
        <w:t>cada que sea necesario la actualización de sus mapas de riesgos.</w:t>
      </w:r>
    </w:p>
    <w:sectPr w:rsidRPr="00D706BF" w:rsidR="00937DD0" w:rsidSect="004A23B4">
      <w:headerReference w:type="default" r:id="rId20"/>
      <w:footerReference w:type="default" r:id="rId21"/>
      <w:pgSz w:w="12240" w:h="15840"/>
      <w:pgMar w:top="1500" w:right="1720" w:bottom="280" w:left="1720" w:header="72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A4F" w:rsidP="00B94BF1" w:rsidRDefault="009B2A4F" w14:paraId="68A768E5" w14:textId="77777777">
      <w:r>
        <w:separator/>
      </w:r>
    </w:p>
  </w:endnote>
  <w:endnote w:type="continuationSeparator" w:id="0">
    <w:p w:rsidR="009B2A4F" w:rsidP="00B94BF1" w:rsidRDefault="009B2A4F" w14:paraId="598B8BE4" w14:textId="77777777">
      <w:r>
        <w:continuationSeparator/>
      </w:r>
    </w:p>
  </w:endnote>
  <w:endnote w:type="continuationNotice" w:id="1">
    <w:p w:rsidR="009B2A4F" w:rsidRDefault="009B2A4F" w14:paraId="02DEDC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34F31" w:rsidP="00534F31" w:rsidRDefault="00534F31" w14:paraId="56D49645" w14:textId="77777777">
    <w:pPr>
      <w:pStyle w:val="NoSpacing"/>
      <w:snapToGrid w:val="0"/>
      <w:spacing w:line="180" w:lineRule="exact"/>
      <w:rPr>
        <w:rFonts w:ascii="Arial" w:hAnsi="Arial" w:cs="Arial"/>
        <w:lang w:eastAsia="es-CO"/>
      </w:rPr>
    </w:pPr>
    <w:r>
      <w:rPr>
        <w:noProof/>
      </w:rPr>
      <w:drawing>
        <wp:anchor distT="0" distB="0" distL="114300" distR="114300" simplePos="0" relativeHeight="251658240" behindDoc="1" locked="0" layoutInCell="1" allowOverlap="1" wp14:anchorId="74A5B81A" wp14:editId="1494C42B">
          <wp:simplePos x="0" y="0"/>
          <wp:positionH relativeFrom="column">
            <wp:posOffset>5015865</wp:posOffset>
          </wp:positionH>
          <wp:positionV relativeFrom="paragraph">
            <wp:posOffset>-2540</wp:posOffset>
          </wp:positionV>
          <wp:extent cx="628650" cy="603250"/>
          <wp:effectExtent l="0" t="0" r="0" b="6350"/>
          <wp:wrapThrough wrapText="bothSides">
            <wp:wrapPolygon edited="0">
              <wp:start x="3273" y="0"/>
              <wp:lineTo x="3273" y="10914"/>
              <wp:lineTo x="0" y="16371"/>
              <wp:lineTo x="0" y="21145"/>
              <wp:lineTo x="20945" y="21145"/>
              <wp:lineTo x="20945" y="16371"/>
              <wp:lineTo x="18327" y="10914"/>
              <wp:lineTo x="18327" y="0"/>
              <wp:lineTo x="327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3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 Y 8 CEMSA</w:t>
    </w:r>
  </w:p>
  <w:p w:rsidR="00534F31" w:rsidP="00534F31" w:rsidRDefault="00534F31" w14:paraId="3495AF95" w14:textId="77777777">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(+57) (1) 3779555 - Información: Línea 195</w:t>
    </w:r>
    <w:r>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GDOC-FM-005 </w:t>
    </w:r>
  </w:p>
  <w:p w:rsidR="00534F31" w:rsidP="00534F31" w:rsidRDefault="00534F31" w14:paraId="6D7DAAC9" w14:textId="77777777">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Código Postal: 111321</w:t>
    </w:r>
  </w:p>
  <w:p w:rsidRPr="00534F31" w:rsidR="005A4A79" w:rsidP="00534F31" w:rsidRDefault="00534F31" w14:paraId="2F73DC75" w14:textId="048CB545">
    <w:pPr>
      <w:pStyle w:val="LO-Normal"/>
      <w:tabs>
        <w:tab w:val="right" w:pos="5103"/>
      </w:tabs>
      <w:spacing w:after="0" w:line="180" w:lineRule="exact"/>
      <w:ind w:right="1041"/>
      <w:rPr>
        <w:rFonts w:ascii="Arial" w:hAnsi="Arial" w:cs="Arial"/>
        <w:sz w:val="16"/>
        <w:szCs w:val="16"/>
      </w:rPr>
    </w:pPr>
    <w:r>
      <w:rPr>
        <w:rFonts w:ascii="Arial" w:hAnsi="Arial" w:cs="Arial"/>
        <w:sz w:val="16"/>
        <w:szCs w:val="16"/>
      </w:rPr>
      <w:t>www.umv.gov.co</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A4F" w:rsidP="00B94BF1" w:rsidRDefault="009B2A4F" w14:paraId="61965117" w14:textId="77777777">
      <w:r>
        <w:separator/>
      </w:r>
    </w:p>
  </w:footnote>
  <w:footnote w:type="continuationSeparator" w:id="0">
    <w:p w:rsidR="009B2A4F" w:rsidP="00B94BF1" w:rsidRDefault="009B2A4F" w14:paraId="63A19EC1" w14:textId="77777777">
      <w:r>
        <w:continuationSeparator/>
      </w:r>
    </w:p>
  </w:footnote>
  <w:footnote w:type="continuationNotice" w:id="1">
    <w:p w:rsidR="009B2A4F" w:rsidRDefault="009B2A4F" w14:paraId="1F8DA31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A7391" w:rsidP="00F42E66" w:rsidRDefault="055A8D0B" w14:paraId="0E188F86" w14:textId="3B28FDC5">
    <w:pPr>
      <w:pStyle w:val="Header"/>
      <w:jc w:val="center"/>
    </w:pPr>
    <w:r>
      <w:rPr>
        <w:noProof/>
      </w:rPr>
      <w:drawing>
        <wp:inline distT="0" distB="0" distL="0" distR="0" wp14:anchorId="2E9C3F0A" wp14:editId="5B7421AD">
          <wp:extent cx="2543175" cy="504825"/>
          <wp:effectExtent l="0" t="0" r="9525" b="9525"/>
          <wp:docPr id="14667761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
                    <a:extLst>
                      <a:ext uri="{28A0092B-C50C-407E-A947-70E740481C1C}">
                        <a14:useLocalDpi xmlns:a14="http://schemas.microsoft.com/office/drawing/2010/main" val="0"/>
                      </a:ext>
                    </a:extLst>
                  </a:blip>
                  <a:stretch>
                    <a:fillRect/>
                  </a:stretch>
                </pic:blipFill>
                <pic:spPr>
                  <a:xfrm>
                    <a:off x="0" y="0"/>
                    <a:ext cx="25431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106"/>
    <w:multiLevelType w:val="hybridMultilevel"/>
    <w:tmpl w:val="87460D7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1A9C7F5A"/>
    <w:multiLevelType w:val="hybridMultilevel"/>
    <w:tmpl w:val="DDD27BA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2A7E71CE"/>
    <w:multiLevelType w:val="multilevel"/>
    <w:tmpl w:val="804AF8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D87540"/>
    <w:multiLevelType w:val="hybridMultilevel"/>
    <w:tmpl w:val="BD4EDF8C"/>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4" w15:restartNumberingAfterBreak="0">
    <w:nsid w:val="47681C03"/>
    <w:multiLevelType w:val="multilevel"/>
    <w:tmpl w:val="D0C240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5C70A3"/>
    <w:multiLevelType w:val="hybridMultilevel"/>
    <w:tmpl w:val="EF5C611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57E120CF"/>
    <w:multiLevelType w:val="hybridMultilevel"/>
    <w:tmpl w:val="51F4562C"/>
    <w:lvl w:ilvl="0" w:tplc="FF8E7322">
      <w:numFmt w:val="bullet"/>
      <w:lvlText w:val="-"/>
      <w:lvlJc w:val="left"/>
      <w:pPr>
        <w:ind w:left="1080" w:hanging="360"/>
      </w:pPr>
      <w:rPr>
        <w:rFonts w:hint="default" w:ascii="Arial" w:hAnsi="Arial" w:eastAsia="Times New Roman" w:cs="Aria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7" w15:restartNumberingAfterBreak="0">
    <w:nsid w:val="73D15DD6"/>
    <w:multiLevelType w:val="hybridMultilevel"/>
    <w:tmpl w:val="4EEADF4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6"/>
  </w:num>
  <w:num w:numId="8">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D0"/>
    <w:rsid w:val="00003351"/>
    <w:rsid w:val="00003DAF"/>
    <w:rsid w:val="00003F1E"/>
    <w:rsid w:val="000042D7"/>
    <w:rsid w:val="00004506"/>
    <w:rsid w:val="00005A15"/>
    <w:rsid w:val="00005D2C"/>
    <w:rsid w:val="00005FD5"/>
    <w:rsid w:val="00006693"/>
    <w:rsid w:val="000071EE"/>
    <w:rsid w:val="0001291E"/>
    <w:rsid w:val="000132C2"/>
    <w:rsid w:val="000158E1"/>
    <w:rsid w:val="000159AB"/>
    <w:rsid w:val="00021459"/>
    <w:rsid w:val="0002170E"/>
    <w:rsid w:val="00023C4C"/>
    <w:rsid w:val="00023FFA"/>
    <w:rsid w:val="000255A0"/>
    <w:rsid w:val="00026CB2"/>
    <w:rsid w:val="00030013"/>
    <w:rsid w:val="0003069A"/>
    <w:rsid w:val="00031D40"/>
    <w:rsid w:val="000335F8"/>
    <w:rsid w:val="00033A88"/>
    <w:rsid w:val="00036DC8"/>
    <w:rsid w:val="00037A50"/>
    <w:rsid w:val="00045190"/>
    <w:rsid w:val="00045EDE"/>
    <w:rsid w:val="000463E1"/>
    <w:rsid w:val="00046618"/>
    <w:rsid w:val="00046679"/>
    <w:rsid w:val="0004781F"/>
    <w:rsid w:val="00047CE7"/>
    <w:rsid w:val="000513CC"/>
    <w:rsid w:val="000524E7"/>
    <w:rsid w:val="00052600"/>
    <w:rsid w:val="00054696"/>
    <w:rsid w:val="00054D06"/>
    <w:rsid w:val="000558AA"/>
    <w:rsid w:val="00056F90"/>
    <w:rsid w:val="00057EED"/>
    <w:rsid w:val="000601D9"/>
    <w:rsid w:val="00061E24"/>
    <w:rsid w:val="00065465"/>
    <w:rsid w:val="00067254"/>
    <w:rsid w:val="00072CCB"/>
    <w:rsid w:val="000736B6"/>
    <w:rsid w:val="00076142"/>
    <w:rsid w:val="000772B1"/>
    <w:rsid w:val="0007793B"/>
    <w:rsid w:val="00077A37"/>
    <w:rsid w:val="00083A2E"/>
    <w:rsid w:val="00084F22"/>
    <w:rsid w:val="00085970"/>
    <w:rsid w:val="00085DD0"/>
    <w:rsid w:val="00085E06"/>
    <w:rsid w:val="0008778C"/>
    <w:rsid w:val="00090155"/>
    <w:rsid w:val="00092AFD"/>
    <w:rsid w:val="00094844"/>
    <w:rsid w:val="0009513D"/>
    <w:rsid w:val="00096189"/>
    <w:rsid w:val="000961CC"/>
    <w:rsid w:val="000978A4"/>
    <w:rsid w:val="00097F31"/>
    <w:rsid w:val="000A09EF"/>
    <w:rsid w:val="000A0BF6"/>
    <w:rsid w:val="000A3BDC"/>
    <w:rsid w:val="000A5D4B"/>
    <w:rsid w:val="000A6E64"/>
    <w:rsid w:val="000B02F2"/>
    <w:rsid w:val="000B0492"/>
    <w:rsid w:val="000B05D8"/>
    <w:rsid w:val="000B0BF7"/>
    <w:rsid w:val="000B3A4C"/>
    <w:rsid w:val="000B3D1D"/>
    <w:rsid w:val="000B4C31"/>
    <w:rsid w:val="000B5C80"/>
    <w:rsid w:val="000B5C99"/>
    <w:rsid w:val="000B6330"/>
    <w:rsid w:val="000B6728"/>
    <w:rsid w:val="000B67BB"/>
    <w:rsid w:val="000C00F4"/>
    <w:rsid w:val="000C057D"/>
    <w:rsid w:val="000C0DB3"/>
    <w:rsid w:val="000C28E8"/>
    <w:rsid w:val="000C2B62"/>
    <w:rsid w:val="000C30AE"/>
    <w:rsid w:val="000C578E"/>
    <w:rsid w:val="000C665B"/>
    <w:rsid w:val="000C6BC9"/>
    <w:rsid w:val="000C6C7C"/>
    <w:rsid w:val="000C7C49"/>
    <w:rsid w:val="000D032A"/>
    <w:rsid w:val="000D4F37"/>
    <w:rsid w:val="000D5265"/>
    <w:rsid w:val="000D59E0"/>
    <w:rsid w:val="000D68D6"/>
    <w:rsid w:val="000D7384"/>
    <w:rsid w:val="000D7E58"/>
    <w:rsid w:val="000E0CA2"/>
    <w:rsid w:val="000E1E23"/>
    <w:rsid w:val="000E267A"/>
    <w:rsid w:val="000E36B1"/>
    <w:rsid w:val="000E3F5A"/>
    <w:rsid w:val="000E419F"/>
    <w:rsid w:val="000E47F6"/>
    <w:rsid w:val="000E48A3"/>
    <w:rsid w:val="000E4E22"/>
    <w:rsid w:val="000E5596"/>
    <w:rsid w:val="000E5C5A"/>
    <w:rsid w:val="000E6017"/>
    <w:rsid w:val="000E6DF6"/>
    <w:rsid w:val="000E772D"/>
    <w:rsid w:val="000E7B36"/>
    <w:rsid w:val="000F0BEA"/>
    <w:rsid w:val="000F2927"/>
    <w:rsid w:val="000F3E28"/>
    <w:rsid w:val="000F4111"/>
    <w:rsid w:val="000F5524"/>
    <w:rsid w:val="000F5997"/>
    <w:rsid w:val="000F5FF0"/>
    <w:rsid w:val="000F691A"/>
    <w:rsid w:val="000F7D08"/>
    <w:rsid w:val="00102330"/>
    <w:rsid w:val="00102F37"/>
    <w:rsid w:val="00103045"/>
    <w:rsid w:val="0010326C"/>
    <w:rsid w:val="001032A7"/>
    <w:rsid w:val="0010377C"/>
    <w:rsid w:val="00103988"/>
    <w:rsid w:val="00104165"/>
    <w:rsid w:val="00110132"/>
    <w:rsid w:val="00110CB4"/>
    <w:rsid w:val="00112131"/>
    <w:rsid w:val="001138D4"/>
    <w:rsid w:val="0011442A"/>
    <w:rsid w:val="00114D5D"/>
    <w:rsid w:val="00115522"/>
    <w:rsid w:val="00115709"/>
    <w:rsid w:val="00116FFA"/>
    <w:rsid w:val="001207FF"/>
    <w:rsid w:val="00120CCA"/>
    <w:rsid w:val="001212F2"/>
    <w:rsid w:val="00121A0F"/>
    <w:rsid w:val="00122DF6"/>
    <w:rsid w:val="001243E4"/>
    <w:rsid w:val="00124F6D"/>
    <w:rsid w:val="00126BA4"/>
    <w:rsid w:val="00127910"/>
    <w:rsid w:val="00130473"/>
    <w:rsid w:val="00130D8B"/>
    <w:rsid w:val="001358CB"/>
    <w:rsid w:val="00135BC5"/>
    <w:rsid w:val="001414D2"/>
    <w:rsid w:val="00141D99"/>
    <w:rsid w:val="00142DE0"/>
    <w:rsid w:val="00142FA3"/>
    <w:rsid w:val="0014451D"/>
    <w:rsid w:val="00145768"/>
    <w:rsid w:val="00146425"/>
    <w:rsid w:val="0014684E"/>
    <w:rsid w:val="001468EF"/>
    <w:rsid w:val="001476DE"/>
    <w:rsid w:val="00147937"/>
    <w:rsid w:val="00147ADF"/>
    <w:rsid w:val="00150788"/>
    <w:rsid w:val="00151726"/>
    <w:rsid w:val="00151AAA"/>
    <w:rsid w:val="00153975"/>
    <w:rsid w:val="00153F89"/>
    <w:rsid w:val="001542AE"/>
    <w:rsid w:val="00155A6E"/>
    <w:rsid w:val="00155E82"/>
    <w:rsid w:val="001562F9"/>
    <w:rsid w:val="001601A6"/>
    <w:rsid w:val="001602BF"/>
    <w:rsid w:val="00161A2B"/>
    <w:rsid w:val="00162735"/>
    <w:rsid w:val="00162756"/>
    <w:rsid w:val="00165892"/>
    <w:rsid w:val="001667EC"/>
    <w:rsid w:val="00166E2E"/>
    <w:rsid w:val="001706DA"/>
    <w:rsid w:val="0017196C"/>
    <w:rsid w:val="00171DF6"/>
    <w:rsid w:val="0017296F"/>
    <w:rsid w:val="00173324"/>
    <w:rsid w:val="00173B80"/>
    <w:rsid w:val="0017461D"/>
    <w:rsid w:val="0017669E"/>
    <w:rsid w:val="00176FCA"/>
    <w:rsid w:val="001777DA"/>
    <w:rsid w:val="00177AD1"/>
    <w:rsid w:val="00180AFC"/>
    <w:rsid w:val="00182025"/>
    <w:rsid w:val="00182221"/>
    <w:rsid w:val="001827C9"/>
    <w:rsid w:val="0018365E"/>
    <w:rsid w:val="00184218"/>
    <w:rsid w:val="00184CCC"/>
    <w:rsid w:val="00191FCA"/>
    <w:rsid w:val="001926E9"/>
    <w:rsid w:val="00192E99"/>
    <w:rsid w:val="001930E5"/>
    <w:rsid w:val="00197B5C"/>
    <w:rsid w:val="001A0592"/>
    <w:rsid w:val="001A09E0"/>
    <w:rsid w:val="001A15F2"/>
    <w:rsid w:val="001A1A7B"/>
    <w:rsid w:val="001A26AA"/>
    <w:rsid w:val="001A36CD"/>
    <w:rsid w:val="001A39C1"/>
    <w:rsid w:val="001A411D"/>
    <w:rsid w:val="001A59C6"/>
    <w:rsid w:val="001A5AC2"/>
    <w:rsid w:val="001A6F41"/>
    <w:rsid w:val="001A7067"/>
    <w:rsid w:val="001A7BB2"/>
    <w:rsid w:val="001B0FA1"/>
    <w:rsid w:val="001B1265"/>
    <w:rsid w:val="001B38EE"/>
    <w:rsid w:val="001B4A60"/>
    <w:rsid w:val="001B4EE4"/>
    <w:rsid w:val="001B5F9C"/>
    <w:rsid w:val="001B6138"/>
    <w:rsid w:val="001B6D1A"/>
    <w:rsid w:val="001B7229"/>
    <w:rsid w:val="001B7D1F"/>
    <w:rsid w:val="001C038F"/>
    <w:rsid w:val="001C08B4"/>
    <w:rsid w:val="001C314F"/>
    <w:rsid w:val="001C3E84"/>
    <w:rsid w:val="001C5E14"/>
    <w:rsid w:val="001C7E87"/>
    <w:rsid w:val="001D0320"/>
    <w:rsid w:val="001D19E4"/>
    <w:rsid w:val="001D2480"/>
    <w:rsid w:val="001D299E"/>
    <w:rsid w:val="001D2D99"/>
    <w:rsid w:val="001D353D"/>
    <w:rsid w:val="001D363D"/>
    <w:rsid w:val="001D4707"/>
    <w:rsid w:val="001D711A"/>
    <w:rsid w:val="001E056D"/>
    <w:rsid w:val="001E0A24"/>
    <w:rsid w:val="001E1475"/>
    <w:rsid w:val="001E2963"/>
    <w:rsid w:val="001E2DE4"/>
    <w:rsid w:val="001E4410"/>
    <w:rsid w:val="001E5808"/>
    <w:rsid w:val="001E608D"/>
    <w:rsid w:val="001E6366"/>
    <w:rsid w:val="001E65F4"/>
    <w:rsid w:val="001F033B"/>
    <w:rsid w:val="001F0B4E"/>
    <w:rsid w:val="001F27C8"/>
    <w:rsid w:val="001F347C"/>
    <w:rsid w:val="001F441F"/>
    <w:rsid w:val="001F5280"/>
    <w:rsid w:val="001F66D8"/>
    <w:rsid w:val="001F731F"/>
    <w:rsid w:val="001F77D1"/>
    <w:rsid w:val="002020B1"/>
    <w:rsid w:val="00202A73"/>
    <w:rsid w:val="00205242"/>
    <w:rsid w:val="002076DB"/>
    <w:rsid w:val="002111A9"/>
    <w:rsid w:val="002141CC"/>
    <w:rsid w:val="00214438"/>
    <w:rsid w:val="002151E9"/>
    <w:rsid w:val="00215272"/>
    <w:rsid w:val="00215B35"/>
    <w:rsid w:val="002171B3"/>
    <w:rsid w:val="00217D30"/>
    <w:rsid w:val="00217D35"/>
    <w:rsid w:val="00221354"/>
    <w:rsid w:val="00221CA9"/>
    <w:rsid w:val="00222290"/>
    <w:rsid w:val="00222AD7"/>
    <w:rsid w:val="002236BF"/>
    <w:rsid w:val="002238EA"/>
    <w:rsid w:val="00226684"/>
    <w:rsid w:val="0022684E"/>
    <w:rsid w:val="00227BF6"/>
    <w:rsid w:val="002317AD"/>
    <w:rsid w:val="00232578"/>
    <w:rsid w:val="002337E0"/>
    <w:rsid w:val="00233887"/>
    <w:rsid w:val="002340D0"/>
    <w:rsid w:val="002341B1"/>
    <w:rsid w:val="00235678"/>
    <w:rsid w:val="00236C1C"/>
    <w:rsid w:val="002407BA"/>
    <w:rsid w:val="0024107B"/>
    <w:rsid w:val="00242EDA"/>
    <w:rsid w:val="00242FA3"/>
    <w:rsid w:val="0024304B"/>
    <w:rsid w:val="002441A7"/>
    <w:rsid w:val="00244526"/>
    <w:rsid w:val="00244CFB"/>
    <w:rsid w:val="002500C2"/>
    <w:rsid w:val="00251A8D"/>
    <w:rsid w:val="00251E14"/>
    <w:rsid w:val="00251EBE"/>
    <w:rsid w:val="00252130"/>
    <w:rsid w:val="00255A21"/>
    <w:rsid w:val="00255C59"/>
    <w:rsid w:val="00257D2B"/>
    <w:rsid w:val="002642DA"/>
    <w:rsid w:val="00265C7B"/>
    <w:rsid w:val="00266421"/>
    <w:rsid w:val="0027032A"/>
    <w:rsid w:val="002711C3"/>
    <w:rsid w:val="00272187"/>
    <w:rsid w:val="002728A4"/>
    <w:rsid w:val="00275651"/>
    <w:rsid w:val="00275A5D"/>
    <w:rsid w:val="00275CD2"/>
    <w:rsid w:val="00275FA4"/>
    <w:rsid w:val="002761EF"/>
    <w:rsid w:val="00276497"/>
    <w:rsid w:val="002801CC"/>
    <w:rsid w:val="00280D95"/>
    <w:rsid w:val="002828BD"/>
    <w:rsid w:val="00283791"/>
    <w:rsid w:val="00285746"/>
    <w:rsid w:val="00291993"/>
    <w:rsid w:val="00293449"/>
    <w:rsid w:val="00293D1E"/>
    <w:rsid w:val="00293D75"/>
    <w:rsid w:val="00297AFE"/>
    <w:rsid w:val="002A003C"/>
    <w:rsid w:val="002A05F1"/>
    <w:rsid w:val="002A0F15"/>
    <w:rsid w:val="002A1783"/>
    <w:rsid w:val="002A1A24"/>
    <w:rsid w:val="002A4022"/>
    <w:rsid w:val="002A582B"/>
    <w:rsid w:val="002A7CD5"/>
    <w:rsid w:val="002B24CA"/>
    <w:rsid w:val="002B3352"/>
    <w:rsid w:val="002B39AA"/>
    <w:rsid w:val="002B3AA9"/>
    <w:rsid w:val="002B4457"/>
    <w:rsid w:val="002B4B17"/>
    <w:rsid w:val="002B4F0A"/>
    <w:rsid w:val="002B6240"/>
    <w:rsid w:val="002B69D4"/>
    <w:rsid w:val="002C2285"/>
    <w:rsid w:val="002C25CF"/>
    <w:rsid w:val="002C2CB7"/>
    <w:rsid w:val="002C347E"/>
    <w:rsid w:val="002C4C8B"/>
    <w:rsid w:val="002C4CE0"/>
    <w:rsid w:val="002C4D6D"/>
    <w:rsid w:val="002C5D8B"/>
    <w:rsid w:val="002C6690"/>
    <w:rsid w:val="002C78EB"/>
    <w:rsid w:val="002C7F94"/>
    <w:rsid w:val="002D0138"/>
    <w:rsid w:val="002D1420"/>
    <w:rsid w:val="002D146B"/>
    <w:rsid w:val="002D2790"/>
    <w:rsid w:val="002D2B90"/>
    <w:rsid w:val="002D461A"/>
    <w:rsid w:val="002D4EB5"/>
    <w:rsid w:val="002D5110"/>
    <w:rsid w:val="002D527D"/>
    <w:rsid w:val="002D5F93"/>
    <w:rsid w:val="002D6CD7"/>
    <w:rsid w:val="002D70A7"/>
    <w:rsid w:val="002D75B9"/>
    <w:rsid w:val="002E1206"/>
    <w:rsid w:val="002E1CCC"/>
    <w:rsid w:val="002E2BDA"/>
    <w:rsid w:val="002E3006"/>
    <w:rsid w:val="002E3B69"/>
    <w:rsid w:val="002E4705"/>
    <w:rsid w:val="002E5BD2"/>
    <w:rsid w:val="002E67D7"/>
    <w:rsid w:val="002E7F97"/>
    <w:rsid w:val="002F0C55"/>
    <w:rsid w:val="002F2D46"/>
    <w:rsid w:val="002F40BF"/>
    <w:rsid w:val="002F4859"/>
    <w:rsid w:val="00302EA2"/>
    <w:rsid w:val="003051A5"/>
    <w:rsid w:val="00306460"/>
    <w:rsid w:val="00310580"/>
    <w:rsid w:val="003110AB"/>
    <w:rsid w:val="00317132"/>
    <w:rsid w:val="0031784B"/>
    <w:rsid w:val="003204F4"/>
    <w:rsid w:val="003214A9"/>
    <w:rsid w:val="00321656"/>
    <w:rsid w:val="00323702"/>
    <w:rsid w:val="003243FD"/>
    <w:rsid w:val="0032518C"/>
    <w:rsid w:val="00325684"/>
    <w:rsid w:val="003272B0"/>
    <w:rsid w:val="00327F32"/>
    <w:rsid w:val="00331E79"/>
    <w:rsid w:val="00332C73"/>
    <w:rsid w:val="00332CB1"/>
    <w:rsid w:val="0033405C"/>
    <w:rsid w:val="003351F2"/>
    <w:rsid w:val="003367C7"/>
    <w:rsid w:val="0033702D"/>
    <w:rsid w:val="0034267B"/>
    <w:rsid w:val="00343689"/>
    <w:rsid w:val="00343B9A"/>
    <w:rsid w:val="00344B3E"/>
    <w:rsid w:val="00347507"/>
    <w:rsid w:val="003476A6"/>
    <w:rsid w:val="00350C28"/>
    <w:rsid w:val="00351825"/>
    <w:rsid w:val="00355A8F"/>
    <w:rsid w:val="00356F60"/>
    <w:rsid w:val="00357AEE"/>
    <w:rsid w:val="00361764"/>
    <w:rsid w:val="0036367E"/>
    <w:rsid w:val="003643C4"/>
    <w:rsid w:val="003645AE"/>
    <w:rsid w:val="00366D04"/>
    <w:rsid w:val="00366EF1"/>
    <w:rsid w:val="00370DFB"/>
    <w:rsid w:val="003711E3"/>
    <w:rsid w:val="00372FDB"/>
    <w:rsid w:val="00374D44"/>
    <w:rsid w:val="00375665"/>
    <w:rsid w:val="00375AD2"/>
    <w:rsid w:val="00376B01"/>
    <w:rsid w:val="00377D4D"/>
    <w:rsid w:val="00381946"/>
    <w:rsid w:val="00381AA3"/>
    <w:rsid w:val="00382A19"/>
    <w:rsid w:val="00382D21"/>
    <w:rsid w:val="003830DC"/>
    <w:rsid w:val="003834DA"/>
    <w:rsid w:val="0038484F"/>
    <w:rsid w:val="00384F20"/>
    <w:rsid w:val="00386178"/>
    <w:rsid w:val="00387854"/>
    <w:rsid w:val="00390490"/>
    <w:rsid w:val="00390C9F"/>
    <w:rsid w:val="00390D5A"/>
    <w:rsid w:val="00391840"/>
    <w:rsid w:val="00393B55"/>
    <w:rsid w:val="0039413D"/>
    <w:rsid w:val="00394A63"/>
    <w:rsid w:val="00396CB8"/>
    <w:rsid w:val="003A0CE1"/>
    <w:rsid w:val="003A1C86"/>
    <w:rsid w:val="003A22C1"/>
    <w:rsid w:val="003A25E7"/>
    <w:rsid w:val="003A264C"/>
    <w:rsid w:val="003A30F2"/>
    <w:rsid w:val="003A3BE0"/>
    <w:rsid w:val="003A4B77"/>
    <w:rsid w:val="003A4C85"/>
    <w:rsid w:val="003A62EC"/>
    <w:rsid w:val="003A6506"/>
    <w:rsid w:val="003B04ED"/>
    <w:rsid w:val="003B12EA"/>
    <w:rsid w:val="003B1CE5"/>
    <w:rsid w:val="003B3C38"/>
    <w:rsid w:val="003B51C5"/>
    <w:rsid w:val="003B582F"/>
    <w:rsid w:val="003B7651"/>
    <w:rsid w:val="003C124B"/>
    <w:rsid w:val="003C3A9F"/>
    <w:rsid w:val="003C43DC"/>
    <w:rsid w:val="003D02E8"/>
    <w:rsid w:val="003D0653"/>
    <w:rsid w:val="003D06F8"/>
    <w:rsid w:val="003D5303"/>
    <w:rsid w:val="003D67CB"/>
    <w:rsid w:val="003E0635"/>
    <w:rsid w:val="003E0B83"/>
    <w:rsid w:val="003E157D"/>
    <w:rsid w:val="003E1DD0"/>
    <w:rsid w:val="003E2E2A"/>
    <w:rsid w:val="003E388A"/>
    <w:rsid w:val="003E3E83"/>
    <w:rsid w:val="003E416B"/>
    <w:rsid w:val="003E4DA7"/>
    <w:rsid w:val="003E5FD2"/>
    <w:rsid w:val="003E64AD"/>
    <w:rsid w:val="003F03B6"/>
    <w:rsid w:val="003F1179"/>
    <w:rsid w:val="003F1239"/>
    <w:rsid w:val="003F1A07"/>
    <w:rsid w:val="003F2341"/>
    <w:rsid w:val="003F5807"/>
    <w:rsid w:val="003F7FA1"/>
    <w:rsid w:val="004006BA"/>
    <w:rsid w:val="0040296D"/>
    <w:rsid w:val="00404750"/>
    <w:rsid w:val="0040771F"/>
    <w:rsid w:val="00410ED5"/>
    <w:rsid w:val="0041166E"/>
    <w:rsid w:val="00414027"/>
    <w:rsid w:val="00414353"/>
    <w:rsid w:val="00414CE1"/>
    <w:rsid w:val="004154C7"/>
    <w:rsid w:val="0041599F"/>
    <w:rsid w:val="00416596"/>
    <w:rsid w:val="004178AD"/>
    <w:rsid w:val="00417C9F"/>
    <w:rsid w:val="00421634"/>
    <w:rsid w:val="00421CE1"/>
    <w:rsid w:val="00424430"/>
    <w:rsid w:val="00425186"/>
    <w:rsid w:val="004257C7"/>
    <w:rsid w:val="004272A7"/>
    <w:rsid w:val="00430DAB"/>
    <w:rsid w:val="004343F5"/>
    <w:rsid w:val="00434405"/>
    <w:rsid w:val="0043504E"/>
    <w:rsid w:val="004352C1"/>
    <w:rsid w:val="00436D05"/>
    <w:rsid w:val="004370D4"/>
    <w:rsid w:val="0044035C"/>
    <w:rsid w:val="00442760"/>
    <w:rsid w:val="0044301B"/>
    <w:rsid w:val="0044512B"/>
    <w:rsid w:val="0044670C"/>
    <w:rsid w:val="00446A0E"/>
    <w:rsid w:val="00446AA5"/>
    <w:rsid w:val="0044729F"/>
    <w:rsid w:val="0045072C"/>
    <w:rsid w:val="00450EB3"/>
    <w:rsid w:val="0045121A"/>
    <w:rsid w:val="00452712"/>
    <w:rsid w:val="00453554"/>
    <w:rsid w:val="00460A27"/>
    <w:rsid w:val="00460D03"/>
    <w:rsid w:val="00463B70"/>
    <w:rsid w:val="00463CA6"/>
    <w:rsid w:val="00464F02"/>
    <w:rsid w:val="00466AA9"/>
    <w:rsid w:val="00466F5D"/>
    <w:rsid w:val="00467464"/>
    <w:rsid w:val="004716CD"/>
    <w:rsid w:val="004721D5"/>
    <w:rsid w:val="004758D5"/>
    <w:rsid w:val="00476D49"/>
    <w:rsid w:val="0047760D"/>
    <w:rsid w:val="00477771"/>
    <w:rsid w:val="00480BA6"/>
    <w:rsid w:val="00480DAC"/>
    <w:rsid w:val="00481DF1"/>
    <w:rsid w:val="00482F46"/>
    <w:rsid w:val="0048329D"/>
    <w:rsid w:val="00483662"/>
    <w:rsid w:val="004849F8"/>
    <w:rsid w:val="0048625A"/>
    <w:rsid w:val="00486A76"/>
    <w:rsid w:val="0049005C"/>
    <w:rsid w:val="00491CB8"/>
    <w:rsid w:val="00491E3A"/>
    <w:rsid w:val="00492090"/>
    <w:rsid w:val="004948AC"/>
    <w:rsid w:val="004A06BA"/>
    <w:rsid w:val="004A1195"/>
    <w:rsid w:val="004A134C"/>
    <w:rsid w:val="004A1A90"/>
    <w:rsid w:val="004A1F37"/>
    <w:rsid w:val="004A23B4"/>
    <w:rsid w:val="004A2E2C"/>
    <w:rsid w:val="004A47FA"/>
    <w:rsid w:val="004A4B56"/>
    <w:rsid w:val="004A5421"/>
    <w:rsid w:val="004A61BD"/>
    <w:rsid w:val="004A7391"/>
    <w:rsid w:val="004B20F3"/>
    <w:rsid w:val="004B549C"/>
    <w:rsid w:val="004B59A4"/>
    <w:rsid w:val="004B68A4"/>
    <w:rsid w:val="004B6DE1"/>
    <w:rsid w:val="004B705D"/>
    <w:rsid w:val="004C09D9"/>
    <w:rsid w:val="004C37CE"/>
    <w:rsid w:val="004D004E"/>
    <w:rsid w:val="004D0E9C"/>
    <w:rsid w:val="004D1EF4"/>
    <w:rsid w:val="004D2497"/>
    <w:rsid w:val="004D2746"/>
    <w:rsid w:val="004D37CA"/>
    <w:rsid w:val="004D43D9"/>
    <w:rsid w:val="004D6054"/>
    <w:rsid w:val="004D7579"/>
    <w:rsid w:val="004E0507"/>
    <w:rsid w:val="004E1F59"/>
    <w:rsid w:val="004E3E68"/>
    <w:rsid w:val="004E54B7"/>
    <w:rsid w:val="004E5A99"/>
    <w:rsid w:val="004E5F87"/>
    <w:rsid w:val="004E6708"/>
    <w:rsid w:val="004F10D0"/>
    <w:rsid w:val="004F20F7"/>
    <w:rsid w:val="004F28FA"/>
    <w:rsid w:val="004F2E50"/>
    <w:rsid w:val="005020CC"/>
    <w:rsid w:val="00502429"/>
    <w:rsid w:val="00502853"/>
    <w:rsid w:val="005042A1"/>
    <w:rsid w:val="00507394"/>
    <w:rsid w:val="00507399"/>
    <w:rsid w:val="00507701"/>
    <w:rsid w:val="00510D1B"/>
    <w:rsid w:val="00513633"/>
    <w:rsid w:val="00513843"/>
    <w:rsid w:val="0051397E"/>
    <w:rsid w:val="005150A0"/>
    <w:rsid w:val="005154B5"/>
    <w:rsid w:val="005155EB"/>
    <w:rsid w:val="00515ADA"/>
    <w:rsid w:val="00515F15"/>
    <w:rsid w:val="00516478"/>
    <w:rsid w:val="005206C9"/>
    <w:rsid w:val="00521AD2"/>
    <w:rsid w:val="005239BB"/>
    <w:rsid w:val="00523B38"/>
    <w:rsid w:val="005241AF"/>
    <w:rsid w:val="00527121"/>
    <w:rsid w:val="00530C0C"/>
    <w:rsid w:val="00530E24"/>
    <w:rsid w:val="00531C40"/>
    <w:rsid w:val="0053206A"/>
    <w:rsid w:val="005323C9"/>
    <w:rsid w:val="0053369D"/>
    <w:rsid w:val="0053390B"/>
    <w:rsid w:val="00534820"/>
    <w:rsid w:val="00534F31"/>
    <w:rsid w:val="00534FC6"/>
    <w:rsid w:val="00535086"/>
    <w:rsid w:val="00535D84"/>
    <w:rsid w:val="00536789"/>
    <w:rsid w:val="00537F52"/>
    <w:rsid w:val="00540AA9"/>
    <w:rsid w:val="00544120"/>
    <w:rsid w:val="0054579E"/>
    <w:rsid w:val="00546288"/>
    <w:rsid w:val="00550C44"/>
    <w:rsid w:val="00550D22"/>
    <w:rsid w:val="00551880"/>
    <w:rsid w:val="005520E0"/>
    <w:rsid w:val="00553DAD"/>
    <w:rsid w:val="00553DBB"/>
    <w:rsid w:val="005540F1"/>
    <w:rsid w:val="005545EB"/>
    <w:rsid w:val="0055586C"/>
    <w:rsid w:val="005620C1"/>
    <w:rsid w:val="005624E0"/>
    <w:rsid w:val="005627B3"/>
    <w:rsid w:val="00562C5D"/>
    <w:rsid w:val="005655CB"/>
    <w:rsid w:val="00565AC5"/>
    <w:rsid w:val="0056785A"/>
    <w:rsid w:val="005713E2"/>
    <w:rsid w:val="00572039"/>
    <w:rsid w:val="0057252B"/>
    <w:rsid w:val="005728EC"/>
    <w:rsid w:val="0057405E"/>
    <w:rsid w:val="005751B5"/>
    <w:rsid w:val="00576DCC"/>
    <w:rsid w:val="00577C09"/>
    <w:rsid w:val="00580B25"/>
    <w:rsid w:val="005828B0"/>
    <w:rsid w:val="00583116"/>
    <w:rsid w:val="00583564"/>
    <w:rsid w:val="00584836"/>
    <w:rsid w:val="00584BC9"/>
    <w:rsid w:val="0058668B"/>
    <w:rsid w:val="00586806"/>
    <w:rsid w:val="005869F6"/>
    <w:rsid w:val="00586EA1"/>
    <w:rsid w:val="00590F8A"/>
    <w:rsid w:val="005923C1"/>
    <w:rsid w:val="00592607"/>
    <w:rsid w:val="0059285A"/>
    <w:rsid w:val="00594370"/>
    <w:rsid w:val="005A2C93"/>
    <w:rsid w:val="005A3C2C"/>
    <w:rsid w:val="005A4A0E"/>
    <w:rsid w:val="005A4A79"/>
    <w:rsid w:val="005A5294"/>
    <w:rsid w:val="005A7705"/>
    <w:rsid w:val="005B0C1F"/>
    <w:rsid w:val="005B0C46"/>
    <w:rsid w:val="005B2A2D"/>
    <w:rsid w:val="005B34AD"/>
    <w:rsid w:val="005B37A3"/>
    <w:rsid w:val="005B5052"/>
    <w:rsid w:val="005C1CBA"/>
    <w:rsid w:val="005C23F3"/>
    <w:rsid w:val="005C2432"/>
    <w:rsid w:val="005C2DE3"/>
    <w:rsid w:val="005C68DB"/>
    <w:rsid w:val="005C718A"/>
    <w:rsid w:val="005D0CBC"/>
    <w:rsid w:val="005D23A7"/>
    <w:rsid w:val="005D38B9"/>
    <w:rsid w:val="005D489E"/>
    <w:rsid w:val="005D61B3"/>
    <w:rsid w:val="005D6EE1"/>
    <w:rsid w:val="005E0DFE"/>
    <w:rsid w:val="005E2474"/>
    <w:rsid w:val="005E2612"/>
    <w:rsid w:val="005E3BFC"/>
    <w:rsid w:val="005E417F"/>
    <w:rsid w:val="005E5A06"/>
    <w:rsid w:val="005E5CD7"/>
    <w:rsid w:val="005E732F"/>
    <w:rsid w:val="005F41C3"/>
    <w:rsid w:val="005F4A32"/>
    <w:rsid w:val="005F4BFB"/>
    <w:rsid w:val="005F7684"/>
    <w:rsid w:val="006006F6"/>
    <w:rsid w:val="00600A9E"/>
    <w:rsid w:val="00601195"/>
    <w:rsid w:val="006025D5"/>
    <w:rsid w:val="00602CC4"/>
    <w:rsid w:val="00602CD7"/>
    <w:rsid w:val="00603C56"/>
    <w:rsid w:val="0060501D"/>
    <w:rsid w:val="00605844"/>
    <w:rsid w:val="00605997"/>
    <w:rsid w:val="00606ADB"/>
    <w:rsid w:val="00607795"/>
    <w:rsid w:val="00612B5C"/>
    <w:rsid w:val="00613C86"/>
    <w:rsid w:val="00613CFA"/>
    <w:rsid w:val="00614552"/>
    <w:rsid w:val="00622655"/>
    <w:rsid w:val="00622B00"/>
    <w:rsid w:val="00623572"/>
    <w:rsid w:val="00624C40"/>
    <w:rsid w:val="0062555F"/>
    <w:rsid w:val="00626288"/>
    <w:rsid w:val="00626F75"/>
    <w:rsid w:val="00627554"/>
    <w:rsid w:val="006275E9"/>
    <w:rsid w:val="0062772C"/>
    <w:rsid w:val="00627CB7"/>
    <w:rsid w:val="0063263B"/>
    <w:rsid w:val="00633363"/>
    <w:rsid w:val="00633EAD"/>
    <w:rsid w:val="00646A02"/>
    <w:rsid w:val="00651775"/>
    <w:rsid w:val="00651C54"/>
    <w:rsid w:val="00656483"/>
    <w:rsid w:val="00656653"/>
    <w:rsid w:val="0065712A"/>
    <w:rsid w:val="006573D9"/>
    <w:rsid w:val="006600C4"/>
    <w:rsid w:val="00661FBF"/>
    <w:rsid w:val="0066344F"/>
    <w:rsid w:val="006652C3"/>
    <w:rsid w:val="00666B45"/>
    <w:rsid w:val="006736B4"/>
    <w:rsid w:val="006744A9"/>
    <w:rsid w:val="00674E83"/>
    <w:rsid w:val="006757AB"/>
    <w:rsid w:val="006803E8"/>
    <w:rsid w:val="00681430"/>
    <w:rsid w:val="00681F7F"/>
    <w:rsid w:val="006827EF"/>
    <w:rsid w:val="006837EA"/>
    <w:rsid w:val="00684951"/>
    <w:rsid w:val="00684E33"/>
    <w:rsid w:val="00685214"/>
    <w:rsid w:val="0068523E"/>
    <w:rsid w:val="00686DA4"/>
    <w:rsid w:val="00693172"/>
    <w:rsid w:val="006942AF"/>
    <w:rsid w:val="00695A06"/>
    <w:rsid w:val="006975CC"/>
    <w:rsid w:val="00697B1F"/>
    <w:rsid w:val="006A1357"/>
    <w:rsid w:val="006A1E31"/>
    <w:rsid w:val="006A35B7"/>
    <w:rsid w:val="006A4894"/>
    <w:rsid w:val="006A6889"/>
    <w:rsid w:val="006A709F"/>
    <w:rsid w:val="006A7738"/>
    <w:rsid w:val="006A7B29"/>
    <w:rsid w:val="006B0551"/>
    <w:rsid w:val="006B2185"/>
    <w:rsid w:val="006B268F"/>
    <w:rsid w:val="006B36BC"/>
    <w:rsid w:val="006B423C"/>
    <w:rsid w:val="006B424C"/>
    <w:rsid w:val="006B4A0A"/>
    <w:rsid w:val="006B60DE"/>
    <w:rsid w:val="006B71B4"/>
    <w:rsid w:val="006B74D7"/>
    <w:rsid w:val="006B7591"/>
    <w:rsid w:val="006B76FA"/>
    <w:rsid w:val="006C0020"/>
    <w:rsid w:val="006C0EC2"/>
    <w:rsid w:val="006C109D"/>
    <w:rsid w:val="006C19FC"/>
    <w:rsid w:val="006C23F5"/>
    <w:rsid w:val="006C424B"/>
    <w:rsid w:val="006C5A36"/>
    <w:rsid w:val="006C5B8F"/>
    <w:rsid w:val="006C72B3"/>
    <w:rsid w:val="006D08E1"/>
    <w:rsid w:val="006D2396"/>
    <w:rsid w:val="006D2DA0"/>
    <w:rsid w:val="006D357E"/>
    <w:rsid w:val="006D3A1B"/>
    <w:rsid w:val="006D3C0E"/>
    <w:rsid w:val="006D3F03"/>
    <w:rsid w:val="006D4BD5"/>
    <w:rsid w:val="006D53C2"/>
    <w:rsid w:val="006D7197"/>
    <w:rsid w:val="006D7C60"/>
    <w:rsid w:val="006E0A5F"/>
    <w:rsid w:val="006E1A98"/>
    <w:rsid w:val="006E49CC"/>
    <w:rsid w:val="006E4B64"/>
    <w:rsid w:val="006F13FD"/>
    <w:rsid w:val="006F1934"/>
    <w:rsid w:val="006F3D78"/>
    <w:rsid w:val="006F59CE"/>
    <w:rsid w:val="006F6AB1"/>
    <w:rsid w:val="006F7AA0"/>
    <w:rsid w:val="00700DEE"/>
    <w:rsid w:val="0070247C"/>
    <w:rsid w:val="00702A1E"/>
    <w:rsid w:val="00704A69"/>
    <w:rsid w:val="007061FE"/>
    <w:rsid w:val="0070641E"/>
    <w:rsid w:val="00706F04"/>
    <w:rsid w:val="00706F59"/>
    <w:rsid w:val="00707F0A"/>
    <w:rsid w:val="00710037"/>
    <w:rsid w:val="00710DDC"/>
    <w:rsid w:val="007112E6"/>
    <w:rsid w:val="007118CA"/>
    <w:rsid w:val="007130C0"/>
    <w:rsid w:val="007143C6"/>
    <w:rsid w:val="007179A1"/>
    <w:rsid w:val="00717A67"/>
    <w:rsid w:val="00717E28"/>
    <w:rsid w:val="00720254"/>
    <w:rsid w:val="007202FB"/>
    <w:rsid w:val="00720C4D"/>
    <w:rsid w:val="00721DA5"/>
    <w:rsid w:val="007232C6"/>
    <w:rsid w:val="00723F86"/>
    <w:rsid w:val="00724E79"/>
    <w:rsid w:val="00724ED4"/>
    <w:rsid w:val="00730371"/>
    <w:rsid w:val="0073080D"/>
    <w:rsid w:val="007308CC"/>
    <w:rsid w:val="007337ED"/>
    <w:rsid w:val="00735066"/>
    <w:rsid w:val="0074180F"/>
    <w:rsid w:val="00742A80"/>
    <w:rsid w:val="0074389A"/>
    <w:rsid w:val="00743F60"/>
    <w:rsid w:val="00745029"/>
    <w:rsid w:val="00746030"/>
    <w:rsid w:val="00746966"/>
    <w:rsid w:val="00746E59"/>
    <w:rsid w:val="007507ED"/>
    <w:rsid w:val="00750831"/>
    <w:rsid w:val="007509FB"/>
    <w:rsid w:val="007522C1"/>
    <w:rsid w:val="00753703"/>
    <w:rsid w:val="00754CD2"/>
    <w:rsid w:val="007558E2"/>
    <w:rsid w:val="00757829"/>
    <w:rsid w:val="00757935"/>
    <w:rsid w:val="0076261D"/>
    <w:rsid w:val="00762887"/>
    <w:rsid w:val="00762EA8"/>
    <w:rsid w:val="0076539A"/>
    <w:rsid w:val="00770B38"/>
    <w:rsid w:val="00770B4C"/>
    <w:rsid w:val="007715CA"/>
    <w:rsid w:val="00772899"/>
    <w:rsid w:val="00772A4B"/>
    <w:rsid w:val="007742F7"/>
    <w:rsid w:val="007755FA"/>
    <w:rsid w:val="00781F86"/>
    <w:rsid w:val="00784DA7"/>
    <w:rsid w:val="007854E3"/>
    <w:rsid w:val="00787B3C"/>
    <w:rsid w:val="00790150"/>
    <w:rsid w:val="007931B0"/>
    <w:rsid w:val="007935F3"/>
    <w:rsid w:val="00793BA8"/>
    <w:rsid w:val="00794E4B"/>
    <w:rsid w:val="0079715F"/>
    <w:rsid w:val="00797D82"/>
    <w:rsid w:val="00797E61"/>
    <w:rsid w:val="007A0400"/>
    <w:rsid w:val="007A40E8"/>
    <w:rsid w:val="007A4B2E"/>
    <w:rsid w:val="007A7625"/>
    <w:rsid w:val="007B099B"/>
    <w:rsid w:val="007B1FD3"/>
    <w:rsid w:val="007B2AD6"/>
    <w:rsid w:val="007B2C53"/>
    <w:rsid w:val="007B430F"/>
    <w:rsid w:val="007B5D98"/>
    <w:rsid w:val="007B702D"/>
    <w:rsid w:val="007B7C52"/>
    <w:rsid w:val="007C098C"/>
    <w:rsid w:val="007C136F"/>
    <w:rsid w:val="007C14EE"/>
    <w:rsid w:val="007C30F5"/>
    <w:rsid w:val="007C3171"/>
    <w:rsid w:val="007C3824"/>
    <w:rsid w:val="007C3BE2"/>
    <w:rsid w:val="007C41D7"/>
    <w:rsid w:val="007C5027"/>
    <w:rsid w:val="007C5280"/>
    <w:rsid w:val="007D04FF"/>
    <w:rsid w:val="007D1736"/>
    <w:rsid w:val="007D427D"/>
    <w:rsid w:val="007D4D3C"/>
    <w:rsid w:val="007D64E8"/>
    <w:rsid w:val="007D7EFD"/>
    <w:rsid w:val="007E10B3"/>
    <w:rsid w:val="007E2A8D"/>
    <w:rsid w:val="007E3732"/>
    <w:rsid w:val="007E468E"/>
    <w:rsid w:val="007E5091"/>
    <w:rsid w:val="007E711A"/>
    <w:rsid w:val="007F02F2"/>
    <w:rsid w:val="007F068C"/>
    <w:rsid w:val="007F09B0"/>
    <w:rsid w:val="007F280E"/>
    <w:rsid w:val="007F2F73"/>
    <w:rsid w:val="007F45BD"/>
    <w:rsid w:val="007F47E2"/>
    <w:rsid w:val="007F76E9"/>
    <w:rsid w:val="00800422"/>
    <w:rsid w:val="008009F3"/>
    <w:rsid w:val="0080159E"/>
    <w:rsid w:val="008017A1"/>
    <w:rsid w:val="008021B6"/>
    <w:rsid w:val="008023D0"/>
    <w:rsid w:val="00803E87"/>
    <w:rsid w:val="008046CA"/>
    <w:rsid w:val="00804AFD"/>
    <w:rsid w:val="008104F3"/>
    <w:rsid w:val="008134BC"/>
    <w:rsid w:val="0081353B"/>
    <w:rsid w:val="008137AE"/>
    <w:rsid w:val="00814B39"/>
    <w:rsid w:val="00815E41"/>
    <w:rsid w:val="00816509"/>
    <w:rsid w:val="00820902"/>
    <w:rsid w:val="008216F1"/>
    <w:rsid w:val="00821C45"/>
    <w:rsid w:val="00821DE3"/>
    <w:rsid w:val="008234C4"/>
    <w:rsid w:val="0082365C"/>
    <w:rsid w:val="00823A62"/>
    <w:rsid w:val="008257CC"/>
    <w:rsid w:val="008277E1"/>
    <w:rsid w:val="00830495"/>
    <w:rsid w:val="00831554"/>
    <w:rsid w:val="008317EF"/>
    <w:rsid w:val="008323CB"/>
    <w:rsid w:val="00832735"/>
    <w:rsid w:val="00832EC7"/>
    <w:rsid w:val="00833086"/>
    <w:rsid w:val="00835B53"/>
    <w:rsid w:val="008379A9"/>
    <w:rsid w:val="00840FA1"/>
    <w:rsid w:val="00841304"/>
    <w:rsid w:val="00841FBE"/>
    <w:rsid w:val="008425E7"/>
    <w:rsid w:val="00842A5C"/>
    <w:rsid w:val="008434C1"/>
    <w:rsid w:val="00846D07"/>
    <w:rsid w:val="008508EC"/>
    <w:rsid w:val="00850C3E"/>
    <w:rsid w:val="00851BFD"/>
    <w:rsid w:val="00852972"/>
    <w:rsid w:val="00852EA6"/>
    <w:rsid w:val="0085302F"/>
    <w:rsid w:val="008535FC"/>
    <w:rsid w:val="00854C22"/>
    <w:rsid w:val="00854CF9"/>
    <w:rsid w:val="00854D0E"/>
    <w:rsid w:val="00855454"/>
    <w:rsid w:val="0085631F"/>
    <w:rsid w:val="008569B7"/>
    <w:rsid w:val="00857B11"/>
    <w:rsid w:val="00860A29"/>
    <w:rsid w:val="0086105C"/>
    <w:rsid w:val="00861807"/>
    <w:rsid w:val="00861AAB"/>
    <w:rsid w:val="00861D7F"/>
    <w:rsid w:val="00862149"/>
    <w:rsid w:val="00862701"/>
    <w:rsid w:val="0086349E"/>
    <w:rsid w:val="00864D4A"/>
    <w:rsid w:val="00865D25"/>
    <w:rsid w:val="008663B7"/>
    <w:rsid w:val="00866720"/>
    <w:rsid w:val="00867174"/>
    <w:rsid w:val="00867F0D"/>
    <w:rsid w:val="00872026"/>
    <w:rsid w:val="00873413"/>
    <w:rsid w:val="00876C6C"/>
    <w:rsid w:val="0088259C"/>
    <w:rsid w:val="00886910"/>
    <w:rsid w:val="008871F2"/>
    <w:rsid w:val="008902B1"/>
    <w:rsid w:val="00890938"/>
    <w:rsid w:val="00890FAA"/>
    <w:rsid w:val="00892BD6"/>
    <w:rsid w:val="00893529"/>
    <w:rsid w:val="0089379A"/>
    <w:rsid w:val="00893B74"/>
    <w:rsid w:val="008949CB"/>
    <w:rsid w:val="008966F9"/>
    <w:rsid w:val="008972E5"/>
    <w:rsid w:val="00897F5E"/>
    <w:rsid w:val="008A0472"/>
    <w:rsid w:val="008A11CA"/>
    <w:rsid w:val="008A510F"/>
    <w:rsid w:val="008A568C"/>
    <w:rsid w:val="008A624B"/>
    <w:rsid w:val="008A7CDA"/>
    <w:rsid w:val="008B0F48"/>
    <w:rsid w:val="008B1360"/>
    <w:rsid w:val="008B13B5"/>
    <w:rsid w:val="008B1AA2"/>
    <w:rsid w:val="008B1E5A"/>
    <w:rsid w:val="008B280E"/>
    <w:rsid w:val="008B5B34"/>
    <w:rsid w:val="008B65BA"/>
    <w:rsid w:val="008B71CB"/>
    <w:rsid w:val="008C0791"/>
    <w:rsid w:val="008C25D3"/>
    <w:rsid w:val="008C3D3C"/>
    <w:rsid w:val="008C3DF5"/>
    <w:rsid w:val="008C534B"/>
    <w:rsid w:val="008C687C"/>
    <w:rsid w:val="008D07DC"/>
    <w:rsid w:val="008D0BE8"/>
    <w:rsid w:val="008D0F40"/>
    <w:rsid w:val="008D2DC7"/>
    <w:rsid w:val="008D458A"/>
    <w:rsid w:val="008D5245"/>
    <w:rsid w:val="008D5AF8"/>
    <w:rsid w:val="008D75D5"/>
    <w:rsid w:val="008E044A"/>
    <w:rsid w:val="008E0576"/>
    <w:rsid w:val="008E1455"/>
    <w:rsid w:val="008E1C7C"/>
    <w:rsid w:val="008E31AB"/>
    <w:rsid w:val="008E42EA"/>
    <w:rsid w:val="008E576D"/>
    <w:rsid w:val="008E59F4"/>
    <w:rsid w:val="008E709A"/>
    <w:rsid w:val="008E7F56"/>
    <w:rsid w:val="008F0610"/>
    <w:rsid w:val="008F0CDE"/>
    <w:rsid w:val="008F1EB9"/>
    <w:rsid w:val="008F1F09"/>
    <w:rsid w:val="008F336A"/>
    <w:rsid w:val="008F6025"/>
    <w:rsid w:val="008F64D3"/>
    <w:rsid w:val="008F6939"/>
    <w:rsid w:val="009027BF"/>
    <w:rsid w:val="00903332"/>
    <w:rsid w:val="0090362B"/>
    <w:rsid w:val="00903824"/>
    <w:rsid w:val="009062A0"/>
    <w:rsid w:val="00910FED"/>
    <w:rsid w:val="00912D1F"/>
    <w:rsid w:val="00917470"/>
    <w:rsid w:val="009211BA"/>
    <w:rsid w:val="009219E7"/>
    <w:rsid w:val="00921D9D"/>
    <w:rsid w:val="0092258D"/>
    <w:rsid w:val="00922B50"/>
    <w:rsid w:val="0092395A"/>
    <w:rsid w:val="00924817"/>
    <w:rsid w:val="0092499B"/>
    <w:rsid w:val="00924C99"/>
    <w:rsid w:val="00926982"/>
    <w:rsid w:val="00930F9B"/>
    <w:rsid w:val="0093210C"/>
    <w:rsid w:val="00932E8F"/>
    <w:rsid w:val="00934272"/>
    <w:rsid w:val="00934325"/>
    <w:rsid w:val="009345B5"/>
    <w:rsid w:val="00934A7F"/>
    <w:rsid w:val="009373CD"/>
    <w:rsid w:val="00937DD0"/>
    <w:rsid w:val="00937DD7"/>
    <w:rsid w:val="00940CE8"/>
    <w:rsid w:val="009437D4"/>
    <w:rsid w:val="0094393F"/>
    <w:rsid w:val="009448D8"/>
    <w:rsid w:val="00944FB6"/>
    <w:rsid w:val="00945A23"/>
    <w:rsid w:val="00945B4F"/>
    <w:rsid w:val="009468F1"/>
    <w:rsid w:val="00947ABB"/>
    <w:rsid w:val="00952EA1"/>
    <w:rsid w:val="0095335F"/>
    <w:rsid w:val="009537B8"/>
    <w:rsid w:val="00953E98"/>
    <w:rsid w:val="00954C06"/>
    <w:rsid w:val="009569B5"/>
    <w:rsid w:val="00956BC1"/>
    <w:rsid w:val="009621EE"/>
    <w:rsid w:val="0096264E"/>
    <w:rsid w:val="00963604"/>
    <w:rsid w:val="00963A2B"/>
    <w:rsid w:val="00963B06"/>
    <w:rsid w:val="00964BA5"/>
    <w:rsid w:val="009653B3"/>
    <w:rsid w:val="00966EB4"/>
    <w:rsid w:val="00967673"/>
    <w:rsid w:val="00973638"/>
    <w:rsid w:val="00975DEC"/>
    <w:rsid w:val="009770E2"/>
    <w:rsid w:val="009821DC"/>
    <w:rsid w:val="009832A1"/>
    <w:rsid w:val="009834A6"/>
    <w:rsid w:val="009838EC"/>
    <w:rsid w:val="00983BDF"/>
    <w:rsid w:val="009854FC"/>
    <w:rsid w:val="0098605A"/>
    <w:rsid w:val="0098628A"/>
    <w:rsid w:val="009871EF"/>
    <w:rsid w:val="00987248"/>
    <w:rsid w:val="00991510"/>
    <w:rsid w:val="00993FDA"/>
    <w:rsid w:val="00994BC1"/>
    <w:rsid w:val="00996AFC"/>
    <w:rsid w:val="00997B4B"/>
    <w:rsid w:val="009A0DBF"/>
    <w:rsid w:val="009A25CD"/>
    <w:rsid w:val="009A266F"/>
    <w:rsid w:val="009A40CE"/>
    <w:rsid w:val="009A594B"/>
    <w:rsid w:val="009A59A8"/>
    <w:rsid w:val="009A6DB1"/>
    <w:rsid w:val="009B0C96"/>
    <w:rsid w:val="009B1818"/>
    <w:rsid w:val="009B19B1"/>
    <w:rsid w:val="009B1B1C"/>
    <w:rsid w:val="009B261A"/>
    <w:rsid w:val="009B2812"/>
    <w:rsid w:val="009B2A4F"/>
    <w:rsid w:val="009B2D45"/>
    <w:rsid w:val="009B47B2"/>
    <w:rsid w:val="009B4F5F"/>
    <w:rsid w:val="009B508F"/>
    <w:rsid w:val="009B6FCF"/>
    <w:rsid w:val="009B72D2"/>
    <w:rsid w:val="009C0248"/>
    <w:rsid w:val="009C0CDC"/>
    <w:rsid w:val="009C4298"/>
    <w:rsid w:val="009C4D7F"/>
    <w:rsid w:val="009C6A2D"/>
    <w:rsid w:val="009C7E60"/>
    <w:rsid w:val="009D2E58"/>
    <w:rsid w:val="009D309A"/>
    <w:rsid w:val="009D3DFA"/>
    <w:rsid w:val="009D6D0E"/>
    <w:rsid w:val="009D6DD0"/>
    <w:rsid w:val="009D6DE6"/>
    <w:rsid w:val="009D79E5"/>
    <w:rsid w:val="009E10F9"/>
    <w:rsid w:val="009E18CB"/>
    <w:rsid w:val="009E3F27"/>
    <w:rsid w:val="009E46C6"/>
    <w:rsid w:val="009F225D"/>
    <w:rsid w:val="009F4351"/>
    <w:rsid w:val="009F5F79"/>
    <w:rsid w:val="009F736F"/>
    <w:rsid w:val="009F7647"/>
    <w:rsid w:val="009F7A03"/>
    <w:rsid w:val="00A00095"/>
    <w:rsid w:val="00A01BB7"/>
    <w:rsid w:val="00A01EA7"/>
    <w:rsid w:val="00A023A6"/>
    <w:rsid w:val="00A028F1"/>
    <w:rsid w:val="00A030C5"/>
    <w:rsid w:val="00A03E41"/>
    <w:rsid w:val="00A05321"/>
    <w:rsid w:val="00A0692D"/>
    <w:rsid w:val="00A111FE"/>
    <w:rsid w:val="00A112E7"/>
    <w:rsid w:val="00A11D6A"/>
    <w:rsid w:val="00A11F1E"/>
    <w:rsid w:val="00A12902"/>
    <w:rsid w:val="00A13971"/>
    <w:rsid w:val="00A143A2"/>
    <w:rsid w:val="00A14F9D"/>
    <w:rsid w:val="00A164B9"/>
    <w:rsid w:val="00A1782C"/>
    <w:rsid w:val="00A17EBF"/>
    <w:rsid w:val="00A21B3E"/>
    <w:rsid w:val="00A23C4A"/>
    <w:rsid w:val="00A2434C"/>
    <w:rsid w:val="00A24C2C"/>
    <w:rsid w:val="00A25DAE"/>
    <w:rsid w:val="00A26B32"/>
    <w:rsid w:val="00A27831"/>
    <w:rsid w:val="00A31566"/>
    <w:rsid w:val="00A32E9A"/>
    <w:rsid w:val="00A35399"/>
    <w:rsid w:val="00A361B0"/>
    <w:rsid w:val="00A37203"/>
    <w:rsid w:val="00A374D6"/>
    <w:rsid w:val="00A37D02"/>
    <w:rsid w:val="00A425AA"/>
    <w:rsid w:val="00A46BF0"/>
    <w:rsid w:val="00A46C89"/>
    <w:rsid w:val="00A47B64"/>
    <w:rsid w:val="00A47C44"/>
    <w:rsid w:val="00A51CBA"/>
    <w:rsid w:val="00A53345"/>
    <w:rsid w:val="00A60E63"/>
    <w:rsid w:val="00A62DD3"/>
    <w:rsid w:val="00A630F9"/>
    <w:rsid w:val="00A63557"/>
    <w:rsid w:val="00A64908"/>
    <w:rsid w:val="00A64DF8"/>
    <w:rsid w:val="00A653D5"/>
    <w:rsid w:val="00A6688C"/>
    <w:rsid w:val="00A679A0"/>
    <w:rsid w:val="00A67A27"/>
    <w:rsid w:val="00A706EE"/>
    <w:rsid w:val="00A7728D"/>
    <w:rsid w:val="00A811F8"/>
    <w:rsid w:val="00A81333"/>
    <w:rsid w:val="00A81DC8"/>
    <w:rsid w:val="00A826A4"/>
    <w:rsid w:val="00A831F9"/>
    <w:rsid w:val="00A832E8"/>
    <w:rsid w:val="00A84D3C"/>
    <w:rsid w:val="00A86AC3"/>
    <w:rsid w:val="00A873C1"/>
    <w:rsid w:val="00A87AB8"/>
    <w:rsid w:val="00A92F38"/>
    <w:rsid w:val="00A93B77"/>
    <w:rsid w:val="00A94874"/>
    <w:rsid w:val="00A94C01"/>
    <w:rsid w:val="00A95445"/>
    <w:rsid w:val="00A963BD"/>
    <w:rsid w:val="00AA1C50"/>
    <w:rsid w:val="00AA3E39"/>
    <w:rsid w:val="00AA467D"/>
    <w:rsid w:val="00AA5498"/>
    <w:rsid w:val="00AB3555"/>
    <w:rsid w:val="00AB3FFE"/>
    <w:rsid w:val="00AB4451"/>
    <w:rsid w:val="00AB459E"/>
    <w:rsid w:val="00AB6C33"/>
    <w:rsid w:val="00AB73B2"/>
    <w:rsid w:val="00AB7F8B"/>
    <w:rsid w:val="00AC0C87"/>
    <w:rsid w:val="00AC0EF4"/>
    <w:rsid w:val="00AC0FD9"/>
    <w:rsid w:val="00AC1489"/>
    <w:rsid w:val="00AC205E"/>
    <w:rsid w:val="00AC2066"/>
    <w:rsid w:val="00AC31A9"/>
    <w:rsid w:val="00AC330E"/>
    <w:rsid w:val="00AC580F"/>
    <w:rsid w:val="00AC7D51"/>
    <w:rsid w:val="00AD0CEE"/>
    <w:rsid w:val="00AD32BF"/>
    <w:rsid w:val="00AD3F41"/>
    <w:rsid w:val="00AD5208"/>
    <w:rsid w:val="00AD5BA2"/>
    <w:rsid w:val="00AD659D"/>
    <w:rsid w:val="00AD6A5C"/>
    <w:rsid w:val="00AD7274"/>
    <w:rsid w:val="00AD7766"/>
    <w:rsid w:val="00AE02ED"/>
    <w:rsid w:val="00AE0CEF"/>
    <w:rsid w:val="00AE0F60"/>
    <w:rsid w:val="00AE2CE0"/>
    <w:rsid w:val="00AE497C"/>
    <w:rsid w:val="00AE529F"/>
    <w:rsid w:val="00AE5BF4"/>
    <w:rsid w:val="00AE7BBB"/>
    <w:rsid w:val="00AF077D"/>
    <w:rsid w:val="00AF0DD4"/>
    <w:rsid w:val="00AF2238"/>
    <w:rsid w:val="00AF4398"/>
    <w:rsid w:val="00AF4941"/>
    <w:rsid w:val="00AF4CCA"/>
    <w:rsid w:val="00B00A80"/>
    <w:rsid w:val="00B020BC"/>
    <w:rsid w:val="00B027FC"/>
    <w:rsid w:val="00B03AC1"/>
    <w:rsid w:val="00B04A91"/>
    <w:rsid w:val="00B05F63"/>
    <w:rsid w:val="00B1120E"/>
    <w:rsid w:val="00B11E7F"/>
    <w:rsid w:val="00B12333"/>
    <w:rsid w:val="00B1273B"/>
    <w:rsid w:val="00B154BA"/>
    <w:rsid w:val="00B157A3"/>
    <w:rsid w:val="00B16678"/>
    <w:rsid w:val="00B167FB"/>
    <w:rsid w:val="00B17775"/>
    <w:rsid w:val="00B17888"/>
    <w:rsid w:val="00B17A5E"/>
    <w:rsid w:val="00B20B32"/>
    <w:rsid w:val="00B20D25"/>
    <w:rsid w:val="00B24538"/>
    <w:rsid w:val="00B2465B"/>
    <w:rsid w:val="00B2674E"/>
    <w:rsid w:val="00B31D21"/>
    <w:rsid w:val="00B32633"/>
    <w:rsid w:val="00B33014"/>
    <w:rsid w:val="00B35A09"/>
    <w:rsid w:val="00B35C40"/>
    <w:rsid w:val="00B36C82"/>
    <w:rsid w:val="00B37436"/>
    <w:rsid w:val="00B37AA0"/>
    <w:rsid w:val="00B445C5"/>
    <w:rsid w:val="00B455F9"/>
    <w:rsid w:val="00B47350"/>
    <w:rsid w:val="00B47CF8"/>
    <w:rsid w:val="00B47D95"/>
    <w:rsid w:val="00B509A8"/>
    <w:rsid w:val="00B50CD7"/>
    <w:rsid w:val="00B51991"/>
    <w:rsid w:val="00B53195"/>
    <w:rsid w:val="00B53F85"/>
    <w:rsid w:val="00B54AD1"/>
    <w:rsid w:val="00B550F5"/>
    <w:rsid w:val="00B5568A"/>
    <w:rsid w:val="00B55EB7"/>
    <w:rsid w:val="00B562E2"/>
    <w:rsid w:val="00B5716B"/>
    <w:rsid w:val="00B60B4B"/>
    <w:rsid w:val="00B61071"/>
    <w:rsid w:val="00B61E6B"/>
    <w:rsid w:val="00B62690"/>
    <w:rsid w:val="00B63A13"/>
    <w:rsid w:val="00B64175"/>
    <w:rsid w:val="00B642BF"/>
    <w:rsid w:val="00B64E6B"/>
    <w:rsid w:val="00B65D1B"/>
    <w:rsid w:val="00B66305"/>
    <w:rsid w:val="00B6640B"/>
    <w:rsid w:val="00B71ADC"/>
    <w:rsid w:val="00B71E00"/>
    <w:rsid w:val="00B7252B"/>
    <w:rsid w:val="00B762F0"/>
    <w:rsid w:val="00B763AF"/>
    <w:rsid w:val="00B801FA"/>
    <w:rsid w:val="00B81C6D"/>
    <w:rsid w:val="00B83158"/>
    <w:rsid w:val="00B8554C"/>
    <w:rsid w:val="00B85C2A"/>
    <w:rsid w:val="00B87D9F"/>
    <w:rsid w:val="00B90941"/>
    <w:rsid w:val="00B9150D"/>
    <w:rsid w:val="00B922AE"/>
    <w:rsid w:val="00B92EA5"/>
    <w:rsid w:val="00B9346C"/>
    <w:rsid w:val="00B93D0E"/>
    <w:rsid w:val="00B948E6"/>
    <w:rsid w:val="00B94BF1"/>
    <w:rsid w:val="00B963B3"/>
    <w:rsid w:val="00B96988"/>
    <w:rsid w:val="00BA02C6"/>
    <w:rsid w:val="00BA0BCA"/>
    <w:rsid w:val="00BA1080"/>
    <w:rsid w:val="00BA1F5A"/>
    <w:rsid w:val="00BA3874"/>
    <w:rsid w:val="00BA425C"/>
    <w:rsid w:val="00BB04C1"/>
    <w:rsid w:val="00BB0E29"/>
    <w:rsid w:val="00BB1685"/>
    <w:rsid w:val="00BB1A21"/>
    <w:rsid w:val="00BB1E32"/>
    <w:rsid w:val="00BB2B6D"/>
    <w:rsid w:val="00BB60AE"/>
    <w:rsid w:val="00BB75A1"/>
    <w:rsid w:val="00BB798B"/>
    <w:rsid w:val="00BC0456"/>
    <w:rsid w:val="00BC069B"/>
    <w:rsid w:val="00BC22B7"/>
    <w:rsid w:val="00BC34F8"/>
    <w:rsid w:val="00BC489C"/>
    <w:rsid w:val="00BC4C29"/>
    <w:rsid w:val="00BC4E9B"/>
    <w:rsid w:val="00BC5ACC"/>
    <w:rsid w:val="00BC61F8"/>
    <w:rsid w:val="00BC6501"/>
    <w:rsid w:val="00BD2D84"/>
    <w:rsid w:val="00BD319C"/>
    <w:rsid w:val="00BD4185"/>
    <w:rsid w:val="00BD4565"/>
    <w:rsid w:val="00BD71B2"/>
    <w:rsid w:val="00BD7F43"/>
    <w:rsid w:val="00BE0050"/>
    <w:rsid w:val="00BE054E"/>
    <w:rsid w:val="00BE1299"/>
    <w:rsid w:val="00BE30DB"/>
    <w:rsid w:val="00BE4EA9"/>
    <w:rsid w:val="00BE5265"/>
    <w:rsid w:val="00BE7AC0"/>
    <w:rsid w:val="00BF216E"/>
    <w:rsid w:val="00BF31B9"/>
    <w:rsid w:val="00BF48CB"/>
    <w:rsid w:val="00BF6B70"/>
    <w:rsid w:val="00BF6FE8"/>
    <w:rsid w:val="00C061A6"/>
    <w:rsid w:val="00C068F9"/>
    <w:rsid w:val="00C06BFB"/>
    <w:rsid w:val="00C0786B"/>
    <w:rsid w:val="00C07BD7"/>
    <w:rsid w:val="00C101C3"/>
    <w:rsid w:val="00C102B4"/>
    <w:rsid w:val="00C10AAB"/>
    <w:rsid w:val="00C1142C"/>
    <w:rsid w:val="00C11A94"/>
    <w:rsid w:val="00C11D83"/>
    <w:rsid w:val="00C1239C"/>
    <w:rsid w:val="00C12506"/>
    <w:rsid w:val="00C125C8"/>
    <w:rsid w:val="00C1370D"/>
    <w:rsid w:val="00C16D5C"/>
    <w:rsid w:val="00C16EDF"/>
    <w:rsid w:val="00C16F1D"/>
    <w:rsid w:val="00C176D8"/>
    <w:rsid w:val="00C17993"/>
    <w:rsid w:val="00C21A11"/>
    <w:rsid w:val="00C22CD8"/>
    <w:rsid w:val="00C246D2"/>
    <w:rsid w:val="00C263B9"/>
    <w:rsid w:val="00C31721"/>
    <w:rsid w:val="00C334C8"/>
    <w:rsid w:val="00C34F2F"/>
    <w:rsid w:val="00C35CB7"/>
    <w:rsid w:val="00C36072"/>
    <w:rsid w:val="00C3639D"/>
    <w:rsid w:val="00C402C5"/>
    <w:rsid w:val="00C40656"/>
    <w:rsid w:val="00C41850"/>
    <w:rsid w:val="00C41E06"/>
    <w:rsid w:val="00C4261B"/>
    <w:rsid w:val="00C42B6D"/>
    <w:rsid w:val="00C4363E"/>
    <w:rsid w:val="00C44766"/>
    <w:rsid w:val="00C4533A"/>
    <w:rsid w:val="00C454ED"/>
    <w:rsid w:val="00C4691C"/>
    <w:rsid w:val="00C47CDB"/>
    <w:rsid w:val="00C50181"/>
    <w:rsid w:val="00C501E1"/>
    <w:rsid w:val="00C516BB"/>
    <w:rsid w:val="00C51AC3"/>
    <w:rsid w:val="00C51B68"/>
    <w:rsid w:val="00C51C64"/>
    <w:rsid w:val="00C534AD"/>
    <w:rsid w:val="00C53697"/>
    <w:rsid w:val="00C5386C"/>
    <w:rsid w:val="00C53C47"/>
    <w:rsid w:val="00C5506E"/>
    <w:rsid w:val="00C55E91"/>
    <w:rsid w:val="00C56922"/>
    <w:rsid w:val="00C575E7"/>
    <w:rsid w:val="00C57DD4"/>
    <w:rsid w:val="00C609FA"/>
    <w:rsid w:val="00C61414"/>
    <w:rsid w:val="00C621FC"/>
    <w:rsid w:val="00C6265D"/>
    <w:rsid w:val="00C63ECF"/>
    <w:rsid w:val="00C64384"/>
    <w:rsid w:val="00C6526E"/>
    <w:rsid w:val="00C66D53"/>
    <w:rsid w:val="00C67161"/>
    <w:rsid w:val="00C67A10"/>
    <w:rsid w:val="00C70146"/>
    <w:rsid w:val="00C70EEA"/>
    <w:rsid w:val="00C7128E"/>
    <w:rsid w:val="00C71C9A"/>
    <w:rsid w:val="00C747E2"/>
    <w:rsid w:val="00C769BE"/>
    <w:rsid w:val="00C76E13"/>
    <w:rsid w:val="00C77043"/>
    <w:rsid w:val="00C77D1F"/>
    <w:rsid w:val="00C77FCF"/>
    <w:rsid w:val="00C81A1F"/>
    <w:rsid w:val="00C81BDA"/>
    <w:rsid w:val="00C87E3B"/>
    <w:rsid w:val="00C906F0"/>
    <w:rsid w:val="00C91A97"/>
    <w:rsid w:val="00C928C4"/>
    <w:rsid w:val="00C93280"/>
    <w:rsid w:val="00C93333"/>
    <w:rsid w:val="00C93D05"/>
    <w:rsid w:val="00C94E64"/>
    <w:rsid w:val="00C94F7D"/>
    <w:rsid w:val="00C963A4"/>
    <w:rsid w:val="00C97125"/>
    <w:rsid w:val="00C97DB3"/>
    <w:rsid w:val="00CA233B"/>
    <w:rsid w:val="00CA2EFE"/>
    <w:rsid w:val="00CA3EA3"/>
    <w:rsid w:val="00CA4ED3"/>
    <w:rsid w:val="00CA72B9"/>
    <w:rsid w:val="00CB0271"/>
    <w:rsid w:val="00CB0A4A"/>
    <w:rsid w:val="00CB102A"/>
    <w:rsid w:val="00CB2046"/>
    <w:rsid w:val="00CB2537"/>
    <w:rsid w:val="00CB2FC9"/>
    <w:rsid w:val="00CB3D57"/>
    <w:rsid w:val="00CB4089"/>
    <w:rsid w:val="00CB40F8"/>
    <w:rsid w:val="00CB7559"/>
    <w:rsid w:val="00CB759A"/>
    <w:rsid w:val="00CB7D45"/>
    <w:rsid w:val="00CC0127"/>
    <w:rsid w:val="00CC207E"/>
    <w:rsid w:val="00CC24C3"/>
    <w:rsid w:val="00CC3818"/>
    <w:rsid w:val="00CC661D"/>
    <w:rsid w:val="00CC7CC1"/>
    <w:rsid w:val="00CD036C"/>
    <w:rsid w:val="00CD0C03"/>
    <w:rsid w:val="00CD277A"/>
    <w:rsid w:val="00CD3C20"/>
    <w:rsid w:val="00CD4D68"/>
    <w:rsid w:val="00CD5423"/>
    <w:rsid w:val="00CD5A5C"/>
    <w:rsid w:val="00CD5BEE"/>
    <w:rsid w:val="00CD60E6"/>
    <w:rsid w:val="00CE08BB"/>
    <w:rsid w:val="00CE0994"/>
    <w:rsid w:val="00CE0B23"/>
    <w:rsid w:val="00CE136B"/>
    <w:rsid w:val="00CE4E45"/>
    <w:rsid w:val="00CE55A9"/>
    <w:rsid w:val="00CE6681"/>
    <w:rsid w:val="00CE7040"/>
    <w:rsid w:val="00CF0607"/>
    <w:rsid w:val="00CF11AE"/>
    <w:rsid w:val="00CF197A"/>
    <w:rsid w:val="00CF64FC"/>
    <w:rsid w:val="00CF6525"/>
    <w:rsid w:val="00D0170E"/>
    <w:rsid w:val="00D018A6"/>
    <w:rsid w:val="00D01D04"/>
    <w:rsid w:val="00D0206A"/>
    <w:rsid w:val="00D02EB1"/>
    <w:rsid w:val="00D03974"/>
    <w:rsid w:val="00D03FF6"/>
    <w:rsid w:val="00D05A3A"/>
    <w:rsid w:val="00D05D09"/>
    <w:rsid w:val="00D06D37"/>
    <w:rsid w:val="00D078EA"/>
    <w:rsid w:val="00D1222A"/>
    <w:rsid w:val="00D13CD7"/>
    <w:rsid w:val="00D14EF7"/>
    <w:rsid w:val="00D14FCD"/>
    <w:rsid w:val="00D15E56"/>
    <w:rsid w:val="00D16D00"/>
    <w:rsid w:val="00D171D0"/>
    <w:rsid w:val="00D17379"/>
    <w:rsid w:val="00D17F4D"/>
    <w:rsid w:val="00D20D59"/>
    <w:rsid w:val="00D21EFC"/>
    <w:rsid w:val="00D22CFC"/>
    <w:rsid w:val="00D22D4B"/>
    <w:rsid w:val="00D23C20"/>
    <w:rsid w:val="00D24651"/>
    <w:rsid w:val="00D25BFE"/>
    <w:rsid w:val="00D25CF3"/>
    <w:rsid w:val="00D27395"/>
    <w:rsid w:val="00D31B55"/>
    <w:rsid w:val="00D31F92"/>
    <w:rsid w:val="00D32A2A"/>
    <w:rsid w:val="00D3373A"/>
    <w:rsid w:val="00D33F2D"/>
    <w:rsid w:val="00D34051"/>
    <w:rsid w:val="00D349C1"/>
    <w:rsid w:val="00D3504A"/>
    <w:rsid w:val="00D35690"/>
    <w:rsid w:val="00D3604F"/>
    <w:rsid w:val="00D361BB"/>
    <w:rsid w:val="00D36602"/>
    <w:rsid w:val="00D36C5C"/>
    <w:rsid w:val="00D36CC1"/>
    <w:rsid w:val="00D36FDC"/>
    <w:rsid w:val="00D375E9"/>
    <w:rsid w:val="00D37790"/>
    <w:rsid w:val="00D378A6"/>
    <w:rsid w:val="00D402F8"/>
    <w:rsid w:val="00D40308"/>
    <w:rsid w:val="00D40609"/>
    <w:rsid w:val="00D40978"/>
    <w:rsid w:val="00D414C9"/>
    <w:rsid w:val="00D41723"/>
    <w:rsid w:val="00D42134"/>
    <w:rsid w:val="00D4253C"/>
    <w:rsid w:val="00D427B3"/>
    <w:rsid w:val="00D461F8"/>
    <w:rsid w:val="00D4706B"/>
    <w:rsid w:val="00D5089B"/>
    <w:rsid w:val="00D5123B"/>
    <w:rsid w:val="00D515E1"/>
    <w:rsid w:val="00D51F53"/>
    <w:rsid w:val="00D52886"/>
    <w:rsid w:val="00D53529"/>
    <w:rsid w:val="00D53AEB"/>
    <w:rsid w:val="00D55A03"/>
    <w:rsid w:val="00D55DB5"/>
    <w:rsid w:val="00D60BDF"/>
    <w:rsid w:val="00D615CC"/>
    <w:rsid w:val="00D62EFA"/>
    <w:rsid w:val="00D63144"/>
    <w:rsid w:val="00D63C0A"/>
    <w:rsid w:val="00D66629"/>
    <w:rsid w:val="00D669D2"/>
    <w:rsid w:val="00D670CB"/>
    <w:rsid w:val="00D674B4"/>
    <w:rsid w:val="00D679C5"/>
    <w:rsid w:val="00D67C80"/>
    <w:rsid w:val="00D706BF"/>
    <w:rsid w:val="00D71A56"/>
    <w:rsid w:val="00D71AE0"/>
    <w:rsid w:val="00D71F9A"/>
    <w:rsid w:val="00D724FE"/>
    <w:rsid w:val="00D73440"/>
    <w:rsid w:val="00D73988"/>
    <w:rsid w:val="00D74302"/>
    <w:rsid w:val="00D762D8"/>
    <w:rsid w:val="00D76EFB"/>
    <w:rsid w:val="00D7792B"/>
    <w:rsid w:val="00D81F73"/>
    <w:rsid w:val="00D82203"/>
    <w:rsid w:val="00D830CE"/>
    <w:rsid w:val="00D833C7"/>
    <w:rsid w:val="00D847CF"/>
    <w:rsid w:val="00D85B1A"/>
    <w:rsid w:val="00D865A4"/>
    <w:rsid w:val="00D868B5"/>
    <w:rsid w:val="00D86AD7"/>
    <w:rsid w:val="00D877BC"/>
    <w:rsid w:val="00D87AEB"/>
    <w:rsid w:val="00D87D21"/>
    <w:rsid w:val="00D87F3E"/>
    <w:rsid w:val="00D910EB"/>
    <w:rsid w:val="00D9558F"/>
    <w:rsid w:val="00D9662C"/>
    <w:rsid w:val="00D97AE1"/>
    <w:rsid w:val="00DA3C45"/>
    <w:rsid w:val="00DA636D"/>
    <w:rsid w:val="00DA7229"/>
    <w:rsid w:val="00DA7C60"/>
    <w:rsid w:val="00DB1B27"/>
    <w:rsid w:val="00DB23CE"/>
    <w:rsid w:val="00DB4D92"/>
    <w:rsid w:val="00DB4EF8"/>
    <w:rsid w:val="00DB7070"/>
    <w:rsid w:val="00DB70F7"/>
    <w:rsid w:val="00DC0888"/>
    <w:rsid w:val="00DC195F"/>
    <w:rsid w:val="00DC1B0C"/>
    <w:rsid w:val="00DC3975"/>
    <w:rsid w:val="00DC43A8"/>
    <w:rsid w:val="00DC480A"/>
    <w:rsid w:val="00DC5931"/>
    <w:rsid w:val="00DD0915"/>
    <w:rsid w:val="00DD0F63"/>
    <w:rsid w:val="00DD155E"/>
    <w:rsid w:val="00DD25B4"/>
    <w:rsid w:val="00DD6A62"/>
    <w:rsid w:val="00DD6E68"/>
    <w:rsid w:val="00DD7A15"/>
    <w:rsid w:val="00DE00E5"/>
    <w:rsid w:val="00DE018A"/>
    <w:rsid w:val="00DE0F20"/>
    <w:rsid w:val="00DE0F24"/>
    <w:rsid w:val="00DE2D40"/>
    <w:rsid w:val="00DE44D5"/>
    <w:rsid w:val="00DE4D75"/>
    <w:rsid w:val="00DE6568"/>
    <w:rsid w:val="00DE6A7F"/>
    <w:rsid w:val="00DE7263"/>
    <w:rsid w:val="00DE74C5"/>
    <w:rsid w:val="00DF021C"/>
    <w:rsid w:val="00DF021D"/>
    <w:rsid w:val="00DF2E47"/>
    <w:rsid w:val="00DF2ECB"/>
    <w:rsid w:val="00DF3EF1"/>
    <w:rsid w:val="00DF475B"/>
    <w:rsid w:val="00DF4955"/>
    <w:rsid w:val="00DF4EA0"/>
    <w:rsid w:val="00DF701D"/>
    <w:rsid w:val="00E02B56"/>
    <w:rsid w:val="00E0316F"/>
    <w:rsid w:val="00E03B27"/>
    <w:rsid w:val="00E045C7"/>
    <w:rsid w:val="00E04816"/>
    <w:rsid w:val="00E05847"/>
    <w:rsid w:val="00E05B68"/>
    <w:rsid w:val="00E06112"/>
    <w:rsid w:val="00E06497"/>
    <w:rsid w:val="00E0720B"/>
    <w:rsid w:val="00E07C26"/>
    <w:rsid w:val="00E103E2"/>
    <w:rsid w:val="00E107B5"/>
    <w:rsid w:val="00E11601"/>
    <w:rsid w:val="00E11C9B"/>
    <w:rsid w:val="00E121F2"/>
    <w:rsid w:val="00E1234A"/>
    <w:rsid w:val="00E179BA"/>
    <w:rsid w:val="00E20F08"/>
    <w:rsid w:val="00E236ED"/>
    <w:rsid w:val="00E24688"/>
    <w:rsid w:val="00E2474E"/>
    <w:rsid w:val="00E266FF"/>
    <w:rsid w:val="00E26B99"/>
    <w:rsid w:val="00E2719E"/>
    <w:rsid w:val="00E31C02"/>
    <w:rsid w:val="00E31D1F"/>
    <w:rsid w:val="00E33EB9"/>
    <w:rsid w:val="00E34AA6"/>
    <w:rsid w:val="00E358C7"/>
    <w:rsid w:val="00E37272"/>
    <w:rsid w:val="00E415F9"/>
    <w:rsid w:val="00E41C13"/>
    <w:rsid w:val="00E4215D"/>
    <w:rsid w:val="00E42888"/>
    <w:rsid w:val="00E43033"/>
    <w:rsid w:val="00E43F8B"/>
    <w:rsid w:val="00E43FB4"/>
    <w:rsid w:val="00E445C2"/>
    <w:rsid w:val="00E45541"/>
    <w:rsid w:val="00E45705"/>
    <w:rsid w:val="00E46049"/>
    <w:rsid w:val="00E4619F"/>
    <w:rsid w:val="00E46ECD"/>
    <w:rsid w:val="00E50FBA"/>
    <w:rsid w:val="00E51B3A"/>
    <w:rsid w:val="00E55B3E"/>
    <w:rsid w:val="00E5650B"/>
    <w:rsid w:val="00E60BCE"/>
    <w:rsid w:val="00E60C09"/>
    <w:rsid w:val="00E63141"/>
    <w:rsid w:val="00E63E44"/>
    <w:rsid w:val="00E64000"/>
    <w:rsid w:val="00E65474"/>
    <w:rsid w:val="00E66F38"/>
    <w:rsid w:val="00E670C3"/>
    <w:rsid w:val="00E70D76"/>
    <w:rsid w:val="00E71A54"/>
    <w:rsid w:val="00E720C8"/>
    <w:rsid w:val="00E73766"/>
    <w:rsid w:val="00E73948"/>
    <w:rsid w:val="00E73B96"/>
    <w:rsid w:val="00E74841"/>
    <w:rsid w:val="00E74F8F"/>
    <w:rsid w:val="00E7696E"/>
    <w:rsid w:val="00E80407"/>
    <w:rsid w:val="00E80412"/>
    <w:rsid w:val="00E80CBB"/>
    <w:rsid w:val="00E80D8D"/>
    <w:rsid w:val="00E81F71"/>
    <w:rsid w:val="00E834B6"/>
    <w:rsid w:val="00E860EC"/>
    <w:rsid w:val="00E86270"/>
    <w:rsid w:val="00E86F6A"/>
    <w:rsid w:val="00E87957"/>
    <w:rsid w:val="00E87D8B"/>
    <w:rsid w:val="00E90900"/>
    <w:rsid w:val="00E90A87"/>
    <w:rsid w:val="00E90ADC"/>
    <w:rsid w:val="00E9152D"/>
    <w:rsid w:val="00E91573"/>
    <w:rsid w:val="00E91C20"/>
    <w:rsid w:val="00E92352"/>
    <w:rsid w:val="00E93AE3"/>
    <w:rsid w:val="00E94174"/>
    <w:rsid w:val="00E96115"/>
    <w:rsid w:val="00E97601"/>
    <w:rsid w:val="00E9793A"/>
    <w:rsid w:val="00EA0367"/>
    <w:rsid w:val="00EA24C9"/>
    <w:rsid w:val="00EA2F4E"/>
    <w:rsid w:val="00EA4949"/>
    <w:rsid w:val="00EA582D"/>
    <w:rsid w:val="00EA67A3"/>
    <w:rsid w:val="00EB11A3"/>
    <w:rsid w:val="00EB5B81"/>
    <w:rsid w:val="00EB5BE7"/>
    <w:rsid w:val="00EB5EF9"/>
    <w:rsid w:val="00EB7258"/>
    <w:rsid w:val="00EC00A6"/>
    <w:rsid w:val="00EC0D3B"/>
    <w:rsid w:val="00EC201C"/>
    <w:rsid w:val="00EC299A"/>
    <w:rsid w:val="00EC2D82"/>
    <w:rsid w:val="00EC3EB8"/>
    <w:rsid w:val="00EC51E4"/>
    <w:rsid w:val="00EC5D7E"/>
    <w:rsid w:val="00EC7D0C"/>
    <w:rsid w:val="00ED0E6D"/>
    <w:rsid w:val="00ED2217"/>
    <w:rsid w:val="00ED24CF"/>
    <w:rsid w:val="00ED2FBF"/>
    <w:rsid w:val="00ED465C"/>
    <w:rsid w:val="00ED4FD5"/>
    <w:rsid w:val="00ED54D3"/>
    <w:rsid w:val="00EE2822"/>
    <w:rsid w:val="00EE4059"/>
    <w:rsid w:val="00EE4A05"/>
    <w:rsid w:val="00EE4CA3"/>
    <w:rsid w:val="00EE50BE"/>
    <w:rsid w:val="00EE57A0"/>
    <w:rsid w:val="00EE5DCA"/>
    <w:rsid w:val="00EE604D"/>
    <w:rsid w:val="00EE6530"/>
    <w:rsid w:val="00EE74FB"/>
    <w:rsid w:val="00EF0141"/>
    <w:rsid w:val="00EF0CB8"/>
    <w:rsid w:val="00EF157E"/>
    <w:rsid w:val="00EF161E"/>
    <w:rsid w:val="00EF1DCA"/>
    <w:rsid w:val="00EF2C9D"/>
    <w:rsid w:val="00EF64CF"/>
    <w:rsid w:val="00EF7D32"/>
    <w:rsid w:val="00F00F7E"/>
    <w:rsid w:val="00F014D7"/>
    <w:rsid w:val="00F03491"/>
    <w:rsid w:val="00F03946"/>
    <w:rsid w:val="00F07374"/>
    <w:rsid w:val="00F07A0D"/>
    <w:rsid w:val="00F1139F"/>
    <w:rsid w:val="00F1201E"/>
    <w:rsid w:val="00F13C6A"/>
    <w:rsid w:val="00F13F4F"/>
    <w:rsid w:val="00F14023"/>
    <w:rsid w:val="00F15D1C"/>
    <w:rsid w:val="00F15E1A"/>
    <w:rsid w:val="00F161FD"/>
    <w:rsid w:val="00F16332"/>
    <w:rsid w:val="00F168DD"/>
    <w:rsid w:val="00F17EC2"/>
    <w:rsid w:val="00F200A3"/>
    <w:rsid w:val="00F23E46"/>
    <w:rsid w:val="00F24D38"/>
    <w:rsid w:val="00F25FB3"/>
    <w:rsid w:val="00F261F2"/>
    <w:rsid w:val="00F26C0A"/>
    <w:rsid w:val="00F26E99"/>
    <w:rsid w:val="00F27137"/>
    <w:rsid w:val="00F3189A"/>
    <w:rsid w:val="00F34AE9"/>
    <w:rsid w:val="00F34DFF"/>
    <w:rsid w:val="00F357D6"/>
    <w:rsid w:val="00F36688"/>
    <w:rsid w:val="00F36A68"/>
    <w:rsid w:val="00F37BC7"/>
    <w:rsid w:val="00F37E54"/>
    <w:rsid w:val="00F40981"/>
    <w:rsid w:val="00F40E5C"/>
    <w:rsid w:val="00F421A4"/>
    <w:rsid w:val="00F42321"/>
    <w:rsid w:val="00F42E66"/>
    <w:rsid w:val="00F43A47"/>
    <w:rsid w:val="00F45D70"/>
    <w:rsid w:val="00F466A6"/>
    <w:rsid w:val="00F50710"/>
    <w:rsid w:val="00F5199A"/>
    <w:rsid w:val="00F51AAC"/>
    <w:rsid w:val="00F5265F"/>
    <w:rsid w:val="00F53286"/>
    <w:rsid w:val="00F535E7"/>
    <w:rsid w:val="00F54DF5"/>
    <w:rsid w:val="00F55394"/>
    <w:rsid w:val="00F55952"/>
    <w:rsid w:val="00F55E57"/>
    <w:rsid w:val="00F56221"/>
    <w:rsid w:val="00F56858"/>
    <w:rsid w:val="00F623C7"/>
    <w:rsid w:val="00F63959"/>
    <w:rsid w:val="00F65632"/>
    <w:rsid w:val="00F715F3"/>
    <w:rsid w:val="00F718A9"/>
    <w:rsid w:val="00F722C0"/>
    <w:rsid w:val="00F72CC5"/>
    <w:rsid w:val="00F7387A"/>
    <w:rsid w:val="00F753E4"/>
    <w:rsid w:val="00F8051F"/>
    <w:rsid w:val="00F8180E"/>
    <w:rsid w:val="00F81898"/>
    <w:rsid w:val="00F819FF"/>
    <w:rsid w:val="00F822BE"/>
    <w:rsid w:val="00F83F00"/>
    <w:rsid w:val="00F84088"/>
    <w:rsid w:val="00F84EB7"/>
    <w:rsid w:val="00F912FF"/>
    <w:rsid w:val="00F91FF2"/>
    <w:rsid w:val="00F933E5"/>
    <w:rsid w:val="00F93EE3"/>
    <w:rsid w:val="00F94305"/>
    <w:rsid w:val="00F94F49"/>
    <w:rsid w:val="00F96CB7"/>
    <w:rsid w:val="00F979A8"/>
    <w:rsid w:val="00F97AF6"/>
    <w:rsid w:val="00FA08FE"/>
    <w:rsid w:val="00FA251C"/>
    <w:rsid w:val="00FA3D5A"/>
    <w:rsid w:val="00FA5EE8"/>
    <w:rsid w:val="00FB0D76"/>
    <w:rsid w:val="00FB0FFA"/>
    <w:rsid w:val="00FB430A"/>
    <w:rsid w:val="00FB72F9"/>
    <w:rsid w:val="00FC3435"/>
    <w:rsid w:val="00FC3B95"/>
    <w:rsid w:val="00FC414A"/>
    <w:rsid w:val="00FC47BB"/>
    <w:rsid w:val="00FC530D"/>
    <w:rsid w:val="00FC57C0"/>
    <w:rsid w:val="00FC6873"/>
    <w:rsid w:val="00FD0DEE"/>
    <w:rsid w:val="00FD1F39"/>
    <w:rsid w:val="00FD2E0C"/>
    <w:rsid w:val="00FD69A0"/>
    <w:rsid w:val="00FE09F5"/>
    <w:rsid w:val="00FE1FF9"/>
    <w:rsid w:val="00FE3CC8"/>
    <w:rsid w:val="00FE757F"/>
    <w:rsid w:val="00FF2290"/>
    <w:rsid w:val="00FF39AF"/>
    <w:rsid w:val="00FF51F8"/>
    <w:rsid w:val="00FF5C62"/>
    <w:rsid w:val="00FF69B3"/>
    <w:rsid w:val="00FF6DF3"/>
    <w:rsid w:val="04F0DF34"/>
    <w:rsid w:val="055A8D0B"/>
    <w:rsid w:val="0787BF6E"/>
    <w:rsid w:val="23F9BC8A"/>
    <w:rsid w:val="244681C6"/>
    <w:rsid w:val="2B56D4B9"/>
    <w:rsid w:val="3317677F"/>
    <w:rsid w:val="345FFDE2"/>
    <w:rsid w:val="397B6F36"/>
    <w:rsid w:val="3D9B7108"/>
    <w:rsid w:val="42B9C20C"/>
    <w:rsid w:val="44425F82"/>
    <w:rsid w:val="4793C6DD"/>
    <w:rsid w:val="4AEF8D8A"/>
    <w:rsid w:val="4BF15DAB"/>
    <w:rsid w:val="4FC68C60"/>
    <w:rsid w:val="55E88DB0"/>
    <w:rsid w:val="588E8BC4"/>
    <w:rsid w:val="59132348"/>
    <w:rsid w:val="5D6F04C2"/>
    <w:rsid w:val="60B49207"/>
    <w:rsid w:val="626D33C6"/>
    <w:rsid w:val="67040DB7"/>
    <w:rsid w:val="670D95D5"/>
    <w:rsid w:val="6BD6468C"/>
    <w:rsid w:val="701F82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7C97"/>
  <w15:chartTrackingRefBased/>
  <w15:docId w15:val="{D5D36676-6C15-4C01-9629-AED79B82DE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CO" w:eastAsia="es-CO"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unhideWhenUsed/>
    <w:qFormat/>
    <w:rsid w:val="00BC489C"/>
    <w:pPr>
      <w:widowControl w:val="0"/>
    </w:pPr>
    <w:rPr>
      <w:sz w:val="22"/>
      <w:szCs w:val="22"/>
      <w:lang w:eastAsia="en-US"/>
    </w:rPr>
  </w:style>
  <w:style w:type="paragraph" w:styleId="Heading1">
    <w:name w:val="heading 1"/>
    <w:basedOn w:val="Normal"/>
    <w:link w:val="Heading1Char"/>
    <w:uiPriority w:val="1"/>
    <w:qFormat/>
    <w:rsid w:val="00D36FDC"/>
    <w:pPr>
      <w:ind w:left="101"/>
      <w:outlineLvl w:val="0"/>
    </w:pPr>
    <w:rPr>
      <w:rFonts w:ascii="Arial" w:hAnsi="Arial" w:eastAsia="Arial"/>
      <w:b/>
      <w:bCs/>
      <w:sz w:val="24"/>
      <w:szCs w:val="24"/>
    </w:rPr>
  </w:style>
  <w:style w:type="paragraph" w:styleId="Heading2">
    <w:name w:val="heading 2"/>
    <w:basedOn w:val="Normal"/>
    <w:next w:val="Normal"/>
    <w:link w:val="Heading2Char"/>
    <w:uiPriority w:val="9"/>
    <w:unhideWhenUsed/>
    <w:qFormat/>
    <w:rsid w:val="00C4691C"/>
    <w:pPr>
      <w:keepNext/>
      <w:keepLines/>
      <w:spacing w:before="200"/>
      <w:outlineLvl w:val="1"/>
    </w:pPr>
    <w:rPr>
      <w:rFonts w:ascii="Cambria" w:hAnsi="Cambria" w:eastAsia="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7D64E8"/>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unhideWhenUsed/>
    <w:qFormat/>
    <w:rsid w:val="007D64E8"/>
    <w:pPr>
      <w:keepNext/>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unhideWhenUsed/>
    <w:qFormat/>
    <w:rsid w:val="008323CB"/>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rsid w:val="00D36FDC"/>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36FDC"/>
    <w:pPr>
      <w:ind w:left="101"/>
    </w:pPr>
    <w:rPr>
      <w:rFonts w:ascii="Arial" w:hAnsi="Arial" w:eastAsia="Arial"/>
      <w:sz w:val="24"/>
      <w:szCs w:val="24"/>
    </w:rPr>
  </w:style>
  <w:style w:type="paragraph" w:styleId="ListParagraph">
    <w:name w:val="List Paragraph"/>
    <w:basedOn w:val="Normal"/>
    <w:uiPriority w:val="34"/>
    <w:qFormat/>
    <w:rsid w:val="00D36FDC"/>
  </w:style>
  <w:style w:type="paragraph" w:styleId="TableParagraph" w:customStyle="1">
    <w:name w:val="Table Paragraph"/>
    <w:basedOn w:val="Normal"/>
    <w:uiPriority w:val="1"/>
    <w:qFormat/>
    <w:rsid w:val="00D36FDC"/>
  </w:style>
  <w:style w:type="paragraph" w:styleId="BalloonText">
    <w:name w:val="Balloon Text"/>
    <w:basedOn w:val="Normal"/>
    <w:link w:val="BalloonTextChar"/>
    <w:uiPriority w:val="99"/>
    <w:semiHidden/>
    <w:unhideWhenUsed/>
    <w:rsid w:val="00C4691C"/>
    <w:rPr>
      <w:rFonts w:ascii="Tahoma" w:hAnsi="Tahoma"/>
      <w:sz w:val="16"/>
      <w:szCs w:val="16"/>
      <w:lang w:val="x-none" w:eastAsia="x-none"/>
    </w:rPr>
  </w:style>
  <w:style w:type="character" w:styleId="BalloonTextChar" w:customStyle="1">
    <w:name w:val="Balloon Text Char"/>
    <w:link w:val="BalloonText"/>
    <w:uiPriority w:val="99"/>
    <w:semiHidden/>
    <w:rsid w:val="00C4691C"/>
    <w:rPr>
      <w:rFonts w:ascii="Tahoma" w:hAnsi="Tahoma" w:cs="Tahoma"/>
      <w:sz w:val="16"/>
      <w:szCs w:val="16"/>
    </w:rPr>
  </w:style>
  <w:style w:type="character" w:styleId="Heading2Char" w:customStyle="1">
    <w:name w:val="Heading 2 Char"/>
    <w:link w:val="Heading2"/>
    <w:uiPriority w:val="9"/>
    <w:rsid w:val="00C4691C"/>
    <w:rPr>
      <w:rFonts w:ascii="Cambria" w:hAnsi="Cambria" w:eastAsia="Times New Roman" w:cs="Times New Roman"/>
      <w:b/>
      <w:bCs/>
      <w:color w:val="4F81BD"/>
      <w:sz w:val="26"/>
      <w:szCs w:val="26"/>
    </w:rPr>
  </w:style>
  <w:style w:type="paragraph" w:styleId="TOCHeading">
    <w:name w:val="TOC Heading"/>
    <w:basedOn w:val="Heading1"/>
    <w:next w:val="Normal"/>
    <w:uiPriority w:val="39"/>
    <w:semiHidden/>
    <w:unhideWhenUsed/>
    <w:qFormat/>
    <w:rsid w:val="00C4691C"/>
    <w:pPr>
      <w:keepNext/>
      <w:keepLines/>
      <w:widowControl/>
      <w:spacing w:before="480" w:line="276" w:lineRule="auto"/>
      <w:ind w:left="0"/>
      <w:outlineLvl w:val="9"/>
    </w:pPr>
    <w:rPr>
      <w:rFonts w:ascii="Cambria" w:hAnsi="Cambria" w:eastAsia="Times New Roman"/>
      <w:color w:val="365F91"/>
      <w:sz w:val="28"/>
      <w:szCs w:val="28"/>
      <w:lang w:val="es-ES"/>
    </w:rPr>
  </w:style>
  <w:style w:type="paragraph" w:styleId="TOC1">
    <w:name w:val="toc 1"/>
    <w:basedOn w:val="Normal"/>
    <w:next w:val="Normal"/>
    <w:autoRedefine/>
    <w:uiPriority w:val="39"/>
    <w:unhideWhenUsed/>
    <w:rsid w:val="00C501E1"/>
    <w:pPr>
      <w:tabs>
        <w:tab w:val="left" w:pos="440"/>
        <w:tab w:val="right" w:leader="dot" w:pos="8828"/>
      </w:tabs>
    </w:pPr>
    <w:rPr>
      <w:rFonts w:eastAsia="Times New Roman" w:cs="Arial"/>
      <w:b/>
      <w:noProof/>
      <w:sz w:val="24"/>
      <w:lang w:eastAsia="es-CO"/>
    </w:rPr>
  </w:style>
  <w:style w:type="paragraph" w:styleId="TOC2">
    <w:name w:val="toc 2"/>
    <w:basedOn w:val="Normal"/>
    <w:next w:val="Normal"/>
    <w:autoRedefine/>
    <w:uiPriority w:val="39"/>
    <w:unhideWhenUsed/>
    <w:rsid w:val="00C4691C"/>
    <w:pPr>
      <w:spacing w:after="100"/>
      <w:ind w:left="220"/>
    </w:pPr>
  </w:style>
  <w:style w:type="character" w:styleId="Hyperlink">
    <w:name w:val="Hyperlink"/>
    <w:uiPriority w:val="99"/>
    <w:unhideWhenUsed/>
    <w:rsid w:val="00C4691C"/>
    <w:rPr>
      <w:color w:val="0000FF"/>
      <w:u w:val="single"/>
    </w:rPr>
  </w:style>
  <w:style w:type="paragraph" w:styleId="DocumentMap">
    <w:name w:val="Document Map"/>
    <w:basedOn w:val="Normal"/>
    <w:link w:val="DocumentMapChar"/>
    <w:uiPriority w:val="99"/>
    <w:semiHidden/>
    <w:unhideWhenUsed/>
    <w:rsid w:val="00C4691C"/>
    <w:rPr>
      <w:rFonts w:ascii="Tahoma" w:hAnsi="Tahoma"/>
      <w:sz w:val="16"/>
      <w:szCs w:val="16"/>
      <w:lang w:val="x-none" w:eastAsia="x-none"/>
    </w:rPr>
  </w:style>
  <w:style w:type="character" w:styleId="DocumentMapChar" w:customStyle="1">
    <w:name w:val="Document Map Char"/>
    <w:link w:val="DocumentMap"/>
    <w:uiPriority w:val="99"/>
    <w:semiHidden/>
    <w:rsid w:val="00C4691C"/>
    <w:rPr>
      <w:rFonts w:ascii="Tahoma" w:hAnsi="Tahoma" w:cs="Tahoma"/>
      <w:sz w:val="16"/>
      <w:szCs w:val="16"/>
    </w:rPr>
  </w:style>
  <w:style w:type="character" w:styleId="CommentReference">
    <w:name w:val="annotation reference"/>
    <w:uiPriority w:val="99"/>
    <w:semiHidden/>
    <w:unhideWhenUsed/>
    <w:rsid w:val="009B72D2"/>
    <w:rPr>
      <w:sz w:val="16"/>
      <w:szCs w:val="16"/>
    </w:rPr>
  </w:style>
  <w:style w:type="paragraph" w:styleId="CommentText">
    <w:name w:val="annotation text"/>
    <w:basedOn w:val="Normal"/>
    <w:link w:val="CommentTextChar"/>
    <w:uiPriority w:val="99"/>
    <w:semiHidden/>
    <w:unhideWhenUsed/>
    <w:rsid w:val="009B72D2"/>
    <w:rPr>
      <w:sz w:val="20"/>
      <w:szCs w:val="20"/>
      <w:lang w:val="en-US"/>
    </w:rPr>
  </w:style>
  <w:style w:type="character" w:styleId="CommentTextChar" w:customStyle="1">
    <w:name w:val="Comment Text Char"/>
    <w:link w:val="CommentText"/>
    <w:uiPriority w:val="99"/>
    <w:semiHidden/>
    <w:rsid w:val="009B72D2"/>
    <w:rPr>
      <w:lang w:val="en-US" w:eastAsia="en-US"/>
    </w:rPr>
  </w:style>
  <w:style w:type="paragraph" w:styleId="CommentSubject">
    <w:name w:val="annotation subject"/>
    <w:basedOn w:val="CommentText"/>
    <w:next w:val="CommentText"/>
    <w:link w:val="CommentSubjectChar"/>
    <w:uiPriority w:val="99"/>
    <w:semiHidden/>
    <w:unhideWhenUsed/>
    <w:rsid w:val="009B72D2"/>
    <w:rPr>
      <w:b/>
      <w:bCs/>
    </w:rPr>
  </w:style>
  <w:style w:type="character" w:styleId="CommentSubjectChar" w:customStyle="1">
    <w:name w:val="Comment Subject Char"/>
    <w:link w:val="CommentSubject"/>
    <w:uiPriority w:val="99"/>
    <w:semiHidden/>
    <w:rsid w:val="009B72D2"/>
    <w:rPr>
      <w:b/>
      <w:bCs/>
      <w:lang w:val="en-US" w:eastAsia="en-US"/>
    </w:rPr>
  </w:style>
  <w:style w:type="paragraph" w:styleId="FootnoteText">
    <w:name w:val="footnote text"/>
    <w:basedOn w:val="Normal"/>
    <w:link w:val="FootnoteTextChar"/>
    <w:uiPriority w:val="99"/>
    <w:semiHidden/>
    <w:unhideWhenUsed/>
    <w:rsid w:val="00B94BF1"/>
    <w:rPr>
      <w:sz w:val="20"/>
      <w:szCs w:val="20"/>
      <w:lang w:val="en-US"/>
    </w:rPr>
  </w:style>
  <w:style w:type="character" w:styleId="FootnoteTextChar" w:customStyle="1">
    <w:name w:val="Footnote Text Char"/>
    <w:link w:val="FootnoteText"/>
    <w:uiPriority w:val="99"/>
    <w:semiHidden/>
    <w:rsid w:val="00B94BF1"/>
    <w:rPr>
      <w:lang w:val="en-US" w:eastAsia="en-US"/>
    </w:rPr>
  </w:style>
  <w:style w:type="character" w:styleId="FootnoteReference">
    <w:name w:val="footnote reference"/>
    <w:aliases w:val="referencia nota al pie,Texto de nota al pie"/>
    <w:uiPriority w:val="99"/>
    <w:rsid w:val="00B94BF1"/>
    <w:rPr>
      <w:rFonts w:cs="Times New Roman"/>
      <w:vertAlign w:val="superscript"/>
    </w:rPr>
  </w:style>
  <w:style w:type="table" w:styleId="TableGrid">
    <w:name w:val="Table Grid"/>
    <w:basedOn w:val="TableNormal"/>
    <w:uiPriority w:val="59"/>
    <w:rsid w:val="00C16D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146425"/>
    <w:pPr>
      <w:widowControl/>
      <w:spacing w:before="100" w:beforeAutospacing="1" w:after="100" w:afterAutospacing="1"/>
    </w:pPr>
    <w:rPr>
      <w:rFonts w:ascii="Times New Roman" w:hAnsi="Times New Roman" w:eastAsia="Times New Roman"/>
      <w:sz w:val="24"/>
      <w:szCs w:val="24"/>
      <w:lang w:eastAsia="es-CO"/>
    </w:rPr>
  </w:style>
  <w:style w:type="character" w:styleId="Heading1Char" w:customStyle="1">
    <w:name w:val="Heading 1 Char"/>
    <w:link w:val="Heading1"/>
    <w:uiPriority w:val="1"/>
    <w:rsid w:val="006D3C0E"/>
    <w:rPr>
      <w:rFonts w:ascii="Arial" w:hAnsi="Arial" w:eastAsia="Arial"/>
      <w:b/>
      <w:bCs/>
      <w:sz w:val="24"/>
      <w:szCs w:val="24"/>
      <w:lang w:val="en-US" w:eastAsia="en-US"/>
    </w:rPr>
  </w:style>
  <w:style w:type="character" w:styleId="BodyTextChar" w:customStyle="1">
    <w:name w:val="Body Text Char"/>
    <w:link w:val="BodyText"/>
    <w:uiPriority w:val="1"/>
    <w:rsid w:val="006D3C0E"/>
    <w:rPr>
      <w:rFonts w:ascii="Arial" w:hAnsi="Arial" w:eastAsia="Arial"/>
      <w:sz w:val="24"/>
      <w:szCs w:val="24"/>
      <w:lang w:val="en-US" w:eastAsia="en-US"/>
    </w:rPr>
  </w:style>
  <w:style w:type="paragraph" w:styleId="Header">
    <w:name w:val="header"/>
    <w:basedOn w:val="Normal"/>
    <w:link w:val="HeaderChar"/>
    <w:uiPriority w:val="99"/>
    <w:unhideWhenUsed/>
    <w:rsid w:val="00867174"/>
    <w:pPr>
      <w:tabs>
        <w:tab w:val="center" w:pos="4419"/>
        <w:tab w:val="right" w:pos="8838"/>
      </w:tabs>
    </w:pPr>
  </w:style>
  <w:style w:type="character" w:styleId="HeaderChar" w:customStyle="1">
    <w:name w:val="Header Char"/>
    <w:link w:val="Header"/>
    <w:uiPriority w:val="99"/>
    <w:rsid w:val="00867174"/>
    <w:rPr>
      <w:sz w:val="22"/>
      <w:szCs w:val="22"/>
      <w:lang w:eastAsia="en-US"/>
    </w:rPr>
  </w:style>
  <w:style w:type="paragraph" w:styleId="Footer">
    <w:name w:val="footer"/>
    <w:basedOn w:val="Normal"/>
    <w:link w:val="FooterChar"/>
    <w:uiPriority w:val="99"/>
    <w:unhideWhenUsed/>
    <w:rsid w:val="00867174"/>
    <w:pPr>
      <w:tabs>
        <w:tab w:val="center" w:pos="4419"/>
        <w:tab w:val="right" w:pos="8838"/>
      </w:tabs>
    </w:pPr>
  </w:style>
  <w:style w:type="character" w:styleId="FooterChar" w:customStyle="1">
    <w:name w:val="Footer Char"/>
    <w:link w:val="Footer"/>
    <w:uiPriority w:val="99"/>
    <w:rsid w:val="00867174"/>
    <w:rPr>
      <w:sz w:val="22"/>
      <w:szCs w:val="22"/>
      <w:lang w:eastAsia="en-US"/>
    </w:rPr>
  </w:style>
  <w:style w:type="character" w:styleId="Heading3Char" w:customStyle="1">
    <w:name w:val="Heading 3 Char"/>
    <w:basedOn w:val="DefaultParagraphFont"/>
    <w:link w:val="Heading3"/>
    <w:uiPriority w:val="9"/>
    <w:rsid w:val="007D64E8"/>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link w:val="Heading4"/>
    <w:uiPriority w:val="9"/>
    <w:rsid w:val="007D64E8"/>
    <w:rPr>
      <w:rFonts w:asciiTheme="minorHAnsi" w:hAnsiTheme="minorHAnsi" w:eastAsiaTheme="minorEastAsia" w:cstheme="minorBidi"/>
      <w:b/>
      <w:bCs/>
      <w:sz w:val="28"/>
      <w:szCs w:val="28"/>
      <w:lang w:eastAsia="en-US"/>
    </w:rPr>
  </w:style>
  <w:style w:type="paragraph" w:styleId="TOC3">
    <w:name w:val="toc 3"/>
    <w:basedOn w:val="Normal"/>
    <w:next w:val="Normal"/>
    <w:autoRedefine/>
    <w:uiPriority w:val="39"/>
    <w:unhideWhenUsed/>
    <w:rsid w:val="00707F0A"/>
    <w:pPr>
      <w:ind w:left="440"/>
    </w:pPr>
  </w:style>
  <w:style w:type="character" w:styleId="Heading5Char" w:customStyle="1">
    <w:name w:val="Heading 5 Char"/>
    <w:basedOn w:val="DefaultParagraphFont"/>
    <w:link w:val="Heading5"/>
    <w:uiPriority w:val="9"/>
    <w:rsid w:val="008323CB"/>
    <w:rPr>
      <w:rFonts w:asciiTheme="majorHAnsi" w:hAnsiTheme="majorHAnsi" w:eastAsiaTheme="majorEastAsia" w:cstheme="majorBidi"/>
      <w:color w:val="365F91" w:themeColor="accent1" w:themeShade="BF"/>
      <w:sz w:val="22"/>
      <w:szCs w:val="22"/>
      <w:lang w:eastAsia="en-US"/>
    </w:rPr>
  </w:style>
  <w:style w:type="paragraph" w:styleId="Caption">
    <w:name w:val="caption"/>
    <w:basedOn w:val="Normal"/>
    <w:next w:val="Normal"/>
    <w:uiPriority w:val="35"/>
    <w:unhideWhenUsed/>
    <w:qFormat/>
    <w:rsid w:val="00D13CD7"/>
    <w:pPr>
      <w:widowControl/>
      <w:spacing w:after="200" w:line="276" w:lineRule="auto"/>
    </w:pPr>
    <w:rPr>
      <w:b/>
      <w:bCs/>
      <w:sz w:val="20"/>
      <w:szCs w:val="20"/>
    </w:rPr>
  </w:style>
  <w:style w:type="table" w:styleId="GridTable6Colorful">
    <w:name w:val="Grid Table 6 Colorful"/>
    <w:basedOn w:val="TableNormal"/>
    <w:uiPriority w:val="51"/>
    <w:rsid w:val="00F25FB3"/>
    <w:rPr>
      <w:rFonts w:asciiTheme="minorHAnsi" w:hAnsiTheme="minorHAnsi" w:eastAsiaTheme="minorHAnsi" w:cstheme="minorBidi"/>
      <w:color w:val="000000" w:themeColor="text1"/>
      <w:sz w:val="22"/>
      <w:szCs w:val="22"/>
      <w:lang w:val="es-ES"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fault" w:customStyle="1">
    <w:name w:val="Default"/>
    <w:rsid w:val="006F6AB1"/>
    <w:pPr>
      <w:autoSpaceDE w:val="0"/>
      <w:autoSpaceDN w:val="0"/>
      <w:adjustRightInd w:val="0"/>
    </w:pPr>
    <w:rPr>
      <w:rFonts w:ascii="Arial" w:hAnsi="Arial" w:eastAsia="Times New Roman" w:cs="Arial"/>
      <w:color w:val="000000"/>
      <w:sz w:val="24"/>
      <w:szCs w:val="24"/>
      <w:lang w:eastAsia="zh-CN"/>
    </w:rPr>
  </w:style>
  <w:style w:type="paragraph" w:styleId="a" w:customStyle="1">
    <w:basedOn w:val="Normal"/>
    <w:next w:val="Normal"/>
    <w:uiPriority w:val="35"/>
    <w:unhideWhenUsed/>
    <w:qFormat/>
    <w:rsid w:val="00BC489C"/>
    <w:pPr>
      <w:widowControl/>
      <w:spacing w:after="200" w:line="276" w:lineRule="auto"/>
    </w:pPr>
    <w:rPr>
      <w:b/>
      <w:bCs/>
      <w:sz w:val="20"/>
      <w:szCs w:val="20"/>
    </w:rPr>
  </w:style>
  <w:style w:type="paragraph" w:styleId="TableofFigures">
    <w:name w:val="table of figures"/>
    <w:basedOn w:val="Normal"/>
    <w:next w:val="Normal"/>
    <w:uiPriority w:val="99"/>
    <w:unhideWhenUsed/>
    <w:rsid w:val="00EB5BE7"/>
  </w:style>
  <w:style w:type="character" w:styleId="Mencinsinresolver1" w:customStyle="1">
    <w:name w:val="Mención sin resolver1"/>
    <w:basedOn w:val="DefaultParagraphFont"/>
    <w:uiPriority w:val="99"/>
    <w:semiHidden/>
    <w:unhideWhenUsed/>
    <w:rsid w:val="00151726"/>
    <w:rPr>
      <w:color w:val="605E5C"/>
      <w:shd w:val="clear" w:color="auto" w:fill="E1DFDD"/>
    </w:rPr>
  </w:style>
  <w:style w:type="paragraph" w:styleId="NoSpacing">
    <w:name w:val="No Spacing"/>
    <w:qFormat/>
    <w:rsid w:val="00046679"/>
    <w:pPr>
      <w:autoSpaceDN w:val="0"/>
    </w:pPr>
    <w:rPr>
      <w:sz w:val="22"/>
      <w:szCs w:val="22"/>
      <w:lang w:eastAsia="en-US"/>
    </w:rPr>
  </w:style>
  <w:style w:type="paragraph" w:styleId="LO-Normal" w:customStyle="1">
    <w:name w:val="LO-Normal"/>
    <w:qFormat/>
    <w:rsid w:val="00046679"/>
    <w:pPr>
      <w:keepNext/>
      <w:shd w:val="clear" w:color="auto" w:fill="FFFFFF"/>
      <w:suppressAutoHyphens/>
      <w:spacing w:after="200" w:line="276" w:lineRule="auto"/>
    </w:pPr>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9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01">
          <w:marLeft w:val="547"/>
          <w:marRight w:val="0"/>
          <w:marTop w:val="0"/>
          <w:marBottom w:val="0"/>
          <w:divBdr>
            <w:top w:val="none" w:sz="0" w:space="0" w:color="auto"/>
            <w:left w:val="none" w:sz="0" w:space="0" w:color="auto"/>
            <w:bottom w:val="none" w:sz="0" w:space="0" w:color="auto"/>
            <w:right w:val="none" w:sz="0" w:space="0" w:color="auto"/>
          </w:divBdr>
        </w:div>
      </w:divsChild>
    </w:div>
    <w:div w:id="18550008">
      <w:bodyDiv w:val="1"/>
      <w:marLeft w:val="0"/>
      <w:marRight w:val="0"/>
      <w:marTop w:val="0"/>
      <w:marBottom w:val="0"/>
      <w:divBdr>
        <w:top w:val="none" w:sz="0" w:space="0" w:color="auto"/>
        <w:left w:val="none" w:sz="0" w:space="0" w:color="auto"/>
        <w:bottom w:val="none" w:sz="0" w:space="0" w:color="auto"/>
        <w:right w:val="none" w:sz="0" w:space="0" w:color="auto"/>
      </w:divBdr>
    </w:div>
    <w:div w:id="18893508">
      <w:bodyDiv w:val="1"/>
      <w:marLeft w:val="0"/>
      <w:marRight w:val="0"/>
      <w:marTop w:val="0"/>
      <w:marBottom w:val="0"/>
      <w:divBdr>
        <w:top w:val="none" w:sz="0" w:space="0" w:color="auto"/>
        <w:left w:val="none" w:sz="0" w:space="0" w:color="auto"/>
        <w:bottom w:val="none" w:sz="0" w:space="0" w:color="auto"/>
        <w:right w:val="none" w:sz="0" w:space="0" w:color="auto"/>
      </w:divBdr>
    </w:div>
    <w:div w:id="34354333">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53748286">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27212459">
      <w:bodyDiv w:val="1"/>
      <w:marLeft w:val="0"/>
      <w:marRight w:val="0"/>
      <w:marTop w:val="0"/>
      <w:marBottom w:val="0"/>
      <w:divBdr>
        <w:top w:val="none" w:sz="0" w:space="0" w:color="auto"/>
        <w:left w:val="none" w:sz="0" w:space="0" w:color="auto"/>
        <w:bottom w:val="none" w:sz="0" w:space="0" w:color="auto"/>
        <w:right w:val="none" w:sz="0" w:space="0" w:color="auto"/>
      </w:divBdr>
    </w:div>
    <w:div w:id="136804015">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24171615">
      <w:bodyDiv w:val="1"/>
      <w:marLeft w:val="0"/>
      <w:marRight w:val="0"/>
      <w:marTop w:val="0"/>
      <w:marBottom w:val="0"/>
      <w:divBdr>
        <w:top w:val="none" w:sz="0" w:space="0" w:color="auto"/>
        <w:left w:val="none" w:sz="0" w:space="0" w:color="auto"/>
        <w:bottom w:val="none" w:sz="0" w:space="0" w:color="auto"/>
        <w:right w:val="none" w:sz="0" w:space="0" w:color="auto"/>
      </w:divBdr>
      <w:divsChild>
        <w:div w:id="20396677">
          <w:marLeft w:val="547"/>
          <w:marRight w:val="0"/>
          <w:marTop w:val="0"/>
          <w:marBottom w:val="0"/>
          <w:divBdr>
            <w:top w:val="none" w:sz="0" w:space="0" w:color="auto"/>
            <w:left w:val="none" w:sz="0" w:space="0" w:color="auto"/>
            <w:bottom w:val="none" w:sz="0" w:space="0" w:color="auto"/>
            <w:right w:val="none" w:sz="0" w:space="0" w:color="auto"/>
          </w:divBdr>
        </w:div>
      </w:divsChild>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4975661">
      <w:bodyDiv w:val="1"/>
      <w:marLeft w:val="0"/>
      <w:marRight w:val="0"/>
      <w:marTop w:val="0"/>
      <w:marBottom w:val="0"/>
      <w:divBdr>
        <w:top w:val="none" w:sz="0" w:space="0" w:color="auto"/>
        <w:left w:val="none" w:sz="0" w:space="0" w:color="auto"/>
        <w:bottom w:val="none" w:sz="0" w:space="0" w:color="auto"/>
        <w:right w:val="none" w:sz="0" w:space="0" w:color="auto"/>
      </w:divBdr>
    </w:div>
    <w:div w:id="557011746">
      <w:bodyDiv w:val="1"/>
      <w:marLeft w:val="0"/>
      <w:marRight w:val="0"/>
      <w:marTop w:val="0"/>
      <w:marBottom w:val="0"/>
      <w:divBdr>
        <w:top w:val="none" w:sz="0" w:space="0" w:color="auto"/>
        <w:left w:val="none" w:sz="0" w:space="0" w:color="auto"/>
        <w:bottom w:val="none" w:sz="0" w:space="0" w:color="auto"/>
        <w:right w:val="none" w:sz="0" w:space="0" w:color="auto"/>
      </w:divBdr>
    </w:div>
    <w:div w:id="573009685">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24889732">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12728895">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32195904">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15024341">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72688447">
      <w:bodyDiv w:val="1"/>
      <w:marLeft w:val="0"/>
      <w:marRight w:val="0"/>
      <w:marTop w:val="0"/>
      <w:marBottom w:val="0"/>
      <w:divBdr>
        <w:top w:val="none" w:sz="0" w:space="0" w:color="auto"/>
        <w:left w:val="none" w:sz="0" w:space="0" w:color="auto"/>
        <w:bottom w:val="none" w:sz="0" w:space="0" w:color="auto"/>
        <w:right w:val="none" w:sz="0" w:space="0" w:color="auto"/>
      </w:divBdr>
    </w:div>
    <w:div w:id="892161057">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44990015">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88573084">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415399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65817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15">
          <w:marLeft w:val="547"/>
          <w:marRight w:val="0"/>
          <w:marTop w:val="0"/>
          <w:marBottom w:val="0"/>
          <w:divBdr>
            <w:top w:val="none" w:sz="0" w:space="0" w:color="auto"/>
            <w:left w:val="none" w:sz="0" w:space="0" w:color="auto"/>
            <w:bottom w:val="none" w:sz="0" w:space="0" w:color="auto"/>
            <w:right w:val="none" w:sz="0" w:space="0" w:color="auto"/>
          </w:divBdr>
        </w:div>
      </w:divsChild>
    </w:div>
    <w:div w:id="121511716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41470723">
      <w:bodyDiv w:val="1"/>
      <w:marLeft w:val="0"/>
      <w:marRight w:val="0"/>
      <w:marTop w:val="0"/>
      <w:marBottom w:val="0"/>
      <w:divBdr>
        <w:top w:val="none" w:sz="0" w:space="0" w:color="auto"/>
        <w:left w:val="none" w:sz="0" w:space="0" w:color="auto"/>
        <w:bottom w:val="none" w:sz="0" w:space="0" w:color="auto"/>
        <w:right w:val="none" w:sz="0" w:space="0" w:color="auto"/>
      </w:divBdr>
    </w:div>
    <w:div w:id="1382285510">
      <w:bodyDiv w:val="1"/>
      <w:marLeft w:val="0"/>
      <w:marRight w:val="0"/>
      <w:marTop w:val="0"/>
      <w:marBottom w:val="0"/>
      <w:divBdr>
        <w:top w:val="none" w:sz="0" w:space="0" w:color="auto"/>
        <w:left w:val="none" w:sz="0" w:space="0" w:color="auto"/>
        <w:bottom w:val="none" w:sz="0" w:space="0" w:color="auto"/>
        <w:right w:val="none" w:sz="0" w:space="0" w:color="auto"/>
      </w:divBdr>
      <w:divsChild>
        <w:div w:id="411901462">
          <w:marLeft w:val="547"/>
          <w:marRight w:val="0"/>
          <w:marTop w:val="0"/>
          <w:marBottom w:val="0"/>
          <w:divBdr>
            <w:top w:val="none" w:sz="0" w:space="0" w:color="auto"/>
            <w:left w:val="none" w:sz="0" w:space="0" w:color="auto"/>
            <w:bottom w:val="none" w:sz="0" w:space="0" w:color="auto"/>
            <w:right w:val="none" w:sz="0" w:space="0" w:color="auto"/>
          </w:divBdr>
        </w:div>
      </w:divsChild>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2757545">
      <w:bodyDiv w:val="1"/>
      <w:marLeft w:val="0"/>
      <w:marRight w:val="0"/>
      <w:marTop w:val="0"/>
      <w:marBottom w:val="0"/>
      <w:divBdr>
        <w:top w:val="none" w:sz="0" w:space="0" w:color="auto"/>
        <w:left w:val="none" w:sz="0" w:space="0" w:color="auto"/>
        <w:bottom w:val="none" w:sz="0" w:space="0" w:color="auto"/>
        <w:right w:val="none" w:sz="0" w:space="0" w:color="auto"/>
      </w:divBdr>
    </w:div>
    <w:div w:id="1410536510">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69084155">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497648057">
      <w:bodyDiv w:val="1"/>
      <w:marLeft w:val="0"/>
      <w:marRight w:val="0"/>
      <w:marTop w:val="0"/>
      <w:marBottom w:val="0"/>
      <w:divBdr>
        <w:top w:val="none" w:sz="0" w:space="0" w:color="auto"/>
        <w:left w:val="none" w:sz="0" w:space="0" w:color="auto"/>
        <w:bottom w:val="none" w:sz="0" w:space="0" w:color="auto"/>
        <w:right w:val="none" w:sz="0" w:space="0" w:color="auto"/>
      </w:divBdr>
    </w:div>
    <w:div w:id="1505852159">
      <w:bodyDiv w:val="1"/>
      <w:marLeft w:val="0"/>
      <w:marRight w:val="0"/>
      <w:marTop w:val="0"/>
      <w:marBottom w:val="0"/>
      <w:divBdr>
        <w:top w:val="none" w:sz="0" w:space="0" w:color="auto"/>
        <w:left w:val="none" w:sz="0" w:space="0" w:color="auto"/>
        <w:bottom w:val="none" w:sz="0" w:space="0" w:color="auto"/>
        <w:right w:val="none" w:sz="0" w:space="0" w:color="auto"/>
      </w:divBdr>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9150365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16464189">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166251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3193848">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085567281">
      <w:bodyDiv w:val="1"/>
      <w:marLeft w:val="0"/>
      <w:marRight w:val="0"/>
      <w:marTop w:val="0"/>
      <w:marBottom w:val="0"/>
      <w:divBdr>
        <w:top w:val="none" w:sz="0" w:space="0" w:color="auto"/>
        <w:left w:val="none" w:sz="0" w:space="0" w:color="auto"/>
        <w:bottom w:val="none" w:sz="0" w:space="0" w:color="auto"/>
        <w:right w:val="none" w:sz="0" w:space="0" w:color="auto"/>
      </w:divBdr>
    </w:div>
    <w:div w:id="2088375875">
      <w:bodyDiv w:val="1"/>
      <w:marLeft w:val="0"/>
      <w:marRight w:val="0"/>
      <w:marTop w:val="0"/>
      <w:marBottom w:val="0"/>
      <w:divBdr>
        <w:top w:val="none" w:sz="0" w:space="0" w:color="auto"/>
        <w:left w:val="none" w:sz="0" w:space="0" w:color="auto"/>
        <w:bottom w:val="none" w:sz="0" w:space="0" w:color="auto"/>
        <w:right w:val="none" w:sz="0" w:space="0" w:color="auto"/>
      </w:divBdr>
    </w:div>
    <w:div w:id="2089690773">
      <w:bodyDiv w:val="1"/>
      <w:marLeft w:val="0"/>
      <w:marRight w:val="0"/>
      <w:marTop w:val="0"/>
      <w:marBottom w:val="0"/>
      <w:divBdr>
        <w:top w:val="none" w:sz="0" w:space="0" w:color="auto"/>
        <w:left w:val="none" w:sz="0" w:space="0" w:color="auto"/>
        <w:bottom w:val="none" w:sz="0" w:space="0" w:color="auto"/>
        <w:right w:val="none" w:sz="0" w:space="0" w:color="auto"/>
      </w:divBdr>
    </w:div>
    <w:div w:id="2104522928">
      <w:bodyDiv w:val="1"/>
      <w:marLeft w:val="0"/>
      <w:marRight w:val="0"/>
      <w:marTop w:val="0"/>
      <w:marBottom w:val="0"/>
      <w:divBdr>
        <w:top w:val="none" w:sz="0" w:space="0" w:color="auto"/>
        <w:left w:val="none" w:sz="0" w:space="0" w:color="auto"/>
        <w:bottom w:val="none" w:sz="0" w:space="0" w:color="auto"/>
        <w:right w:val="none" w:sz="0" w:space="0" w:color="auto"/>
      </w:divBdr>
      <w:divsChild>
        <w:div w:id="1609462418">
          <w:marLeft w:val="0"/>
          <w:marRight w:val="0"/>
          <w:marTop w:val="0"/>
          <w:marBottom w:val="0"/>
          <w:divBdr>
            <w:top w:val="none" w:sz="0" w:space="0" w:color="auto"/>
            <w:left w:val="none" w:sz="0" w:space="0" w:color="auto"/>
            <w:bottom w:val="none" w:sz="0" w:space="0" w:color="auto"/>
            <w:right w:val="none" w:sz="0" w:space="0" w:color="auto"/>
          </w:divBdr>
        </w:div>
      </w:divsChild>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 w:id="2115009296">
      <w:bodyDiv w:val="1"/>
      <w:marLeft w:val="0"/>
      <w:marRight w:val="0"/>
      <w:marTop w:val="0"/>
      <w:marBottom w:val="0"/>
      <w:divBdr>
        <w:top w:val="none" w:sz="0" w:space="0" w:color="auto"/>
        <w:left w:val="none" w:sz="0" w:space="0" w:color="auto"/>
        <w:bottom w:val="none" w:sz="0" w:space="0" w:color="auto"/>
        <w:right w:val="none" w:sz="0" w:space="0" w:color="auto"/>
      </w:divBdr>
    </w:div>
    <w:div w:id="21362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1.xml" Id="rId13" /><Relationship Type="http://schemas.openxmlformats.org/officeDocument/2006/relationships/chart" Target="charts/chart6.xm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hart" Target="charts/chart5.xml" Id="rId17" /><Relationship Type="http://schemas.openxmlformats.org/officeDocument/2006/relationships/customXml" Target="../customXml/item2.xml" Id="rId2" /><Relationship Type="http://schemas.openxmlformats.org/officeDocument/2006/relationships/chart" Target="charts/chart4.xm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chart" Target="charts/chart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hart" Target="charts/chart7.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2.xm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647848949677143"/>
          <c:y val="6.5368289637952576E-2"/>
          <c:w val="0.40752381730830367"/>
          <c:h val="0.79049440708323482"/>
        </c:manualLayout>
      </c:layout>
      <c:barChart>
        <c:barDir val="bar"/>
        <c:grouping val="clustered"/>
        <c:varyColors val="0"/>
        <c:ser>
          <c:idx val="0"/>
          <c:order val="0"/>
          <c:spPr>
            <a:solidFill>
              <a:schemeClr val="accent1"/>
            </a:solidFill>
            <a:ln>
              <a:noFill/>
            </a:ln>
            <a:effectLst/>
          </c:spPr>
          <c:invertIfNegative val="0"/>
          <c:cat>
            <c:strRef>
              <c:f>'1er Corrup'!$D$52:$D$59</c:f>
              <c:strCache>
                <c:ptCount val="8"/>
                <c:pt idx="0">
                  <c:v>Planeación de la intervención</c:v>
                </c:pt>
                <c:pt idx="1">
                  <c:v>Producción de mezcla y aprovisionamiento de maquinaria y equipos</c:v>
                </c:pt>
                <c:pt idx="2">
                  <c:v>Gestión de recursos físicos</c:v>
                </c:pt>
                <c:pt idx="3">
                  <c:v>Gestión contractual</c:v>
                </c:pt>
                <c:pt idx="4">
                  <c:v>Gestión financiera</c:v>
                </c:pt>
                <c:pt idx="5">
                  <c:v>Gestión de laboratorio</c:v>
                </c:pt>
                <c:pt idx="6">
                  <c:v>Gestión de talento humano</c:v>
                </c:pt>
                <c:pt idx="7">
                  <c:v>Control disciplinario interno</c:v>
                </c:pt>
              </c:strCache>
            </c:strRef>
          </c:cat>
          <c:val>
            <c:numRef>
              <c:f>'1er Corrup'!$E$52:$E$59</c:f>
              <c:numCache>
                <c:formatCode>General</c:formatCode>
                <c:ptCount val="8"/>
                <c:pt idx="0">
                  <c:v>1</c:v>
                </c:pt>
                <c:pt idx="1">
                  <c:v>2</c:v>
                </c:pt>
                <c:pt idx="2">
                  <c:v>1</c:v>
                </c:pt>
                <c:pt idx="3">
                  <c:v>2</c:v>
                </c:pt>
                <c:pt idx="4">
                  <c:v>1</c:v>
                </c:pt>
                <c:pt idx="5">
                  <c:v>2</c:v>
                </c:pt>
                <c:pt idx="6">
                  <c:v>1</c:v>
                </c:pt>
                <c:pt idx="7">
                  <c:v>1</c:v>
                </c:pt>
              </c:numCache>
            </c:numRef>
          </c:val>
          <c:extLst>
            <c:ext xmlns:c16="http://schemas.microsoft.com/office/drawing/2014/chart" uri="{C3380CC4-5D6E-409C-BE32-E72D297353CC}">
              <c16:uniqueId val="{00000000-5D19-4A6C-A4A6-6C55AB066061}"/>
            </c:ext>
          </c:extLst>
        </c:ser>
        <c:dLbls>
          <c:showLegendKey val="0"/>
          <c:showVal val="0"/>
          <c:showCatName val="0"/>
          <c:showSerName val="0"/>
          <c:showPercent val="0"/>
          <c:showBubbleSize val="0"/>
        </c:dLbls>
        <c:gapWidth val="182"/>
        <c:axId val="1049557888"/>
        <c:axId val="1049615024"/>
      </c:barChart>
      <c:catAx>
        <c:axId val="104955788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49615024"/>
        <c:crosses val="autoZero"/>
        <c:auto val="1"/>
        <c:lblAlgn val="ctr"/>
        <c:lblOffset val="100"/>
        <c:noMultiLvlLbl val="0"/>
      </c:catAx>
      <c:valAx>
        <c:axId val="104961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49557888"/>
        <c:crosses val="autoZero"/>
        <c:crossBetween val="between"/>
        <c:majorUnit val="1"/>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476-4C30-AAEC-C6E64FAEF07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476-4C30-AAEC-C6E64FAEF07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476-4C30-AAEC-C6E64FAEF07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476-4C30-AAEC-C6E64FAEF079}"/>
              </c:ext>
            </c:extLst>
          </c:dPt>
          <c:dLbls>
            <c:dLbl>
              <c:idx val="2"/>
              <c:delete val="1"/>
              <c:extLst>
                <c:ext xmlns:c15="http://schemas.microsoft.com/office/drawing/2012/chart" uri="{CE6537A1-D6FC-4f65-9D91-7224C49458BB}"/>
                <c:ext xmlns:c16="http://schemas.microsoft.com/office/drawing/2014/chart" uri="{C3380CC4-5D6E-409C-BE32-E72D297353CC}">
                  <c16:uniqueId val="{00000005-B476-4C30-AAEC-C6E64FAEF079}"/>
                </c:ext>
              </c:extLst>
            </c:dLbl>
            <c:dLbl>
              <c:idx val="3"/>
              <c:delete val="1"/>
              <c:extLst>
                <c:ext xmlns:c15="http://schemas.microsoft.com/office/drawing/2012/chart" uri="{CE6537A1-D6FC-4f65-9D91-7224C49458BB}"/>
                <c:ext xmlns:c16="http://schemas.microsoft.com/office/drawing/2014/chart" uri="{C3380CC4-5D6E-409C-BE32-E72D297353CC}">
                  <c16:uniqueId val="{00000007-B476-4C30-AAEC-C6E64FAEF079}"/>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Corrup'!$G$19:$G$22</c:f>
              <c:strCache>
                <c:ptCount val="4"/>
                <c:pt idx="0">
                  <c:v>Moderado</c:v>
                </c:pt>
                <c:pt idx="1">
                  <c:v>Alto </c:v>
                </c:pt>
                <c:pt idx="2">
                  <c:v>Bajo </c:v>
                </c:pt>
                <c:pt idx="3">
                  <c:v>Extremo </c:v>
                </c:pt>
              </c:strCache>
            </c:strRef>
          </c:cat>
          <c:val>
            <c:numRef>
              <c:f>'1er Corrup'!$H$19:$H$22</c:f>
              <c:numCache>
                <c:formatCode>General</c:formatCode>
                <c:ptCount val="4"/>
                <c:pt idx="0">
                  <c:v>5</c:v>
                </c:pt>
                <c:pt idx="1">
                  <c:v>6</c:v>
                </c:pt>
                <c:pt idx="2">
                  <c:v>0</c:v>
                </c:pt>
                <c:pt idx="3">
                  <c:v>0</c:v>
                </c:pt>
              </c:numCache>
            </c:numRef>
          </c:val>
          <c:extLst>
            <c:ext xmlns:c16="http://schemas.microsoft.com/office/drawing/2014/chart" uri="{C3380CC4-5D6E-409C-BE32-E72D297353CC}">
              <c16:uniqueId val="{00000008-B476-4C30-AAEC-C6E64FAEF07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1">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'1er Corrup'!$J$28</c:f>
              <c:strCache>
                <c:ptCount val="1"/>
                <c:pt idx="0">
                  <c:v>Cumple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'1er Corrup'!$K$27:$M$27</c:f>
              <c:strCache>
                <c:ptCount val="3"/>
                <c:pt idx="0">
                  <c:v>Diseño del control</c:v>
                </c:pt>
                <c:pt idx="1">
                  <c:v>Evaluación del control</c:v>
                </c:pt>
                <c:pt idx="2">
                  <c:v>Ejecución del control</c:v>
                </c:pt>
              </c:strCache>
            </c:strRef>
          </c:cat>
          <c:val>
            <c:numRef>
              <c:f>'1er Corrup'!$K$28:$M$28</c:f>
              <c:numCache>
                <c:formatCode>General</c:formatCode>
                <c:ptCount val="3"/>
                <c:pt idx="0">
                  <c:v>7</c:v>
                </c:pt>
                <c:pt idx="1">
                  <c:v>8</c:v>
                </c:pt>
                <c:pt idx="2">
                  <c:v>13</c:v>
                </c:pt>
              </c:numCache>
            </c:numRef>
          </c:val>
          <c:extLst>
            <c:ext xmlns:c16="http://schemas.microsoft.com/office/drawing/2014/chart" uri="{C3380CC4-5D6E-409C-BE32-E72D297353CC}">
              <c16:uniqueId val="{00000000-9B9A-4323-BAE5-EE32D92A8530}"/>
            </c:ext>
          </c:extLst>
        </c:ser>
        <c:ser>
          <c:idx val="1"/>
          <c:order val="1"/>
          <c:tx>
            <c:strRef>
              <c:f>'1er Corrup'!$J$29</c:f>
              <c:strCache>
                <c:ptCount val="1"/>
                <c:pt idx="0">
                  <c:v>Con Observaciones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'1er Corrup'!$K$27:$M$27</c:f>
              <c:strCache>
                <c:ptCount val="3"/>
                <c:pt idx="0">
                  <c:v>Diseño del control</c:v>
                </c:pt>
                <c:pt idx="1">
                  <c:v>Evaluación del control</c:v>
                </c:pt>
                <c:pt idx="2">
                  <c:v>Ejecución del control</c:v>
                </c:pt>
              </c:strCache>
            </c:strRef>
          </c:cat>
          <c:val>
            <c:numRef>
              <c:f>'1er Corrup'!$K$29:$M$29</c:f>
              <c:numCache>
                <c:formatCode>General</c:formatCode>
                <c:ptCount val="3"/>
                <c:pt idx="0">
                  <c:v>8</c:v>
                </c:pt>
                <c:pt idx="1">
                  <c:v>7</c:v>
                </c:pt>
                <c:pt idx="2">
                  <c:v>2</c:v>
                </c:pt>
              </c:numCache>
            </c:numRef>
          </c:val>
          <c:extLst>
            <c:ext xmlns:c16="http://schemas.microsoft.com/office/drawing/2014/chart" uri="{C3380CC4-5D6E-409C-BE32-E72D297353CC}">
              <c16:uniqueId val="{00000001-9B9A-4323-BAE5-EE32D92A8530}"/>
            </c:ext>
          </c:extLst>
        </c:ser>
        <c:dLbls>
          <c:dLblPos val="inEnd"/>
          <c:showLegendKey val="0"/>
          <c:showVal val="1"/>
          <c:showCatName val="0"/>
          <c:showSerName val="0"/>
          <c:showPercent val="0"/>
          <c:showBubbleSize val="0"/>
        </c:dLbls>
        <c:gapWidth val="100"/>
        <c:overlap val="-24"/>
        <c:axId val="1046932736"/>
        <c:axId val="1049605872"/>
      </c:barChart>
      <c:catAx>
        <c:axId val="1046932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9605872"/>
        <c:crosses val="autoZero"/>
        <c:auto val="1"/>
        <c:lblAlgn val="ctr"/>
        <c:lblOffset val="100"/>
        <c:noMultiLvlLbl val="0"/>
      </c:catAx>
      <c:valAx>
        <c:axId val="1049605872"/>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693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611111111111112E-2"/>
          <c:y val="0.18961956071280564"/>
          <c:w val="0.89444444444444449"/>
          <c:h val="0.74076087857438866"/>
        </c:manualLayout>
      </c:layout>
      <c:pie3D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gestion'!$H$103:$H$106</c:f>
              <c:strCache>
                <c:ptCount val="4"/>
                <c:pt idx="0">
                  <c:v>Moderado</c:v>
                </c:pt>
                <c:pt idx="1">
                  <c:v>Alto </c:v>
                </c:pt>
                <c:pt idx="2">
                  <c:v>Bajo </c:v>
                </c:pt>
                <c:pt idx="3">
                  <c:v>Extremo </c:v>
                </c:pt>
              </c:strCache>
            </c:strRef>
          </c:cat>
          <c:val>
            <c:numRef>
              <c:f>'1er gestion'!$I$103:$I$106</c:f>
            </c:numRef>
          </c:val>
          <c:extLst>
            <c:ext xmlns:c16="http://schemas.microsoft.com/office/drawing/2014/chart" uri="{C3380CC4-5D6E-409C-BE32-E72D297353CC}">
              <c16:uniqueId val="{00000000-1FB7-43E4-843A-02E8AB6CE93E}"/>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1FB7-43E4-843A-02E8AB6CE93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1FB7-43E4-843A-02E8AB6CE93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1FB7-43E4-843A-02E8AB6CE93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1FB7-43E4-843A-02E8AB6CE93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2-1FB7-43E4-843A-02E8AB6CE93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1FB7-43E4-843A-02E8AB6CE93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1FB7-43E4-843A-02E8AB6CE93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C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8-1FB7-43E4-843A-02E8AB6CE93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gestion'!$H$103:$H$106</c:f>
              <c:strCache>
                <c:ptCount val="4"/>
                <c:pt idx="0">
                  <c:v>Moderado</c:v>
                </c:pt>
                <c:pt idx="1">
                  <c:v>Alto </c:v>
                </c:pt>
                <c:pt idx="2">
                  <c:v>Bajo </c:v>
                </c:pt>
                <c:pt idx="3">
                  <c:v>Extremo </c:v>
                </c:pt>
              </c:strCache>
            </c:strRef>
          </c:cat>
          <c:val>
            <c:numRef>
              <c:f>'1er gestion'!$J$103:$J$106</c:f>
              <c:numCache>
                <c:formatCode>General</c:formatCode>
                <c:ptCount val="4"/>
                <c:pt idx="0">
                  <c:v>7</c:v>
                </c:pt>
                <c:pt idx="1">
                  <c:v>8</c:v>
                </c:pt>
                <c:pt idx="2">
                  <c:v>24</c:v>
                </c:pt>
                <c:pt idx="3">
                  <c:v>0</c:v>
                </c:pt>
              </c:numCache>
            </c:numRef>
          </c:val>
          <c:extLst>
            <c:ext xmlns:c16="http://schemas.microsoft.com/office/drawing/2014/chart" uri="{C3380CC4-5D6E-409C-BE32-E72D297353CC}">
              <c16:uniqueId val="{00000009-1FB7-43E4-843A-02E8AB6CE93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'1er gestion'!$G$119</c:f>
              <c:strCache>
                <c:ptCount val="1"/>
                <c:pt idx="0">
                  <c:v>Cumple</c:v>
                </c:pt>
              </c:strCache>
            </c:strRef>
          </c:tx>
          <c:spPr>
            <a:solidFill>
              <a:schemeClr val="accent1"/>
            </a:solidFill>
            <a:ln>
              <a:noFill/>
            </a:ln>
            <a:effectLst/>
          </c:spPr>
          <c:invertIfNegative val="0"/>
          <c:dLbls>
            <c:dLbl>
              <c:idx val="2"/>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F6-4200-A606-8301F9FCF4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gestion'!$H$118:$K$118</c:f>
              <c:strCache>
                <c:ptCount val="3"/>
                <c:pt idx="0">
                  <c:v>Diseño del control</c:v>
                </c:pt>
                <c:pt idx="1">
                  <c:v>Evaluación del control</c:v>
                </c:pt>
                <c:pt idx="2">
                  <c:v>Ejecución del control</c:v>
                </c:pt>
              </c:strCache>
            </c:strRef>
          </c:cat>
          <c:val>
            <c:numRef>
              <c:f>'1er gestion'!$H$119:$K$119</c:f>
              <c:numCache>
                <c:formatCode>General</c:formatCode>
                <c:ptCount val="3"/>
                <c:pt idx="0">
                  <c:v>45</c:v>
                </c:pt>
                <c:pt idx="1">
                  <c:v>65</c:v>
                </c:pt>
                <c:pt idx="2">
                  <c:v>64</c:v>
                </c:pt>
              </c:numCache>
            </c:numRef>
          </c:val>
          <c:extLst>
            <c:ext xmlns:c16="http://schemas.microsoft.com/office/drawing/2014/chart" uri="{C3380CC4-5D6E-409C-BE32-E72D297353CC}">
              <c16:uniqueId val="{00000000-39A1-488B-B0BC-7A407B04CF66}"/>
            </c:ext>
          </c:extLst>
        </c:ser>
        <c:ser>
          <c:idx val="1"/>
          <c:order val="1"/>
          <c:tx>
            <c:strRef>
              <c:f>'1er gestion'!$G$120</c:f>
              <c:strCache>
                <c:ptCount val="1"/>
                <c:pt idx="0">
                  <c:v>Con Observaciones </c:v>
                </c:pt>
              </c:strCache>
            </c:strRef>
          </c:tx>
          <c:spPr>
            <a:solidFill>
              <a:schemeClr val="accent2"/>
            </a:solidFill>
            <a:ln>
              <a:noFill/>
            </a:ln>
            <a:effectLst/>
          </c:spPr>
          <c:invertIfNegative val="0"/>
          <c:dLbls>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F6-4200-A606-8301F9FCF4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gestion'!$H$118:$K$118</c:f>
              <c:strCache>
                <c:ptCount val="3"/>
                <c:pt idx="0">
                  <c:v>Diseño del control</c:v>
                </c:pt>
                <c:pt idx="1">
                  <c:v>Evaluación del control</c:v>
                </c:pt>
                <c:pt idx="2">
                  <c:v>Ejecución del control</c:v>
                </c:pt>
              </c:strCache>
            </c:strRef>
          </c:cat>
          <c:val>
            <c:numRef>
              <c:f>'1er gestion'!$H$120:$K$120</c:f>
              <c:numCache>
                <c:formatCode>General</c:formatCode>
                <c:ptCount val="3"/>
                <c:pt idx="0">
                  <c:v>39</c:v>
                </c:pt>
                <c:pt idx="1">
                  <c:v>19</c:v>
                </c:pt>
                <c:pt idx="2">
                  <c:v>17</c:v>
                </c:pt>
              </c:numCache>
            </c:numRef>
          </c:val>
          <c:extLst>
            <c:ext xmlns:c16="http://schemas.microsoft.com/office/drawing/2014/chart" uri="{C3380CC4-5D6E-409C-BE32-E72D297353CC}">
              <c16:uniqueId val="{00000001-39A1-488B-B0BC-7A407B04CF66}"/>
            </c:ext>
          </c:extLst>
        </c:ser>
        <c:ser>
          <c:idx val="2"/>
          <c:order val="2"/>
          <c:tx>
            <c:strRef>
              <c:f>'1er gestion'!$G$121</c:f>
              <c:strCache>
                <c:ptCount val="1"/>
                <c:pt idx="0">
                  <c:v>No aplica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gestion'!$H$118:$K$118</c:f>
              <c:strCache>
                <c:ptCount val="3"/>
                <c:pt idx="0">
                  <c:v>Diseño del control</c:v>
                </c:pt>
                <c:pt idx="1">
                  <c:v>Evaluación del control</c:v>
                </c:pt>
                <c:pt idx="2">
                  <c:v>Ejecución del control</c:v>
                </c:pt>
              </c:strCache>
            </c:strRef>
          </c:cat>
          <c:val>
            <c:numRef>
              <c:f>'1er gestion'!$H$121:$K$121</c:f>
              <c:numCache>
                <c:formatCode>General</c:formatCode>
                <c:ptCount val="3"/>
                <c:pt idx="2">
                  <c:v>3</c:v>
                </c:pt>
              </c:numCache>
            </c:numRef>
          </c:val>
          <c:extLst>
            <c:ext xmlns:c16="http://schemas.microsoft.com/office/drawing/2014/chart" uri="{C3380CC4-5D6E-409C-BE32-E72D297353CC}">
              <c16:uniqueId val="{00000002-39A1-488B-B0BC-7A407B04CF66}"/>
            </c:ext>
          </c:extLst>
        </c:ser>
        <c:dLbls>
          <c:showLegendKey val="0"/>
          <c:showVal val="0"/>
          <c:showCatName val="0"/>
          <c:showSerName val="0"/>
          <c:showPercent val="0"/>
          <c:showBubbleSize val="0"/>
        </c:dLbls>
        <c:gapWidth val="219"/>
        <c:overlap val="-27"/>
        <c:axId val="775092208"/>
        <c:axId val="1049572176"/>
      </c:barChart>
      <c:catAx>
        <c:axId val="7750922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572176"/>
        <c:crosses val="autoZero"/>
        <c:auto val="1"/>
        <c:lblAlgn val="ctr"/>
        <c:lblOffset val="100"/>
        <c:noMultiLvlLbl val="0"/>
      </c:catAx>
      <c:valAx>
        <c:axId val="104957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09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808219178082189E-2"/>
          <c:y val="4.3942073030344891E-2"/>
          <c:w val="0.9178082191780822"/>
          <c:h val="0.75856149560252339"/>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945-47E4-9C18-70379767608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945-47E4-9C18-70379767608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945-47E4-9C18-70379767608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945-47E4-9C18-703797676089}"/>
              </c:ext>
            </c:extLst>
          </c:dPt>
          <c:dLbls>
            <c:dLbl>
              <c:idx val="0"/>
              <c:layout>
                <c:manualLayout>
                  <c:x val="-0.15539316147125445"/>
                  <c:y val="5.758514879517615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45-47E4-9C18-703797676089}"/>
                </c:ext>
              </c:extLst>
            </c:dLbl>
            <c:dLbl>
              <c:idx val="1"/>
              <c:delete val="1"/>
              <c:extLst>
                <c:ext xmlns:c15="http://schemas.microsoft.com/office/drawing/2012/chart" uri="{CE6537A1-D6FC-4f65-9D91-7224C49458BB}"/>
                <c:ext xmlns:c16="http://schemas.microsoft.com/office/drawing/2014/chart" uri="{C3380CC4-5D6E-409C-BE32-E72D297353CC}">
                  <c16:uniqueId val="{00000003-B945-47E4-9C18-703797676089}"/>
                </c:ext>
              </c:extLst>
            </c:dLbl>
            <c:dLbl>
              <c:idx val="2"/>
              <c:layout>
                <c:manualLayout>
                  <c:x val="0.20757862779994968"/>
                  <c:y val="-9.430300804236205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45-47E4-9C18-703797676089}"/>
                </c:ext>
              </c:extLst>
            </c:dLbl>
            <c:dLbl>
              <c:idx val="3"/>
              <c:delete val="1"/>
              <c:extLst>
                <c:ext xmlns:c15="http://schemas.microsoft.com/office/drawing/2012/chart" uri="{CE6537A1-D6FC-4f65-9D91-7224C49458BB}"/>
                <c:ext xmlns:c16="http://schemas.microsoft.com/office/drawing/2014/chart" uri="{C3380CC4-5D6E-409C-BE32-E72D297353CC}">
                  <c16:uniqueId val="{00000007-B945-47E4-9C18-70379767608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Seg'!$F$45:$F$48</c:f>
              <c:strCache>
                <c:ptCount val="4"/>
                <c:pt idx="0">
                  <c:v>Moderado</c:v>
                </c:pt>
                <c:pt idx="1">
                  <c:v>Alto </c:v>
                </c:pt>
                <c:pt idx="2">
                  <c:v>Bajo </c:v>
                </c:pt>
                <c:pt idx="3">
                  <c:v>Extremo </c:v>
                </c:pt>
              </c:strCache>
            </c:strRef>
          </c:cat>
          <c:val>
            <c:numRef>
              <c:f>'1er Seg'!$G$45:$G$48</c:f>
              <c:numCache>
                <c:formatCode>General</c:formatCode>
                <c:ptCount val="4"/>
                <c:pt idx="0">
                  <c:v>5</c:v>
                </c:pt>
                <c:pt idx="1">
                  <c:v>0</c:v>
                </c:pt>
                <c:pt idx="2">
                  <c:v>7</c:v>
                </c:pt>
                <c:pt idx="3">
                  <c:v>0</c:v>
                </c:pt>
              </c:numCache>
            </c:numRef>
          </c:val>
          <c:extLst>
            <c:ext xmlns:c16="http://schemas.microsoft.com/office/drawing/2014/chart" uri="{C3380CC4-5D6E-409C-BE32-E72D297353CC}">
              <c16:uniqueId val="{00000008-B945-47E4-9C18-70379767608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'1er Seg'!$E$58</c:f>
              <c:strCache>
                <c:ptCount val="1"/>
                <c:pt idx="0">
                  <c:v>Cumple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4-818D-4D6D-B783-244635210715}"/>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818D-4D6D-B783-244635210715}"/>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2-818D-4D6D-B783-2446352107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Seg'!$F$57:$H$57</c:f>
              <c:strCache>
                <c:ptCount val="3"/>
                <c:pt idx="0">
                  <c:v>Diseño del control</c:v>
                </c:pt>
                <c:pt idx="1">
                  <c:v>Evaluación del control</c:v>
                </c:pt>
                <c:pt idx="2">
                  <c:v>Ejecución del control</c:v>
                </c:pt>
              </c:strCache>
            </c:strRef>
          </c:cat>
          <c:val>
            <c:numRef>
              <c:f>'1er Seg'!$F$58:$H$58</c:f>
              <c:numCache>
                <c:formatCode>General</c:formatCode>
                <c:ptCount val="3"/>
                <c:pt idx="0">
                  <c:v>11</c:v>
                </c:pt>
                <c:pt idx="1">
                  <c:v>20</c:v>
                </c:pt>
                <c:pt idx="2">
                  <c:v>19</c:v>
                </c:pt>
              </c:numCache>
            </c:numRef>
          </c:val>
          <c:extLst>
            <c:ext xmlns:c16="http://schemas.microsoft.com/office/drawing/2014/chart" uri="{C3380CC4-5D6E-409C-BE32-E72D297353CC}">
              <c16:uniqueId val="{00000000-818D-4D6D-B783-244635210715}"/>
            </c:ext>
          </c:extLst>
        </c:ser>
        <c:ser>
          <c:idx val="1"/>
          <c:order val="1"/>
          <c:tx>
            <c:strRef>
              <c:f>'1er Seg'!$E$59</c:f>
              <c:strCache>
                <c:ptCount val="1"/>
                <c:pt idx="0">
                  <c:v>Con Observaciones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Seg'!$F$57:$H$57</c:f>
              <c:strCache>
                <c:ptCount val="3"/>
                <c:pt idx="0">
                  <c:v>Diseño del control</c:v>
                </c:pt>
                <c:pt idx="1">
                  <c:v>Evaluación del control</c:v>
                </c:pt>
                <c:pt idx="2">
                  <c:v>Ejecución del control</c:v>
                </c:pt>
              </c:strCache>
            </c:strRef>
          </c:cat>
          <c:val>
            <c:numRef>
              <c:f>'1er Seg'!$F$59:$H$59</c:f>
              <c:numCache>
                <c:formatCode>General</c:formatCode>
                <c:ptCount val="3"/>
                <c:pt idx="0">
                  <c:v>13</c:v>
                </c:pt>
                <c:pt idx="1">
                  <c:v>4</c:v>
                </c:pt>
                <c:pt idx="2">
                  <c:v>5</c:v>
                </c:pt>
              </c:numCache>
            </c:numRef>
          </c:val>
          <c:extLst>
            <c:ext xmlns:c16="http://schemas.microsoft.com/office/drawing/2014/chart" uri="{C3380CC4-5D6E-409C-BE32-E72D297353CC}">
              <c16:uniqueId val="{00000001-818D-4D6D-B783-244635210715}"/>
            </c:ext>
          </c:extLst>
        </c:ser>
        <c:dLbls>
          <c:showLegendKey val="0"/>
          <c:showVal val="0"/>
          <c:showCatName val="0"/>
          <c:showSerName val="0"/>
          <c:showPercent val="0"/>
          <c:showBubbleSize val="0"/>
        </c:dLbls>
        <c:gapWidth val="219"/>
        <c:overlap val="-27"/>
        <c:axId val="1245580128"/>
        <c:axId val="1049578832"/>
      </c:barChart>
      <c:catAx>
        <c:axId val="12455801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9578832"/>
        <c:crosses val="autoZero"/>
        <c:auto val="1"/>
        <c:lblAlgn val="ctr"/>
        <c:lblOffset val="100"/>
        <c:noMultiLvlLbl val="0"/>
      </c:catAx>
      <c:valAx>
        <c:axId val="104957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4558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2" ma:contentTypeDescription="Crear nuevo documento." ma:contentTypeScope="" ma:versionID="4869723d5aef31200603a43844b939b1">
  <xsd:schema xmlns:xsd="http://www.w3.org/2001/XMLSchema" xmlns:xs="http://www.w3.org/2001/XMLSchema" xmlns:p="http://schemas.microsoft.com/office/2006/metadata/properties" xmlns:ns2="64d77176-54eb-4753-be67-9b2e2fa23e0f" xmlns:ns3="70eaac67-e064-433b-ba54-6f78c0f1ecb1" targetNamespace="http://schemas.microsoft.com/office/2006/metadata/properties" ma:root="true" ma:fieldsID="7fa74545722070f2978ac596da64c426" ns2:_="" ns3:_="">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7221-0654-4DF2-81E3-CCC745328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3335A-9674-4A31-AB2E-6D270994BBCA}">
  <ds:schemaRefs>
    <ds:schemaRef ds:uri="http://schemas.microsoft.com/sharepoint/v3/contenttype/forms"/>
  </ds:schemaRefs>
</ds:datastoreItem>
</file>

<file path=customXml/itemProps3.xml><?xml version="1.0" encoding="utf-8"?>
<ds:datastoreItem xmlns:ds="http://schemas.openxmlformats.org/officeDocument/2006/customXml" ds:itemID="{24344293-CB4A-48FD-A1D4-05725381B6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075F9-B267-4A5C-BC4B-BFAC4D0B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1830</Words>
  <Characters>10432</Characters>
  <Application>Microsoft Office Word</Application>
  <DocSecurity>4</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AVANCE  EJECUCIÓN BOGOTÁ HUMANA 2012-2014</vt:lpstr>
      <vt:lpstr>INFORME DE AVANCE  EJECUCIÓN BOGOTÁ HUMANA 2012-2014</vt:lpstr>
    </vt:vector>
  </TitlesOfParts>
  <Company>Hewlett-Packard Company</Company>
  <LinksUpToDate>false</LinksUpToDate>
  <CharactersWithSpaces>12238</CharactersWithSpaces>
  <SharedDoc>false</SharedDoc>
  <HLinks>
    <vt:vector size="102" baseType="variant">
      <vt:variant>
        <vt:i4>1900603</vt:i4>
      </vt:variant>
      <vt:variant>
        <vt:i4>104</vt:i4>
      </vt:variant>
      <vt:variant>
        <vt:i4>0</vt:i4>
      </vt:variant>
      <vt:variant>
        <vt:i4>5</vt:i4>
      </vt:variant>
      <vt:variant>
        <vt:lpwstr/>
      </vt:variant>
      <vt:variant>
        <vt:lpwstr>_Toc42096796</vt:lpwstr>
      </vt:variant>
      <vt:variant>
        <vt:i4>1966139</vt:i4>
      </vt:variant>
      <vt:variant>
        <vt:i4>98</vt:i4>
      </vt:variant>
      <vt:variant>
        <vt:i4>0</vt:i4>
      </vt:variant>
      <vt:variant>
        <vt:i4>5</vt:i4>
      </vt:variant>
      <vt:variant>
        <vt:lpwstr/>
      </vt:variant>
      <vt:variant>
        <vt:lpwstr>_Toc42096795</vt:lpwstr>
      </vt:variant>
      <vt:variant>
        <vt:i4>2031675</vt:i4>
      </vt:variant>
      <vt:variant>
        <vt:i4>92</vt:i4>
      </vt:variant>
      <vt:variant>
        <vt:i4>0</vt:i4>
      </vt:variant>
      <vt:variant>
        <vt:i4>5</vt:i4>
      </vt:variant>
      <vt:variant>
        <vt:lpwstr/>
      </vt:variant>
      <vt:variant>
        <vt:lpwstr>_Toc42096794</vt:lpwstr>
      </vt:variant>
      <vt:variant>
        <vt:i4>1572923</vt:i4>
      </vt:variant>
      <vt:variant>
        <vt:i4>86</vt:i4>
      </vt:variant>
      <vt:variant>
        <vt:i4>0</vt:i4>
      </vt:variant>
      <vt:variant>
        <vt:i4>5</vt:i4>
      </vt:variant>
      <vt:variant>
        <vt:lpwstr/>
      </vt:variant>
      <vt:variant>
        <vt:lpwstr>_Toc42096793</vt:lpwstr>
      </vt:variant>
      <vt:variant>
        <vt:i4>1638459</vt:i4>
      </vt:variant>
      <vt:variant>
        <vt:i4>80</vt:i4>
      </vt:variant>
      <vt:variant>
        <vt:i4>0</vt:i4>
      </vt:variant>
      <vt:variant>
        <vt:i4>5</vt:i4>
      </vt:variant>
      <vt:variant>
        <vt:lpwstr/>
      </vt:variant>
      <vt:variant>
        <vt:lpwstr>_Toc42096792</vt:lpwstr>
      </vt:variant>
      <vt:variant>
        <vt:i4>1703995</vt:i4>
      </vt:variant>
      <vt:variant>
        <vt:i4>74</vt:i4>
      </vt:variant>
      <vt:variant>
        <vt:i4>0</vt:i4>
      </vt:variant>
      <vt:variant>
        <vt:i4>5</vt:i4>
      </vt:variant>
      <vt:variant>
        <vt:lpwstr/>
      </vt:variant>
      <vt:variant>
        <vt:lpwstr>_Toc42096791</vt:lpwstr>
      </vt:variant>
      <vt:variant>
        <vt:i4>1769531</vt:i4>
      </vt:variant>
      <vt:variant>
        <vt:i4>68</vt:i4>
      </vt:variant>
      <vt:variant>
        <vt:i4>0</vt:i4>
      </vt:variant>
      <vt:variant>
        <vt:i4>5</vt:i4>
      </vt:variant>
      <vt:variant>
        <vt:lpwstr/>
      </vt:variant>
      <vt:variant>
        <vt:lpwstr>_Toc42096790</vt:lpwstr>
      </vt:variant>
      <vt:variant>
        <vt:i4>1900602</vt:i4>
      </vt:variant>
      <vt:variant>
        <vt:i4>59</vt:i4>
      </vt:variant>
      <vt:variant>
        <vt:i4>0</vt:i4>
      </vt:variant>
      <vt:variant>
        <vt:i4>5</vt:i4>
      </vt:variant>
      <vt:variant>
        <vt:lpwstr/>
      </vt:variant>
      <vt:variant>
        <vt:lpwstr>_Toc42096786</vt:lpwstr>
      </vt:variant>
      <vt:variant>
        <vt:i4>1966138</vt:i4>
      </vt:variant>
      <vt:variant>
        <vt:i4>53</vt:i4>
      </vt:variant>
      <vt:variant>
        <vt:i4>0</vt:i4>
      </vt:variant>
      <vt:variant>
        <vt:i4>5</vt:i4>
      </vt:variant>
      <vt:variant>
        <vt:lpwstr/>
      </vt:variant>
      <vt:variant>
        <vt:lpwstr>_Toc42096785</vt:lpwstr>
      </vt:variant>
      <vt:variant>
        <vt:i4>2031674</vt:i4>
      </vt:variant>
      <vt:variant>
        <vt:i4>47</vt:i4>
      </vt:variant>
      <vt:variant>
        <vt:i4>0</vt:i4>
      </vt:variant>
      <vt:variant>
        <vt:i4>5</vt:i4>
      </vt:variant>
      <vt:variant>
        <vt:lpwstr/>
      </vt:variant>
      <vt:variant>
        <vt:lpwstr>_Toc42096784</vt:lpwstr>
      </vt:variant>
      <vt:variant>
        <vt:i4>1703994</vt:i4>
      </vt:variant>
      <vt:variant>
        <vt:i4>38</vt:i4>
      </vt:variant>
      <vt:variant>
        <vt:i4>0</vt:i4>
      </vt:variant>
      <vt:variant>
        <vt:i4>5</vt:i4>
      </vt:variant>
      <vt:variant>
        <vt:lpwstr/>
      </vt:variant>
      <vt:variant>
        <vt:lpwstr>_Toc42096086</vt:lpwstr>
      </vt:variant>
      <vt:variant>
        <vt:i4>1638458</vt:i4>
      </vt:variant>
      <vt:variant>
        <vt:i4>32</vt:i4>
      </vt:variant>
      <vt:variant>
        <vt:i4>0</vt:i4>
      </vt:variant>
      <vt:variant>
        <vt:i4>5</vt:i4>
      </vt:variant>
      <vt:variant>
        <vt:lpwstr/>
      </vt:variant>
      <vt:variant>
        <vt:lpwstr>_Toc42096085</vt:lpwstr>
      </vt:variant>
      <vt:variant>
        <vt:i4>1572922</vt:i4>
      </vt:variant>
      <vt:variant>
        <vt:i4>26</vt:i4>
      </vt:variant>
      <vt:variant>
        <vt:i4>0</vt:i4>
      </vt:variant>
      <vt:variant>
        <vt:i4>5</vt:i4>
      </vt:variant>
      <vt:variant>
        <vt:lpwstr/>
      </vt:variant>
      <vt:variant>
        <vt:lpwstr>_Toc42096084</vt:lpwstr>
      </vt:variant>
      <vt:variant>
        <vt:i4>2031674</vt:i4>
      </vt:variant>
      <vt:variant>
        <vt:i4>20</vt:i4>
      </vt:variant>
      <vt:variant>
        <vt:i4>0</vt:i4>
      </vt:variant>
      <vt:variant>
        <vt:i4>5</vt:i4>
      </vt:variant>
      <vt:variant>
        <vt:lpwstr/>
      </vt:variant>
      <vt:variant>
        <vt:lpwstr>_Toc42096083</vt:lpwstr>
      </vt:variant>
      <vt:variant>
        <vt:i4>1966138</vt:i4>
      </vt:variant>
      <vt:variant>
        <vt:i4>14</vt:i4>
      </vt:variant>
      <vt:variant>
        <vt:i4>0</vt:i4>
      </vt:variant>
      <vt:variant>
        <vt:i4>5</vt:i4>
      </vt:variant>
      <vt:variant>
        <vt:lpwstr/>
      </vt:variant>
      <vt:variant>
        <vt:lpwstr>_Toc42096082</vt:lpwstr>
      </vt:variant>
      <vt:variant>
        <vt:i4>1900602</vt:i4>
      </vt:variant>
      <vt:variant>
        <vt:i4>8</vt:i4>
      </vt:variant>
      <vt:variant>
        <vt:i4>0</vt:i4>
      </vt:variant>
      <vt:variant>
        <vt:i4>5</vt:i4>
      </vt:variant>
      <vt:variant>
        <vt:lpwstr/>
      </vt:variant>
      <vt:variant>
        <vt:lpwstr>_Toc42096081</vt:lpwstr>
      </vt:variant>
      <vt:variant>
        <vt:i4>1835066</vt:i4>
      </vt:variant>
      <vt:variant>
        <vt:i4>2</vt:i4>
      </vt:variant>
      <vt:variant>
        <vt:i4>0</vt:i4>
      </vt:variant>
      <vt:variant>
        <vt:i4>5</vt:i4>
      </vt:variant>
      <vt:variant>
        <vt:lpwstr/>
      </vt:variant>
      <vt:variant>
        <vt:lpwstr>_Toc42096080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Natalia Norato Mora</cp:lastModifiedBy>
  <cp:revision>316</cp:revision>
  <cp:lastPrinted>2017-09-01T23:01:00Z</cp:lastPrinted>
  <dcterms:created xsi:type="dcterms:W3CDTF">2020-06-03T21:25:00Z</dcterms:created>
  <dcterms:modified xsi:type="dcterms:W3CDTF">2020-06-04T02:15:00Z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