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6BC5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  <w:r w:rsidRPr="00C34F9A"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9683C0C" wp14:editId="6D44D8E2">
            <wp:simplePos x="0" y="0"/>
            <wp:positionH relativeFrom="page">
              <wp:posOffset>-19050</wp:posOffset>
            </wp:positionH>
            <wp:positionV relativeFrom="paragraph">
              <wp:posOffset>-939688</wp:posOffset>
            </wp:positionV>
            <wp:extent cx="7781925" cy="10038080"/>
            <wp:effectExtent l="0" t="0" r="9525" b="1270"/>
            <wp:wrapNone/>
            <wp:docPr id="10" name="Imagen 10" descr="C:\Users\nelson.ovalle\Desktop\Nelson Ovalle\Documentos\Documents\393 de 2017\Pago_2\Soportes\3. Realizar informes mensuales\portada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n.ovalle\Desktop\Nelson Ovalle\Documentos\Documents\393 de 2017\Pago_2\Soportes\3. Realizar informes mensuales\portada 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F9A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80FE8" wp14:editId="1CA6FC25">
                <wp:simplePos x="0" y="0"/>
                <wp:positionH relativeFrom="margin">
                  <wp:posOffset>4421161</wp:posOffset>
                </wp:positionH>
                <wp:positionV relativeFrom="paragraph">
                  <wp:posOffset>-1440470</wp:posOffset>
                </wp:positionV>
                <wp:extent cx="4248185" cy="1925114"/>
                <wp:effectExtent l="971232" t="0" r="0" b="209232"/>
                <wp:wrapNone/>
                <wp:docPr id="15" name="Triá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4904">
                          <a:off x="0" y="0"/>
                          <a:ext cx="4248185" cy="1925114"/>
                        </a:xfrm>
                        <a:prstGeom prst="triangle">
                          <a:avLst>
                            <a:gd name="adj" fmla="val 45509"/>
                          </a:avLst>
                        </a:prstGeom>
                        <a:solidFill>
                          <a:srgbClr val="EC7614">
                            <a:alpha val="8313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B5C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5" o:spid="_x0000_s1026" type="#_x0000_t5" style="position:absolute;margin-left:348.1pt;margin-top:-113.4pt;width:334.5pt;height:151.6pt;rotation:383921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" adj="9830" fillcolor="#ec7614" stroked="f" strokeweight="1pt">
                <v:fill opacity="54484f"/>
                <w10:wrap anchorx="margin"/>
              </v:shape>
            </w:pict>
          </mc:Fallback>
        </mc:AlternateContent>
      </w:r>
    </w:p>
    <w:p w14:paraId="5586223B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15DC1E15" w14:textId="145C6165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s-CO"/>
        </w:rPr>
        <w:drawing>
          <wp:anchor distT="0" distB="0" distL="114300" distR="114300" simplePos="0" relativeHeight="251655679" behindDoc="1" locked="0" layoutInCell="1" allowOverlap="1" wp14:anchorId="7398C86A" wp14:editId="3711096D">
            <wp:simplePos x="0" y="0"/>
            <wp:positionH relativeFrom="page">
              <wp:align>left</wp:align>
            </wp:positionH>
            <wp:positionV relativeFrom="margin">
              <wp:posOffset>552450</wp:posOffset>
            </wp:positionV>
            <wp:extent cx="9138920" cy="5368925"/>
            <wp:effectExtent l="0" t="0" r="5080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2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92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ACDA4" w14:textId="389DAF5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5A2FE764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7ACCC6DC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1CF5D677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1E31667A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68352897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5A6313A1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25F4DB1C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3D868FEC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6E4C26E6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7A7D4168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32433CBA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587D6E7B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5F044663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420D3EC6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112E009C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2CDA0982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43AB99D7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2939B03D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252AD38D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77029552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39276778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37B94A06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5A59A371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</w:p>
    <w:p w14:paraId="3BE00908" w14:textId="77777777" w:rsidR="00893B74" w:rsidRPr="00C34F9A" w:rsidRDefault="00893B74" w:rsidP="00893B74">
      <w:pPr>
        <w:spacing w:line="276" w:lineRule="auto"/>
        <w:jc w:val="both"/>
        <w:rPr>
          <w:rFonts w:ascii="Arial" w:eastAsia="Arial" w:hAnsi="Arial" w:cs="Arial"/>
        </w:rPr>
      </w:pPr>
      <w:r w:rsidRPr="00C34F9A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6106E" wp14:editId="181132B1">
                <wp:simplePos x="0" y="0"/>
                <wp:positionH relativeFrom="page">
                  <wp:align>right</wp:align>
                </wp:positionH>
                <wp:positionV relativeFrom="paragraph">
                  <wp:posOffset>1458595</wp:posOffset>
                </wp:positionV>
                <wp:extent cx="4719955" cy="1114425"/>
                <wp:effectExtent l="0" t="0" r="0" b="952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F572A" w14:textId="22DB6B1E" w:rsidR="00893B74" w:rsidRDefault="00893B74" w:rsidP="00893B74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893B74"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INFORME DE MONITOREO A LOS MAPAS DE RIESGO DE LA UAERMV.</w:t>
                            </w:r>
                          </w:p>
                          <w:p w14:paraId="56A92F0B" w14:textId="3E94EBEB" w:rsidR="00893B74" w:rsidRPr="00833EC1" w:rsidRDefault="00893B74" w:rsidP="00893B74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 w:cs="Arial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IV trimestre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106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20.45pt;margin-top:114.85pt;width:371.65pt;height:87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" filled="f" stroked="f">
                <v:textbox>
                  <w:txbxContent>
                    <w:p w14:paraId="68FF572A" w14:textId="22DB6B1E" w:rsidR="00893B74" w:rsidRDefault="00893B74" w:rsidP="00893B74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893B74">
                        <w:rPr>
                          <w:rFonts w:ascii="Bahnschrift SemiBold" w:hAnsi="Bahnschrift SemiBold" w:cs="Arial"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INFORME DE MONITOREO A LOS MAPAS DE RIESGO DE LA UAERMV.</w:t>
                      </w:r>
                    </w:p>
                    <w:p w14:paraId="56A92F0B" w14:textId="3E94EBEB" w:rsidR="00893B74" w:rsidRPr="00833EC1" w:rsidRDefault="00893B74" w:rsidP="00893B74">
                      <w:pPr>
                        <w:jc w:val="center"/>
                        <w:rPr>
                          <w:rFonts w:ascii="Bahnschrift SemiBold" w:hAnsi="Bahnschrift SemiBold" w:cs="Arial"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 w:cs="Arial"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IV trimestre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4F9A">
        <w:rPr>
          <w:rFonts w:ascii="Arial" w:eastAsia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D264E6" wp14:editId="3075B907">
                <wp:simplePos x="0" y="0"/>
                <wp:positionH relativeFrom="column">
                  <wp:posOffset>3358515</wp:posOffset>
                </wp:positionH>
                <wp:positionV relativeFrom="paragraph">
                  <wp:posOffset>3360641</wp:posOffset>
                </wp:positionV>
                <wp:extent cx="987253" cy="605155"/>
                <wp:effectExtent l="0" t="0" r="3810" b="444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253" cy="605155"/>
                          <a:chOff x="0" y="0"/>
                          <a:chExt cx="987253" cy="605155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987253" cy="6051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517" y="69410"/>
                            <a:ext cx="771525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BB661" id="Grupo 4" o:spid="_x0000_s1026" style="position:absolute;margin-left:264.45pt;margin-top:264.6pt;width:77.75pt;height:47.65pt;z-index:251665408" coordsize="9872,6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">
                <v:rect id="Rectángulo 5" o:spid="_x0000_s1027" style="position:absolute;width:9872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style="position:absolute;left:875;top:694;width:7715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1CC74FBA" w14:textId="77777777" w:rsidR="00893B74" w:rsidRPr="00C34F9A" w:rsidRDefault="00893B74" w:rsidP="00893B74">
      <w:pPr>
        <w:spacing w:line="276" w:lineRule="auto"/>
        <w:jc w:val="both"/>
        <w:rPr>
          <w:rFonts w:ascii="Arial" w:eastAsia="Times New Roman" w:hAnsi="Arial" w:cs="Arial"/>
        </w:rPr>
        <w:sectPr w:rsidR="00893B74" w:rsidRPr="00C34F9A" w:rsidSect="003E2335">
          <w:headerReference w:type="default" r:id="rId16"/>
          <w:footerReference w:type="default" r:id="rId17"/>
          <w:pgSz w:w="12240" w:h="15840"/>
          <w:pgMar w:top="1500" w:right="1720" w:bottom="280" w:left="1720" w:header="720" w:footer="720" w:gutter="0"/>
          <w:cols w:space="720"/>
          <w:titlePg/>
          <w:docGrid w:linePitch="299"/>
        </w:sectPr>
      </w:pPr>
    </w:p>
    <w:p w14:paraId="2D09CD32" w14:textId="0BDCE384" w:rsidR="00C4691C" w:rsidRDefault="00893B74" w:rsidP="00DF475B">
      <w:pPr>
        <w:jc w:val="center"/>
        <w:rPr>
          <w:rFonts w:ascii="Arial" w:hAnsi="Arial" w:cs="Arial"/>
          <w:b/>
        </w:rPr>
      </w:pPr>
      <w:r w:rsidRPr="00E90ADC">
        <w:rPr>
          <w:rFonts w:ascii="Arial" w:hAnsi="Arial" w:cs="Arial"/>
          <w:b/>
        </w:rPr>
        <w:lastRenderedPageBreak/>
        <w:t>CONTENIDO</w:t>
      </w:r>
    </w:p>
    <w:p w14:paraId="45E3F32C" w14:textId="77777777" w:rsidR="00E90ADC" w:rsidRPr="00E90ADC" w:rsidRDefault="00E90ADC" w:rsidP="00DF475B">
      <w:pPr>
        <w:jc w:val="center"/>
        <w:rPr>
          <w:rFonts w:ascii="Arial" w:hAnsi="Arial" w:cs="Arial"/>
          <w:b/>
        </w:rPr>
      </w:pPr>
    </w:p>
    <w:p w14:paraId="7019F3B7" w14:textId="77777777" w:rsidR="007E5091" w:rsidRPr="00A11F1E" w:rsidRDefault="007E5091" w:rsidP="00DF475B">
      <w:pPr>
        <w:jc w:val="both"/>
        <w:rPr>
          <w:rFonts w:ascii="Arial" w:hAnsi="Arial" w:cs="Arial"/>
        </w:rPr>
      </w:pPr>
    </w:p>
    <w:p w14:paraId="3628977F" w14:textId="217542F4" w:rsidR="00A11F1E" w:rsidRPr="00A11F1E" w:rsidRDefault="00BC069B">
      <w:pPr>
        <w:pStyle w:val="TDC1"/>
        <w:rPr>
          <w:rFonts w:ascii="Arial" w:eastAsiaTheme="minorEastAsia" w:hAnsi="Arial"/>
          <w:b w:val="0"/>
          <w:sz w:val="22"/>
        </w:rPr>
      </w:pPr>
      <w:r w:rsidRPr="00A11F1E">
        <w:rPr>
          <w:rFonts w:ascii="Arial" w:hAnsi="Arial"/>
          <w:b w:val="0"/>
          <w:szCs w:val="24"/>
        </w:rPr>
        <w:fldChar w:fldCharType="begin"/>
      </w:r>
      <w:r w:rsidR="00C4691C" w:rsidRPr="00A11F1E">
        <w:rPr>
          <w:rFonts w:ascii="Arial" w:hAnsi="Arial"/>
          <w:b w:val="0"/>
          <w:szCs w:val="24"/>
        </w:rPr>
        <w:instrText xml:space="preserve"> TOC \o "1-3" \h \z \u </w:instrText>
      </w:r>
      <w:r w:rsidRPr="00A11F1E">
        <w:rPr>
          <w:rFonts w:ascii="Arial" w:hAnsi="Arial"/>
          <w:b w:val="0"/>
          <w:szCs w:val="24"/>
        </w:rPr>
        <w:fldChar w:fldCharType="separate"/>
      </w:r>
      <w:hyperlink w:anchor="_Toc30429306" w:history="1">
        <w:r w:rsidR="00A11F1E" w:rsidRPr="00A11F1E">
          <w:rPr>
            <w:rStyle w:val="Hipervnculo"/>
            <w:rFonts w:ascii="Arial" w:hAnsi="Arial"/>
            <w:b w:val="0"/>
          </w:rPr>
          <w:t>1.</w:t>
        </w:r>
        <w:r w:rsidR="00A11F1E" w:rsidRPr="00A11F1E">
          <w:rPr>
            <w:rFonts w:ascii="Arial" w:eastAsiaTheme="minorEastAsia" w:hAnsi="Arial"/>
            <w:b w:val="0"/>
            <w:sz w:val="22"/>
          </w:rPr>
          <w:tab/>
        </w:r>
        <w:r w:rsidR="00A11F1E" w:rsidRPr="00A11F1E">
          <w:rPr>
            <w:rStyle w:val="Hipervnculo"/>
            <w:rFonts w:ascii="Arial" w:hAnsi="Arial"/>
            <w:b w:val="0"/>
          </w:rPr>
          <w:t>DESARROLLO DEL MONITOREO</w:t>
        </w:r>
        <w:r w:rsidR="00A11F1E" w:rsidRPr="00A11F1E">
          <w:rPr>
            <w:rFonts w:ascii="Arial" w:hAnsi="Arial"/>
            <w:b w:val="0"/>
            <w:webHidden/>
          </w:rPr>
          <w:tab/>
        </w:r>
        <w:r w:rsidR="00A11F1E" w:rsidRPr="00A11F1E">
          <w:rPr>
            <w:rFonts w:ascii="Arial" w:hAnsi="Arial"/>
            <w:b w:val="0"/>
            <w:webHidden/>
          </w:rPr>
          <w:fldChar w:fldCharType="begin"/>
        </w:r>
        <w:r w:rsidR="00A11F1E" w:rsidRPr="00A11F1E">
          <w:rPr>
            <w:rFonts w:ascii="Arial" w:hAnsi="Arial"/>
            <w:b w:val="0"/>
            <w:webHidden/>
          </w:rPr>
          <w:instrText xml:space="preserve"> PAGEREF _Toc30429306 \h </w:instrText>
        </w:r>
        <w:r w:rsidR="00A11F1E" w:rsidRPr="00A11F1E">
          <w:rPr>
            <w:rFonts w:ascii="Arial" w:hAnsi="Arial"/>
            <w:b w:val="0"/>
            <w:webHidden/>
          </w:rPr>
        </w:r>
        <w:r w:rsidR="00A11F1E" w:rsidRPr="00A11F1E">
          <w:rPr>
            <w:rFonts w:ascii="Arial" w:hAnsi="Arial"/>
            <w:b w:val="0"/>
            <w:webHidden/>
          </w:rPr>
          <w:fldChar w:fldCharType="separate"/>
        </w:r>
        <w:r w:rsidR="00A11F1E" w:rsidRPr="00A11F1E">
          <w:rPr>
            <w:rFonts w:ascii="Arial" w:hAnsi="Arial"/>
            <w:b w:val="0"/>
            <w:webHidden/>
          </w:rPr>
          <w:t>3</w:t>
        </w:r>
        <w:r w:rsidR="00A11F1E" w:rsidRPr="00A11F1E">
          <w:rPr>
            <w:rFonts w:ascii="Arial" w:hAnsi="Arial"/>
            <w:b w:val="0"/>
            <w:webHidden/>
          </w:rPr>
          <w:fldChar w:fldCharType="end"/>
        </w:r>
      </w:hyperlink>
    </w:p>
    <w:p w14:paraId="4E48B987" w14:textId="1480D2F6" w:rsidR="00A11F1E" w:rsidRPr="00A11F1E" w:rsidRDefault="0049046F">
      <w:pPr>
        <w:pStyle w:val="TDC1"/>
        <w:rPr>
          <w:rFonts w:ascii="Arial" w:eastAsiaTheme="minorEastAsia" w:hAnsi="Arial"/>
          <w:b w:val="0"/>
          <w:sz w:val="22"/>
        </w:rPr>
      </w:pPr>
      <w:hyperlink w:anchor="_Toc30429307" w:history="1">
        <w:r w:rsidR="00A11F1E" w:rsidRPr="00A11F1E">
          <w:rPr>
            <w:rStyle w:val="Hipervnculo"/>
            <w:rFonts w:ascii="Arial" w:hAnsi="Arial"/>
            <w:b w:val="0"/>
          </w:rPr>
          <w:t>2.</w:t>
        </w:r>
        <w:r w:rsidR="00A11F1E" w:rsidRPr="00A11F1E">
          <w:rPr>
            <w:rFonts w:ascii="Arial" w:eastAsiaTheme="minorEastAsia" w:hAnsi="Arial"/>
            <w:b w:val="0"/>
            <w:sz w:val="22"/>
          </w:rPr>
          <w:tab/>
        </w:r>
        <w:r w:rsidR="00A11F1E" w:rsidRPr="00A11F1E">
          <w:rPr>
            <w:rStyle w:val="Hipervnculo"/>
            <w:rFonts w:ascii="Arial" w:hAnsi="Arial"/>
            <w:b w:val="0"/>
          </w:rPr>
          <w:t>RIESGOS DE CORRUPCIÓN:</w:t>
        </w:r>
        <w:r w:rsidR="00A11F1E" w:rsidRPr="00A11F1E">
          <w:rPr>
            <w:rFonts w:ascii="Arial" w:hAnsi="Arial"/>
            <w:b w:val="0"/>
            <w:webHidden/>
          </w:rPr>
          <w:tab/>
        </w:r>
        <w:r w:rsidR="00A11F1E" w:rsidRPr="00A11F1E">
          <w:rPr>
            <w:rFonts w:ascii="Arial" w:hAnsi="Arial"/>
            <w:b w:val="0"/>
            <w:webHidden/>
          </w:rPr>
          <w:fldChar w:fldCharType="begin"/>
        </w:r>
        <w:r w:rsidR="00A11F1E" w:rsidRPr="00A11F1E">
          <w:rPr>
            <w:rFonts w:ascii="Arial" w:hAnsi="Arial"/>
            <w:b w:val="0"/>
            <w:webHidden/>
          </w:rPr>
          <w:instrText xml:space="preserve"> PAGEREF _Toc30429307 \h </w:instrText>
        </w:r>
        <w:r w:rsidR="00A11F1E" w:rsidRPr="00A11F1E">
          <w:rPr>
            <w:rFonts w:ascii="Arial" w:hAnsi="Arial"/>
            <w:b w:val="0"/>
            <w:webHidden/>
          </w:rPr>
        </w:r>
        <w:r w:rsidR="00A11F1E" w:rsidRPr="00A11F1E">
          <w:rPr>
            <w:rFonts w:ascii="Arial" w:hAnsi="Arial"/>
            <w:b w:val="0"/>
            <w:webHidden/>
          </w:rPr>
          <w:fldChar w:fldCharType="separate"/>
        </w:r>
        <w:r w:rsidR="00A11F1E" w:rsidRPr="00A11F1E">
          <w:rPr>
            <w:rFonts w:ascii="Arial" w:hAnsi="Arial"/>
            <w:b w:val="0"/>
            <w:webHidden/>
          </w:rPr>
          <w:t>5</w:t>
        </w:r>
        <w:r w:rsidR="00A11F1E" w:rsidRPr="00A11F1E">
          <w:rPr>
            <w:rFonts w:ascii="Arial" w:hAnsi="Arial"/>
            <w:b w:val="0"/>
            <w:webHidden/>
          </w:rPr>
          <w:fldChar w:fldCharType="end"/>
        </w:r>
      </w:hyperlink>
    </w:p>
    <w:p w14:paraId="57025A71" w14:textId="7EB115E2" w:rsidR="00A11F1E" w:rsidRPr="00A11F1E" w:rsidRDefault="0049046F">
      <w:pPr>
        <w:pStyle w:val="TDC1"/>
        <w:rPr>
          <w:rFonts w:ascii="Arial" w:eastAsiaTheme="minorEastAsia" w:hAnsi="Arial"/>
          <w:b w:val="0"/>
          <w:sz w:val="22"/>
        </w:rPr>
      </w:pPr>
      <w:hyperlink w:anchor="_Toc30429308" w:history="1">
        <w:r w:rsidR="00A11F1E" w:rsidRPr="00A11F1E">
          <w:rPr>
            <w:rStyle w:val="Hipervnculo"/>
            <w:rFonts w:ascii="Arial" w:hAnsi="Arial"/>
            <w:b w:val="0"/>
          </w:rPr>
          <w:t>3.</w:t>
        </w:r>
        <w:r w:rsidR="00A11F1E" w:rsidRPr="00A11F1E">
          <w:rPr>
            <w:rFonts w:ascii="Arial" w:eastAsiaTheme="minorEastAsia" w:hAnsi="Arial"/>
            <w:b w:val="0"/>
            <w:sz w:val="22"/>
          </w:rPr>
          <w:tab/>
        </w:r>
        <w:r w:rsidR="00A11F1E" w:rsidRPr="00A11F1E">
          <w:rPr>
            <w:rStyle w:val="Hipervnculo"/>
            <w:rFonts w:ascii="Arial" w:hAnsi="Arial"/>
            <w:b w:val="0"/>
          </w:rPr>
          <w:t>MONITOREO DE ACCIONES:</w:t>
        </w:r>
        <w:r w:rsidR="00A11F1E" w:rsidRPr="00A11F1E">
          <w:rPr>
            <w:rFonts w:ascii="Arial" w:hAnsi="Arial"/>
            <w:b w:val="0"/>
            <w:webHidden/>
          </w:rPr>
          <w:tab/>
        </w:r>
        <w:r w:rsidR="00A11F1E" w:rsidRPr="00A11F1E">
          <w:rPr>
            <w:rFonts w:ascii="Arial" w:hAnsi="Arial"/>
            <w:b w:val="0"/>
            <w:webHidden/>
          </w:rPr>
          <w:fldChar w:fldCharType="begin"/>
        </w:r>
        <w:r w:rsidR="00A11F1E" w:rsidRPr="00A11F1E">
          <w:rPr>
            <w:rFonts w:ascii="Arial" w:hAnsi="Arial"/>
            <w:b w:val="0"/>
            <w:webHidden/>
          </w:rPr>
          <w:instrText xml:space="preserve"> PAGEREF _Toc30429308 \h </w:instrText>
        </w:r>
        <w:r w:rsidR="00A11F1E" w:rsidRPr="00A11F1E">
          <w:rPr>
            <w:rFonts w:ascii="Arial" w:hAnsi="Arial"/>
            <w:b w:val="0"/>
            <w:webHidden/>
          </w:rPr>
        </w:r>
        <w:r w:rsidR="00A11F1E" w:rsidRPr="00A11F1E">
          <w:rPr>
            <w:rFonts w:ascii="Arial" w:hAnsi="Arial"/>
            <w:b w:val="0"/>
            <w:webHidden/>
          </w:rPr>
          <w:fldChar w:fldCharType="separate"/>
        </w:r>
        <w:r w:rsidR="00A11F1E" w:rsidRPr="00A11F1E">
          <w:rPr>
            <w:rFonts w:ascii="Arial" w:hAnsi="Arial"/>
            <w:b w:val="0"/>
            <w:webHidden/>
          </w:rPr>
          <w:t>6</w:t>
        </w:r>
        <w:r w:rsidR="00A11F1E" w:rsidRPr="00A11F1E">
          <w:rPr>
            <w:rFonts w:ascii="Arial" w:hAnsi="Arial"/>
            <w:b w:val="0"/>
            <w:webHidden/>
          </w:rPr>
          <w:fldChar w:fldCharType="end"/>
        </w:r>
      </w:hyperlink>
    </w:p>
    <w:p w14:paraId="10547832" w14:textId="6D5DBECC" w:rsidR="00A11F1E" w:rsidRPr="00A11F1E" w:rsidRDefault="0049046F">
      <w:pPr>
        <w:pStyle w:val="TDC1"/>
        <w:rPr>
          <w:rFonts w:ascii="Arial" w:eastAsiaTheme="minorEastAsia" w:hAnsi="Arial"/>
          <w:b w:val="0"/>
          <w:sz w:val="22"/>
        </w:rPr>
      </w:pPr>
      <w:hyperlink w:anchor="_Toc30429309" w:history="1">
        <w:r w:rsidR="00A11F1E" w:rsidRPr="00A11F1E">
          <w:rPr>
            <w:rStyle w:val="Hipervnculo"/>
            <w:rFonts w:ascii="Arial" w:hAnsi="Arial"/>
            <w:b w:val="0"/>
          </w:rPr>
          <w:t>4.</w:t>
        </w:r>
        <w:r w:rsidR="00A11F1E" w:rsidRPr="00A11F1E">
          <w:rPr>
            <w:rFonts w:ascii="Arial" w:eastAsiaTheme="minorEastAsia" w:hAnsi="Arial"/>
            <w:b w:val="0"/>
            <w:sz w:val="22"/>
          </w:rPr>
          <w:tab/>
        </w:r>
        <w:r w:rsidR="00A11F1E" w:rsidRPr="00A11F1E">
          <w:rPr>
            <w:rStyle w:val="Hipervnculo"/>
            <w:rFonts w:ascii="Arial" w:hAnsi="Arial"/>
            <w:b w:val="0"/>
          </w:rPr>
          <w:t>CONCLUSIONES</w:t>
        </w:r>
        <w:r w:rsidR="00A11F1E" w:rsidRPr="00A11F1E">
          <w:rPr>
            <w:rFonts w:ascii="Arial" w:hAnsi="Arial"/>
            <w:b w:val="0"/>
            <w:webHidden/>
          </w:rPr>
          <w:tab/>
        </w:r>
        <w:r w:rsidR="00A11F1E" w:rsidRPr="00A11F1E">
          <w:rPr>
            <w:rFonts w:ascii="Arial" w:hAnsi="Arial"/>
            <w:b w:val="0"/>
            <w:webHidden/>
          </w:rPr>
          <w:fldChar w:fldCharType="begin"/>
        </w:r>
        <w:r w:rsidR="00A11F1E" w:rsidRPr="00A11F1E">
          <w:rPr>
            <w:rFonts w:ascii="Arial" w:hAnsi="Arial"/>
            <w:b w:val="0"/>
            <w:webHidden/>
          </w:rPr>
          <w:instrText xml:space="preserve"> PAGEREF _Toc30429309 \h </w:instrText>
        </w:r>
        <w:r w:rsidR="00A11F1E" w:rsidRPr="00A11F1E">
          <w:rPr>
            <w:rFonts w:ascii="Arial" w:hAnsi="Arial"/>
            <w:b w:val="0"/>
            <w:webHidden/>
          </w:rPr>
        </w:r>
        <w:r w:rsidR="00A11F1E" w:rsidRPr="00A11F1E">
          <w:rPr>
            <w:rFonts w:ascii="Arial" w:hAnsi="Arial"/>
            <w:b w:val="0"/>
            <w:webHidden/>
          </w:rPr>
          <w:fldChar w:fldCharType="separate"/>
        </w:r>
        <w:r w:rsidR="00A11F1E" w:rsidRPr="00A11F1E">
          <w:rPr>
            <w:rFonts w:ascii="Arial" w:hAnsi="Arial"/>
            <w:b w:val="0"/>
            <w:webHidden/>
          </w:rPr>
          <w:t>7</w:t>
        </w:r>
        <w:r w:rsidR="00A11F1E" w:rsidRPr="00A11F1E">
          <w:rPr>
            <w:rFonts w:ascii="Arial" w:hAnsi="Arial"/>
            <w:b w:val="0"/>
            <w:webHidden/>
          </w:rPr>
          <w:fldChar w:fldCharType="end"/>
        </w:r>
      </w:hyperlink>
    </w:p>
    <w:p w14:paraId="6661E1A5" w14:textId="1393D329" w:rsidR="004D7579" w:rsidRPr="00E90ADC" w:rsidRDefault="00BC069B" w:rsidP="00DF475B">
      <w:pPr>
        <w:jc w:val="both"/>
        <w:rPr>
          <w:rFonts w:ascii="Arial" w:hAnsi="Arial" w:cs="Arial"/>
          <w:sz w:val="24"/>
          <w:szCs w:val="24"/>
        </w:rPr>
      </w:pPr>
      <w:r w:rsidRPr="00A11F1E">
        <w:rPr>
          <w:rFonts w:ascii="Arial" w:hAnsi="Arial" w:cs="Arial"/>
          <w:sz w:val="24"/>
          <w:szCs w:val="24"/>
        </w:rPr>
        <w:fldChar w:fldCharType="end"/>
      </w:r>
    </w:p>
    <w:p w14:paraId="6DE2C019" w14:textId="38E084B9" w:rsidR="00EB5BE7" w:rsidRPr="00A706EE" w:rsidRDefault="00EB5BE7" w:rsidP="00DF475B">
      <w:pPr>
        <w:jc w:val="both"/>
        <w:rPr>
          <w:rFonts w:ascii="Arial" w:hAnsi="Arial" w:cs="Arial"/>
        </w:rPr>
      </w:pPr>
    </w:p>
    <w:p w14:paraId="185077D7" w14:textId="457DADC2" w:rsidR="00EB5BE7" w:rsidRPr="00214438" w:rsidRDefault="00EB5BE7" w:rsidP="00DF475B">
      <w:pPr>
        <w:jc w:val="both"/>
        <w:rPr>
          <w:rFonts w:ascii="Arial" w:hAnsi="Arial" w:cs="Arial"/>
          <w:b/>
        </w:rPr>
      </w:pPr>
    </w:p>
    <w:p w14:paraId="017FBEA7" w14:textId="7C87487A" w:rsidR="00EB5BE7" w:rsidRPr="00214438" w:rsidRDefault="00EB5BE7" w:rsidP="00DF475B">
      <w:pPr>
        <w:jc w:val="center"/>
        <w:rPr>
          <w:rFonts w:ascii="Arial" w:hAnsi="Arial" w:cs="Arial"/>
          <w:b/>
        </w:rPr>
      </w:pPr>
      <w:r w:rsidRPr="00214438">
        <w:rPr>
          <w:rFonts w:ascii="Arial" w:hAnsi="Arial" w:cs="Arial"/>
          <w:b/>
        </w:rPr>
        <w:t>Listado de Tablas</w:t>
      </w:r>
    </w:p>
    <w:p w14:paraId="6CF479E3" w14:textId="1967D37C" w:rsidR="00EB5BE7" w:rsidRPr="00214438" w:rsidRDefault="00EB5BE7" w:rsidP="00DF475B">
      <w:pPr>
        <w:jc w:val="center"/>
        <w:rPr>
          <w:rFonts w:ascii="Arial" w:hAnsi="Arial" w:cs="Arial"/>
          <w:b/>
        </w:rPr>
      </w:pPr>
    </w:p>
    <w:p w14:paraId="01FB7BAB" w14:textId="506EDE0D" w:rsidR="00A11F1E" w:rsidRPr="00214438" w:rsidRDefault="00EB5BE7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r w:rsidRPr="00214438">
        <w:rPr>
          <w:rFonts w:ascii="Arial" w:eastAsia="Arial" w:hAnsi="Arial" w:cs="Arial"/>
          <w:bCs/>
        </w:rPr>
        <w:fldChar w:fldCharType="begin"/>
      </w:r>
      <w:r w:rsidRPr="00214438">
        <w:rPr>
          <w:rFonts w:ascii="Arial" w:eastAsia="Arial" w:hAnsi="Arial" w:cs="Arial"/>
          <w:bCs/>
        </w:rPr>
        <w:instrText xml:space="preserve"> TOC \h \z \c "Tabla" </w:instrText>
      </w:r>
      <w:r w:rsidRPr="00214438">
        <w:rPr>
          <w:rFonts w:ascii="Arial" w:eastAsia="Arial" w:hAnsi="Arial" w:cs="Arial"/>
          <w:bCs/>
        </w:rPr>
        <w:fldChar w:fldCharType="separate"/>
      </w:r>
      <w:hyperlink w:anchor="_Toc30429319" w:history="1">
        <w:r w:rsidR="00A11F1E" w:rsidRPr="00214438">
          <w:rPr>
            <w:rStyle w:val="Hipervnculo"/>
            <w:rFonts w:ascii="Arial" w:hAnsi="Arial" w:cs="Arial"/>
            <w:noProof/>
          </w:rPr>
          <w:t>Tabla No 1 Numero de Riesgos de UAERMV 2019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_Toc30429319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3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27C4104F" w14:textId="117E618D" w:rsidR="00A11F1E" w:rsidRPr="00214438" w:rsidRDefault="0049046F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hyperlink w:anchor="_Toc30429320" w:history="1">
        <w:r w:rsidR="00A11F1E" w:rsidRPr="00214438">
          <w:rPr>
            <w:rStyle w:val="Hipervnculo"/>
            <w:rFonts w:ascii="Arial" w:hAnsi="Arial" w:cs="Arial"/>
            <w:noProof/>
          </w:rPr>
          <w:t>Tabla No 2 Procesos con nivel de riesgo Alto de la UAERMV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_Toc30429320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5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27B28197" w14:textId="3AA7E301" w:rsidR="00A11F1E" w:rsidRPr="00214438" w:rsidRDefault="0049046F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hyperlink w:anchor="_Toc30429321" w:history="1">
        <w:r w:rsidR="00A11F1E" w:rsidRPr="00214438">
          <w:rPr>
            <w:rStyle w:val="Hipervnculo"/>
            <w:rFonts w:ascii="Arial" w:hAnsi="Arial" w:cs="Arial"/>
            <w:noProof/>
          </w:rPr>
          <w:t>Tabla No 5 Alerta sobre acciones con retrasos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_Toc30429321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6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3F28FE35" w14:textId="06225500" w:rsidR="00EB5BE7" w:rsidRPr="00214438" w:rsidRDefault="00EB5BE7" w:rsidP="00DF475B">
      <w:pPr>
        <w:jc w:val="center"/>
        <w:rPr>
          <w:rFonts w:ascii="Arial" w:eastAsia="Arial" w:hAnsi="Arial" w:cs="Arial"/>
          <w:bCs/>
        </w:rPr>
      </w:pPr>
      <w:r w:rsidRPr="00214438">
        <w:rPr>
          <w:rFonts w:ascii="Arial" w:eastAsia="Arial" w:hAnsi="Arial" w:cs="Arial"/>
          <w:bCs/>
        </w:rPr>
        <w:fldChar w:fldCharType="end"/>
      </w:r>
    </w:p>
    <w:p w14:paraId="520A6DAA" w14:textId="045AD2F5" w:rsidR="00463CA6" w:rsidRPr="00214438" w:rsidRDefault="000F691A" w:rsidP="00DF475B">
      <w:pPr>
        <w:jc w:val="center"/>
        <w:rPr>
          <w:rFonts w:ascii="Arial" w:eastAsia="Arial" w:hAnsi="Arial" w:cs="Arial"/>
          <w:b/>
          <w:bCs/>
        </w:rPr>
      </w:pPr>
      <w:r w:rsidRPr="00214438">
        <w:rPr>
          <w:rFonts w:ascii="Arial" w:eastAsia="Arial" w:hAnsi="Arial" w:cs="Arial"/>
          <w:b/>
          <w:bCs/>
        </w:rPr>
        <w:t>Listado de Ilustraciones</w:t>
      </w:r>
    </w:p>
    <w:p w14:paraId="2B5BBE12" w14:textId="75F594D3" w:rsidR="000F691A" w:rsidRPr="00214438" w:rsidRDefault="000F691A" w:rsidP="00DF475B">
      <w:pPr>
        <w:rPr>
          <w:rFonts w:ascii="Arial" w:eastAsia="Arial" w:hAnsi="Arial" w:cs="Arial"/>
          <w:bCs/>
        </w:rPr>
      </w:pPr>
    </w:p>
    <w:p w14:paraId="5BFBDC28" w14:textId="5AFC386A" w:rsidR="00A11F1E" w:rsidRPr="00214438" w:rsidRDefault="000F691A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r w:rsidRPr="00214438">
        <w:rPr>
          <w:rFonts w:ascii="Arial" w:eastAsia="Arial" w:hAnsi="Arial" w:cs="Arial"/>
          <w:bCs/>
        </w:rPr>
        <w:fldChar w:fldCharType="begin"/>
      </w:r>
      <w:r w:rsidRPr="00214438">
        <w:rPr>
          <w:rFonts w:ascii="Arial" w:eastAsia="Arial" w:hAnsi="Arial" w:cs="Arial"/>
          <w:bCs/>
        </w:rPr>
        <w:instrText xml:space="preserve"> TOC \h \z \c "Ilustración" </w:instrText>
      </w:r>
      <w:r w:rsidRPr="00214438">
        <w:rPr>
          <w:rFonts w:ascii="Arial" w:eastAsia="Arial" w:hAnsi="Arial" w:cs="Arial"/>
          <w:bCs/>
        </w:rPr>
        <w:fldChar w:fldCharType="separate"/>
      </w:r>
      <w:hyperlink w:anchor="_Toc30429324" w:history="1">
        <w:r w:rsidR="00A11F1E" w:rsidRPr="00214438">
          <w:rPr>
            <w:rStyle w:val="Hipervnculo"/>
            <w:rFonts w:ascii="Arial" w:hAnsi="Arial" w:cs="Arial"/>
            <w:noProof/>
          </w:rPr>
          <w:t>Ilustración No 2 Porcentaje de tipos de riesgos de la UAERMV 2019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_Toc30429324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3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6839D78D" w14:textId="6DE35D33" w:rsidR="00A11F1E" w:rsidRPr="00214438" w:rsidRDefault="0049046F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hyperlink w:anchor="_Toc30429325" w:history="1">
        <w:r w:rsidR="00A11F1E" w:rsidRPr="00214438">
          <w:rPr>
            <w:rStyle w:val="Hipervnculo"/>
            <w:rFonts w:ascii="Arial" w:hAnsi="Arial" w:cs="Arial"/>
            <w:noProof/>
          </w:rPr>
          <w:t>Ilustración No 3 Porcentaje niveles de riesgo de la UAERMV 2019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_Toc30429325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4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0E0F2114" w14:textId="33D01F7F" w:rsidR="00A11F1E" w:rsidRPr="00214438" w:rsidRDefault="0049046F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hyperlink w:anchor="_Toc30429326" w:history="1">
        <w:r w:rsidR="00A11F1E" w:rsidRPr="00214438">
          <w:rPr>
            <w:rStyle w:val="Hipervnculo"/>
            <w:rFonts w:ascii="Arial" w:hAnsi="Arial" w:cs="Arial"/>
            <w:noProof/>
          </w:rPr>
          <w:t>Ilustración No 4 Riesgos de Corrupción de la UAERMV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_Toc30429326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5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7574C278" w14:textId="1B13406F" w:rsidR="00A11F1E" w:rsidRPr="00214438" w:rsidRDefault="0049046F">
      <w:pPr>
        <w:pStyle w:val="Tabladeilustraciones"/>
        <w:tabs>
          <w:tab w:val="right" w:leader="dot" w:pos="8828"/>
        </w:tabs>
        <w:rPr>
          <w:rFonts w:ascii="Arial" w:eastAsiaTheme="minorEastAsia" w:hAnsi="Arial" w:cs="Arial"/>
          <w:noProof/>
          <w:lang w:eastAsia="es-CO"/>
        </w:rPr>
      </w:pPr>
      <w:hyperlink w:anchor="_Toc30429327" w:history="1">
        <w:r w:rsidR="00A11F1E" w:rsidRPr="00214438">
          <w:rPr>
            <w:rStyle w:val="Hipervnculo"/>
            <w:rFonts w:ascii="Arial" w:hAnsi="Arial" w:cs="Arial"/>
            <w:noProof/>
          </w:rPr>
          <w:t>Ilustración No 5 Nivel de riesgo residual – Riesgos de Corrupción</w:t>
        </w:r>
        <w:r w:rsidR="00A11F1E" w:rsidRPr="00214438">
          <w:rPr>
            <w:rFonts w:ascii="Arial" w:hAnsi="Arial" w:cs="Arial"/>
            <w:noProof/>
            <w:webHidden/>
          </w:rPr>
          <w:tab/>
        </w:r>
        <w:r w:rsidR="00A11F1E" w:rsidRPr="00214438">
          <w:rPr>
            <w:rFonts w:ascii="Arial" w:hAnsi="Arial" w:cs="Arial"/>
            <w:noProof/>
            <w:webHidden/>
          </w:rPr>
          <w:fldChar w:fldCharType="begin"/>
        </w:r>
        <w:r w:rsidR="00A11F1E" w:rsidRPr="00214438">
          <w:rPr>
            <w:rFonts w:ascii="Arial" w:hAnsi="Arial" w:cs="Arial"/>
            <w:noProof/>
            <w:webHidden/>
          </w:rPr>
          <w:instrText xml:space="preserve"> PAGEREF _Toc30429327 \h </w:instrText>
        </w:r>
        <w:r w:rsidR="00A11F1E" w:rsidRPr="00214438">
          <w:rPr>
            <w:rFonts w:ascii="Arial" w:hAnsi="Arial" w:cs="Arial"/>
            <w:noProof/>
            <w:webHidden/>
          </w:rPr>
        </w:r>
        <w:r w:rsidR="00A11F1E" w:rsidRPr="00214438">
          <w:rPr>
            <w:rFonts w:ascii="Arial" w:hAnsi="Arial" w:cs="Arial"/>
            <w:noProof/>
            <w:webHidden/>
          </w:rPr>
          <w:fldChar w:fldCharType="separate"/>
        </w:r>
        <w:r w:rsidR="00A11F1E" w:rsidRPr="00214438">
          <w:rPr>
            <w:rFonts w:ascii="Arial" w:hAnsi="Arial" w:cs="Arial"/>
            <w:noProof/>
            <w:webHidden/>
          </w:rPr>
          <w:t>6</w:t>
        </w:r>
        <w:r w:rsidR="00A11F1E" w:rsidRPr="00214438">
          <w:rPr>
            <w:rFonts w:ascii="Arial" w:hAnsi="Arial" w:cs="Arial"/>
            <w:noProof/>
            <w:webHidden/>
          </w:rPr>
          <w:fldChar w:fldCharType="end"/>
        </w:r>
      </w:hyperlink>
    </w:p>
    <w:p w14:paraId="695B5EA8" w14:textId="1B557D5E" w:rsidR="000F691A" w:rsidRPr="00A706EE" w:rsidRDefault="000F691A" w:rsidP="00DF475B">
      <w:pPr>
        <w:rPr>
          <w:rFonts w:ascii="Arial" w:eastAsia="Arial" w:hAnsi="Arial" w:cs="Arial"/>
          <w:bCs/>
        </w:rPr>
      </w:pPr>
      <w:r w:rsidRPr="00214438">
        <w:rPr>
          <w:rFonts w:ascii="Arial" w:eastAsia="Arial" w:hAnsi="Arial" w:cs="Arial"/>
          <w:bCs/>
        </w:rPr>
        <w:fldChar w:fldCharType="end"/>
      </w:r>
    </w:p>
    <w:p w14:paraId="4AAFA501" w14:textId="77777777" w:rsidR="000F691A" w:rsidRDefault="000F691A" w:rsidP="00DF475B">
      <w:pPr>
        <w:rPr>
          <w:rFonts w:ascii="Arial" w:eastAsia="Arial" w:hAnsi="Arial" w:cs="Arial"/>
          <w:b/>
          <w:bCs/>
        </w:rPr>
      </w:pPr>
    </w:p>
    <w:p w14:paraId="447F91DA" w14:textId="1202B24E" w:rsidR="00463CA6" w:rsidRDefault="00463CA6" w:rsidP="00DF475B">
      <w:pPr>
        <w:widowControl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D766E57" w14:textId="265927F8" w:rsidR="001A36CD" w:rsidRPr="001A36CD" w:rsidRDefault="00C7128E" w:rsidP="00DF475B">
      <w:pPr>
        <w:pStyle w:val="Prrafodelista"/>
        <w:numPr>
          <w:ilvl w:val="0"/>
          <w:numId w:val="1"/>
        </w:numPr>
        <w:shd w:val="clear" w:color="auto" w:fill="FFFFFF"/>
        <w:jc w:val="both"/>
        <w:outlineLvl w:val="0"/>
        <w:rPr>
          <w:rFonts w:ascii="Arial" w:eastAsia="Times New Roman" w:hAnsi="Arial" w:cs="Arial"/>
          <w:b/>
          <w:lang w:eastAsia="es-CO"/>
        </w:rPr>
      </w:pPr>
      <w:bookmarkStart w:id="0" w:name="_Toc30429306"/>
      <w:r>
        <w:rPr>
          <w:rFonts w:ascii="Arial" w:eastAsia="Times New Roman" w:hAnsi="Arial" w:cs="Arial"/>
          <w:b/>
          <w:lang w:eastAsia="es-CO"/>
        </w:rPr>
        <w:lastRenderedPageBreak/>
        <w:t>DESARROLLO DEL MONITOREO</w:t>
      </w:r>
      <w:bookmarkEnd w:id="0"/>
      <w:r>
        <w:rPr>
          <w:rFonts w:ascii="Arial" w:eastAsia="Times New Roman" w:hAnsi="Arial" w:cs="Arial"/>
          <w:b/>
          <w:lang w:eastAsia="es-CO"/>
        </w:rPr>
        <w:t xml:space="preserve"> </w:t>
      </w:r>
    </w:p>
    <w:p w14:paraId="45B9D9C4" w14:textId="0E4AB9F0" w:rsidR="001A36CD" w:rsidRDefault="001A36CD" w:rsidP="00DF475B">
      <w:pPr>
        <w:pStyle w:val="Prrafodelista"/>
        <w:shd w:val="clear" w:color="auto" w:fill="FFFFFF"/>
        <w:ind w:left="720"/>
        <w:jc w:val="both"/>
        <w:rPr>
          <w:rFonts w:ascii="Arial" w:eastAsia="Times New Roman" w:hAnsi="Arial" w:cs="Arial"/>
          <w:lang w:eastAsia="es-CO"/>
        </w:rPr>
      </w:pPr>
    </w:p>
    <w:p w14:paraId="00D8D50C" w14:textId="661DF906" w:rsidR="00BC489C" w:rsidRPr="00763700" w:rsidRDefault="00BC489C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 w:rsidRPr="00763700">
        <w:rPr>
          <w:rFonts w:ascii="Arial" w:eastAsia="Times New Roman" w:hAnsi="Arial" w:cs="Arial"/>
          <w:lang w:eastAsia="es-CO"/>
        </w:rPr>
        <w:t>La Oficina Asesora de Planeación – OAP - dentro de sus responsabilidades</w:t>
      </w:r>
      <w:r w:rsidR="00B96988">
        <w:rPr>
          <w:rFonts w:ascii="Arial" w:eastAsia="Times New Roman" w:hAnsi="Arial" w:cs="Arial"/>
          <w:lang w:eastAsia="es-CO"/>
        </w:rPr>
        <w:t>,</w:t>
      </w:r>
      <w:r w:rsidRPr="00763700">
        <w:rPr>
          <w:rFonts w:ascii="Arial" w:eastAsia="Times New Roman" w:hAnsi="Arial" w:cs="Arial"/>
          <w:lang w:eastAsia="es-CO"/>
        </w:rPr>
        <w:t xml:space="preserve"> de acuerdo con </w:t>
      </w:r>
      <w:r w:rsidR="00DF475B">
        <w:rPr>
          <w:rFonts w:ascii="Arial" w:eastAsia="Times New Roman" w:hAnsi="Arial" w:cs="Arial"/>
          <w:lang w:eastAsia="es-CO"/>
        </w:rPr>
        <w:t xml:space="preserve">el </w:t>
      </w:r>
      <w:r w:rsidR="00A63557" w:rsidRPr="00A63557">
        <w:rPr>
          <w:rFonts w:ascii="Helvetica" w:hAnsi="Helvetica" w:cs="Helvetica"/>
          <w:sz w:val="21"/>
          <w:szCs w:val="21"/>
          <w:shd w:val="clear" w:color="auto" w:fill="FFFFFF"/>
        </w:rPr>
        <w:t xml:space="preserve">Manual </w:t>
      </w:r>
      <w:r w:rsidR="00893B74">
        <w:rPr>
          <w:rFonts w:ascii="Helvetica" w:hAnsi="Helvetica" w:cs="Helvetica"/>
          <w:sz w:val="21"/>
          <w:szCs w:val="21"/>
          <w:shd w:val="clear" w:color="auto" w:fill="FFFFFF"/>
        </w:rPr>
        <w:t xml:space="preserve">de la </w:t>
      </w:r>
      <w:r w:rsidR="00A63557" w:rsidRPr="00A63557">
        <w:rPr>
          <w:rFonts w:ascii="Helvetica" w:hAnsi="Helvetica" w:cs="Helvetica"/>
          <w:sz w:val="21"/>
          <w:szCs w:val="21"/>
          <w:shd w:val="clear" w:color="auto" w:fill="FFFFFF"/>
        </w:rPr>
        <w:t xml:space="preserve">Política </w:t>
      </w:r>
      <w:r w:rsidR="00893B74">
        <w:rPr>
          <w:rFonts w:ascii="Helvetica" w:hAnsi="Helvetica" w:cs="Helvetica"/>
          <w:sz w:val="21"/>
          <w:szCs w:val="21"/>
          <w:shd w:val="clear" w:color="auto" w:fill="FFFFFF"/>
        </w:rPr>
        <w:t xml:space="preserve">de </w:t>
      </w:r>
      <w:r w:rsidR="00A63557" w:rsidRPr="00A63557">
        <w:rPr>
          <w:rFonts w:ascii="Helvetica" w:hAnsi="Helvetica" w:cs="Helvetica"/>
          <w:sz w:val="21"/>
          <w:szCs w:val="21"/>
          <w:shd w:val="clear" w:color="auto" w:fill="FFFFFF"/>
        </w:rPr>
        <w:t>Administración del Riesgo</w:t>
      </w:r>
      <w:r w:rsidR="00DF475B">
        <w:rPr>
          <w:rFonts w:ascii="Helvetica" w:hAnsi="Helvetica" w:cs="Helvetica"/>
          <w:sz w:val="21"/>
          <w:szCs w:val="21"/>
          <w:shd w:val="clear" w:color="auto" w:fill="FFFFFF"/>
        </w:rPr>
        <w:t xml:space="preserve"> (</w:t>
      </w:r>
      <w:r w:rsidR="001E056D">
        <w:rPr>
          <w:rFonts w:ascii="Arial" w:eastAsia="Times New Roman" w:hAnsi="Arial" w:cs="Arial"/>
          <w:lang w:eastAsia="es-CO"/>
        </w:rPr>
        <w:t>DESI</w:t>
      </w:r>
      <w:r w:rsidR="00DF475B">
        <w:rPr>
          <w:rFonts w:ascii="Arial" w:eastAsia="Times New Roman" w:hAnsi="Arial" w:cs="Arial"/>
          <w:lang w:eastAsia="es-CO"/>
        </w:rPr>
        <w:t>-MA-002)</w:t>
      </w:r>
      <w:r w:rsidRPr="00763700">
        <w:rPr>
          <w:rFonts w:ascii="Arial" w:eastAsia="Times New Roman" w:hAnsi="Arial" w:cs="Arial"/>
          <w:lang w:eastAsia="es-CO"/>
        </w:rPr>
        <w:t xml:space="preserve">, </w:t>
      </w:r>
      <w:r w:rsidRPr="001B35DF">
        <w:rPr>
          <w:rFonts w:ascii="Arial" w:eastAsia="Times New Roman" w:hAnsi="Arial" w:cs="Arial"/>
          <w:lang w:eastAsia="es-CO"/>
        </w:rPr>
        <w:t>rea</w:t>
      </w:r>
      <w:r w:rsidR="00B96988">
        <w:rPr>
          <w:rFonts w:ascii="Arial" w:eastAsia="Times New Roman" w:hAnsi="Arial" w:cs="Arial"/>
          <w:lang w:eastAsia="es-CO"/>
        </w:rPr>
        <w:t>liza el monitoreo a los riesgos</w:t>
      </w:r>
      <w:r w:rsidRPr="001B35DF">
        <w:rPr>
          <w:rFonts w:ascii="Arial" w:eastAsia="Times New Roman" w:hAnsi="Arial" w:cs="Arial"/>
          <w:lang w:eastAsia="es-CO"/>
        </w:rPr>
        <w:t xml:space="preserve"> definidos en el </w:t>
      </w:r>
      <w:r>
        <w:rPr>
          <w:rFonts w:ascii="Arial" w:eastAsia="Times New Roman" w:hAnsi="Arial" w:cs="Arial"/>
          <w:lang w:eastAsia="es-CO"/>
        </w:rPr>
        <w:t>mapa de riesgos de los procesos de la UAERMV.</w:t>
      </w:r>
    </w:p>
    <w:p w14:paraId="1971D7D9" w14:textId="77777777" w:rsidR="00BC489C" w:rsidRDefault="00BC489C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15F3A25E" w14:textId="788D9931" w:rsidR="00857B11" w:rsidRDefault="00BC489C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Dado lo anterior, se solicitó a cada uno de los procesos que el día </w:t>
      </w:r>
      <w:r w:rsidR="00477771">
        <w:rPr>
          <w:rFonts w:ascii="Arial" w:eastAsia="Times New Roman" w:hAnsi="Arial" w:cs="Arial"/>
          <w:lang w:eastAsia="es-CO"/>
        </w:rPr>
        <w:t>10</w:t>
      </w:r>
      <w:r w:rsidR="00857B11">
        <w:rPr>
          <w:rFonts w:ascii="Arial" w:eastAsia="Times New Roman" w:hAnsi="Arial" w:cs="Arial"/>
          <w:lang w:eastAsia="es-CO"/>
        </w:rPr>
        <w:t xml:space="preserve"> de</w:t>
      </w:r>
      <w:r w:rsidR="00D25CF3">
        <w:rPr>
          <w:rFonts w:ascii="Arial" w:eastAsia="Times New Roman" w:hAnsi="Arial" w:cs="Arial"/>
          <w:lang w:eastAsia="es-CO"/>
        </w:rPr>
        <w:t xml:space="preserve"> enero</w:t>
      </w:r>
      <w:r>
        <w:rPr>
          <w:rFonts w:ascii="Arial" w:eastAsia="Times New Roman" w:hAnsi="Arial" w:cs="Arial"/>
          <w:lang w:eastAsia="es-CO"/>
        </w:rPr>
        <w:t xml:space="preserve"> de 20</w:t>
      </w:r>
      <w:r w:rsidR="00D25CF3">
        <w:rPr>
          <w:rFonts w:ascii="Arial" w:eastAsia="Times New Roman" w:hAnsi="Arial" w:cs="Arial"/>
          <w:lang w:eastAsia="es-CO"/>
        </w:rPr>
        <w:t>20</w:t>
      </w:r>
      <w:r>
        <w:rPr>
          <w:rFonts w:ascii="Arial" w:eastAsia="Times New Roman" w:hAnsi="Arial" w:cs="Arial"/>
          <w:lang w:eastAsia="es-CO"/>
        </w:rPr>
        <w:t xml:space="preserve">, </w:t>
      </w:r>
      <w:r w:rsidR="00857B11">
        <w:rPr>
          <w:rFonts w:ascii="Arial" w:eastAsia="Times New Roman" w:hAnsi="Arial" w:cs="Arial"/>
          <w:lang w:eastAsia="es-CO"/>
        </w:rPr>
        <w:t xml:space="preserve">se remitiera el monitoreo </w:t>
      </w:r>
      <w:r>
        <w:rPr>
          <w:rFonts w:ascii="Arial" w:eastAsia="Times New Roman" w:hAnsi="Arial" w:cs="Arial"/>
          <w:lang w:eastAsia="es-CO"/>
        </w:rPr>
        <w:t>de los riesgos</w:t>
      </w:r>
      <w:r w:rsidR="00857B11">
        <w:rPr>
          <w:rFonts w:ascii="Arial" w:eastAsia="Times New Roman" w:hAnsi="Arial" w:cs="Arial"/>
          <w:lang w:eastAsia="es-CO"/>
        </w:rPr>
        <w:t xml:space="preserve"> con sus respectivas evidencias</w:t>
      </w:r>
      <w:r>
        <w:rPr>
          <w:rFonts w:ascii="Arial" w:eastAsia="Times New Roman" w:hAnsi="Arial" w:cs="Arial"/>
          <w:lang w:eastAsia="es-CO"/>
        </w:rPr>
        <w:t xml:space="preserve">. </w:t>
      </w:r>
      <w:r w:rsidR="00857B11">
        <w:rPr>
          <w:rFonts w:ascii="Arial" w:eastAsia="Times New Roman" w:hAnsi="Arial" w:cs="Arial"/>
          <w:lang w:eastAsia="es-CO"/>
        </w:rPr>
        <w:t>Lo anterior, debía r</w:t>
      </w:r>
      <w:r w:rsidR="00857B11" w:rsidRPr="00857B11">
        <w:rPr>
          <w:rFonts w:ascii="Arial" w:eastAsia="Times New Roman" w:hAnsi="Arial" w:cs="Arial"/>
          <w:lang w:eastAsia="es-CO"/>
        </w:rPr>
        <w:t xml:space="preserve">ealizarse en el formato establecido </w:t>
      </w:r>
      <w:r w:rsidR="009838EC">
        <w:rPr>
          <w:rFonts w:ascii="Arial" w:eastAsia="Times New Roman" w:hAnsi="Arial" w:cs="Arial"/>
          <w:lang w:eastAsia="es-CO"/>
        </w:rPr>
        <w:t>(</w:t>
      </w:r>
      <w:r w:rsidR="009838EC" w:rsidRPr="009838EC">
        <w:rPr>
          <w:rFonts w:ascii="Arial" w:eastAsia="Times New Roman" w:hAnsi="Arial" w:cs="Arial"/>
          <w:lang w:eastAsia="es-CO"/>
        </w:rPr>
        <w:t>DESI-FM-019-V3 Formato Monitoreo al Mapa de Riesgos por Proceso</w:t>
      </w:r>
      <w:r w:rsidR="00857B11" w:rsidRPr="00857B11">
        <w:rPr>
          <w:rFonts w:ascii="Arial" w:eastAsia="Times New Roman" w:hAnsi="Arial" w:cs="Arial"/>
          <w:lang w:eastAsia="es-CO"/>
        </w:rPr>
        <w:t>)</w:t>
      </w:r>
      <w:r w:rsidR="00857B11">
        <w:rPr>
          <w:rFonts w:ascii="Arial" w:eastAsia="Times New Roman" w:hAnsi="Arial" w:cs="Arial"/>
          <w:lang w:eastAsia="es-CO"/>
        </w:rPr>
        <w:t xml:space="preserve">. </w:t>
      </w:r>
    </w:p>
    <w:p w14:paraId="7CD9A8C4" w14:textId="452C69A7" w:rsidR="00BD319C" w:rsidRDefault="00BD319C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0A802772" w14:textId="0A59C9F7" w:rsidR="00421634" w:rsidRDefault="00343689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De acuerdo con los tiempos establecidos</w:t>
      </w:r>
      <w:r w:rsidR="00B455F9">
        <w:rPr>
          <w:rFonts w:ascii="Arial" w:eastAsia="Times New Roman" w:hAnsi="Arial" w:cs="Arial"/>
          <w:lang w:eastAsia="es-CO"/>
        </w:rPr>
        <w:t>,</w:t>
      </w:r>
      <w:r>
        <w:rPr>
          <w:rFonts w:ascii="Arial" w:eastAsia="Times New Roman" w:hAnsi="Arial" w:cs="Arial"/>
          <w:lang w:eastAsia="es-CO"/>
        </w:rPr>
        <w:t xml:space="preserve"> los procesos </w:t>
      </w:r>
      <w:r w:rsidR="006A4894">
        <w:rPr>
          <w:rFonts w:ascii="Arial" w:eastAsia="Times New Roman" w:hAnsi="Arial" w:cs="Arial"/>
          <w:lang w:eastAsia="es-CO"/>
        </w:rPr>
        <w:t xml:space="preserve">reportaron </w:t>
      </w:r>
      <w:r w:rsidR="00E0720B">
        <w:rPr>
          <w:rFonts w:ascii="Arial" w:eastAsia="Times New Roman" w:hAnsi="Arial" w:cs="Arial"/>
          <w:lang w:eastAsia="es-CO"/>
        </w:rPr>
        <w:t xml:space="preserve">en la semana del </w:t>
      </w:r>
      <w:r w:rsidR="00B36C82">
        <w:rPr>
          <w:rFonts w:ascii="Arial" w:eastAsia="Times New Roman" w:hAnsi="Arial" w:cs="Arial"/>
          <w:lang w:eastAsia="es-CO"/>
        </w:rPr>
        <w:t>07</w:t>
      </w:r>
      <w:r w:rsidR="00E0720B">
        <w:rPr>
          <w:rFonts w:ascii="Arial" w:eastAsia="Times New Roman" w:hAnsi="Arial" w:cs="Arial"/>
          <w:lang w:eastAsia="es-CO"/>
        </w:rPr>
        <w:t xml:space="preserve"> al </w:t>
      </w:r>
      <w:r w:rsidR="00B36C82">
        <w:rPr>
          <w:rFonts w:ascii="Arial" w:eastAsia="Times New Roman" w:hAnsi="Arial" w:cs="Arial"/>
          <w:lang w:eastAsia="es-CO"/>
        </w:rPr>
        <w:t>11</w:t>
      </w:r>
      <w:r w:rsidR="00E0720B">
        <w:rPr>
          <w:rFonts w:ascii="Arial" w:eastAsia="Times New Roman" w:hAnsi="Arial" w:cs="Arial"/>
          <w:lang w:eastAsia="es-CO"/>
        </w:rPr>
        <w:t xml:space="preserve"> de</w:t>
      </w:r>
      <w:r w:rsidR="00B36C82">
        <w:rPr>
          <w:rFonts w:ascii="Arial" w:eastAsia="Times New Roman" w:hAnsi="Arial" w:cs="Arial"/>
          <w:lang w:eastAsia="es-CO"/>
        </w:rPr>
        <w:t xml:space="preserve"> </w:t>
      </w:r>
      <w:r w:rsidR="00421634">
        <w:rPr>
          <w:rFonts w:ascii="Arial" w:eastAsia="Times New Roman" w:hAnsi="Arial" w:cs="Arial"/>
          <w:lang w:eastAsia="es-CO"/>
        </w:rPr>
        <w:t>enero</w:t>
      </w:r>
      <w:r w:rsidR="00A24C2C">
        <w:rPr>
          <w:rFonts w:ascii="Arial" w:eastAsia="Times New Roman" w:hAnsi="Arial" w:cs="Arial"/>
          <w:lang w:eastAsia="es-CO"/>
        </w:rPr>
        <w:t xml:space="preserve"> de 20</w:t>
      </w:r>
      <w:r w:rsidR="00421634">
        <w:rPr>
          <w:rFonts w:ascii="Arial" w:eastAsia="Times New Roman" w:hAnsi="Arial" w:cs="Arial"/>
          <w:lang w:eastAsia="es-CO"/>
        </w:rPr>
        <w:t>20</w:t>
      </w:r>
      <w:r w:rsidR="006652C3">
        <w:rPr>
          <w:rFonts w:ascii="Arial" w:eastAsia="Times New Roman" w:hAnsi="Arial" w:cs="Arial"/>
          <w:lang w:eastAsia="es-CO"/>
        </w:rPr>
        <w:t>.</w:t>
      </w:r>
      <w:r w:rsidR="00E0720B">
        <w:rPr>
          <w:rFonts w:ascii="Arial" w:eastAsia="Times New Roman" w:hAnsi="Arial" w:cs="Arial"/>
          <w:lang w:eastAsia="es-CO"/>
        </w:rPr>
        <w:t xml:space="preserve"> </w:t>
      </w:r>
      <w:r w:rsidR="006652C3">
        <w:rPr>
          <w:rFonts w:ascii="Arial" w:eastAsia="Times New Roman" w:hAnsi="Arial" w:cs="Arial"/>
          <w:lang w:eastAsia="es-CO"/>
        </w:rPr>
        <w:t>Posteriormente,</w:t>
      </w:r>
      <w:r w:rsidR="00E0720B">
        <w:rPr>
          <w:rFonts w:ascii="Arial" w:eastAsia="Times New Roman" w:hAnsi="Arial" w:cs="Arial"/>
          <w:lang w:eastAsia="es-CO"/>
        </w:rPr>
        <w:t xml:space="preserve"> la OAP realizó una revisión d</w:t>
      </w:r>
      <w:r w:rsidR="00D349C1">
        <w:rPr>
          <w:rFonts w:ascii="Arial" w:eastAsia="Times New Roman" w:hAnsi="Arial" w:cs="Arial"/>
          <w:lang w:eastAsia="es-CO"/>
        </w:rPr>
        <w:t>e</w:t>
      </w:r>
      <w:r w:rsidR="00E0720B">
        <w:rPr>
          <w:rFonts w:ascii="Arial" w:eastAsia="Times New Roman" w:hAnsi="Arial" w:cs="Arial"/>
          <w:lang w:eastAsia="es-CO"/>
        </w:rPr>
        <w:t xml:space="preserve"> </w:t>
      </w:r>
      <w:r w:rsidR="00D349C1">
        <w:rPr>
          <w:rFonts w:ascii="Arial" w:eastAsia="Times New Roman" w:hAnsi="Arial" w:cs="Arial"/>
          <w:lang w:eastAsia="es-CO"/>
        </w:rPr>
        <w:t>estos</w:t>
      </w:r>
      <w:r w:rsidR="00E0720B">
        <w:rPr>
          <w:rFonts w:ascii="Arial" w:eastAsia="Times New Roman" w:hAnsi="Arial" w:cs="Arial"/>
          <w:lang w:eastAsia="es-CO"/>
        </w:rPr>
        <w:t xml:space="preserve"> monitoreos generando unas observaciones</w:t>
      </w:r>
      <w:r w:rsidR="00421634">
        <w:rPr>
          <w:rFonts w:ascii="Arial" w:eastAsia="Times New Roman" w:hAnsi="Arial" w:cs="Arial"/>
          <w:lang w:eastAsia="es-CO"/>
        </w:rPr>
        <w:t xml:space="preserve"> o recomendaciones que</w:t>
      </w:r>
      <w:r w:rsidR="00E0720B">
        <w:rPr>
          <w:rFonts w:ascii="Arial" w:eastAsia="Times New Roman" w:hAnsi="Arial" w:cs="Arial"/>
          <w:lang w:eastAsia="es-CO"/>
        </w:rPr>
        <w:t xml:space="preserve"> </w:t>
      </w:r>
      <w:r w:rsidR="006652C3">
        <w:rPr>
          <w:rFonts w:ascii="Arial" w:eastAsia="Times New Roman" w:hAnsi="Arial" w:cs="Arial"/>
          <w:lang w:eastAsia="es-CO"/>
        </w:rPr>
        <w:t>estuvie</w:t>
      </w:r>
      <w:r w:rsidR="00E0720B">
        <w:rPr>
          <w:rFonts w:ascii="Arial" w:eastAsia="Times New Roman" w:hAnsi="Arial" w:cs="Arial"/>
          <w:lang w:eastAsia="es-CO"/>
        </w:rPr>
        <w:t>r</w:t>
      </w:r>
      <w:r w:rsidR="006652C3">
        <w:rPr>
          <w:rFonts w:ascii="Arial" w:eastAsia="Times New Roman" w:hAnsi="Arial" w:cs="Arial"/>
          <w:lang w:eastAsia="es-CO"/>
        </w:rPr>
        <w:t>o</w:t>
      </w:r>
      <w:r w:rsidR="00E0720B">
        <w:rPr>
          <w:rFonts w:ascii="Arial" w:eastAsia="Times New Roman" w:hAnsi="Arial" w:cs="Arial"/>
          <w:lang w:eastAsia="es-CO"/>
        </w:rPr>
        <w:t>n encaminadas</w:t>
      </w:r>
      <w:r w:rsidR="00421634">
        <w:rPr>
          <w:rFonts w:ascii="Arial" w:eastAsia="Times New Roman" w:hAnsi="Arial" w:cs="Arial"/>
          <w:lang w:eastAsia="es-CO"/>
        </w:rPr>
        <w:t xml:space="preserve"> a la mejora de los nuevos mapas de riesgos para la vigencia 2020. Asi mismo, se recomendó revisar las recomendaciones u observaciones que la Oficina de Control Interno había </w:t>
      </w:r>
      <w:r w:rsidR="00ED24CF">
        <w:rPr>
          <w:rFonts w:ascii="Arial" w:eastAsia="Times New Roman" w:hAnsi="Arial" w:cs="Arial"/>
          <w:lang w:eastAsia="es-CO"/>
        </w:rPr>
        <w:t>r</w:t>
      </w:r>
      <w:r w:rsidR="00421634">
        <w:rPr>
          <w:rFonts w:ascii="Arial" w:eastAsia="Times New Roman" w:hAnsi="Arial" w:cs="Arial"/>
          <w:lang w:eastAsia="es-CO"/>
        </w:rPr>
        <w:t>emitido a cada uno de los procesos, luego del seguimiento o pruebas de recorrido realizad</w:t>
      </w:r>
      <w:r w:rsidR="00ED24CF">
        <w:rPr>
          <w:rFonts w:ascii="Arial" w:eastAsia="Times New Roman" w:hAnsi="Arial" w:cs="Arial"/>
          <w:lang w:eastAsia="es-CO"/>
        </w:rPr>
        <w:t>o</w:t>
      </w:r>
      <w:r w:rsidR="00421634">
        <w:rPr>
          <w:rFonts w:ascii="Arial" w:eastAsia="Times New Roman" w:hAnsi="Arial" w:cs="Arial"/>
          <w:lang w:eastAsia="es-CO"/>
        </w:rPr>
        <w:t xml:space="preserve">s en el mes de diciembre de 2019. </w:t>
      </w:r>
    </w:p>
    <w:p w14:paraId="2D46F06A" w14:textId="77777777" w:rsidR="00B36C82" w:rsidRDefault="00B36C82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28924035" w14:textId="6E1BD948" w:rsidR="007C41D7" w:rsidRDefault="00966EB4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Del mismo modo, se emitieron diferentes observaciones a la ejecución de las actividades de control que no eran claras o que e</w:t>
      </w:r>
      <w:r w:rsidR="006744A9">
        <w:rPr>
          <w:rFonts w:ascii="Arial" w:eastAsia="Times New Roman" w:hAnsi="Arial" w:cs="Arial"/>
          <w:lang w:eastAsia="es-CO"/>
        </w:rPr>
        <w:t>n e</w:t>
      </w:r>
      <w:r w:rsidR="00A679A0">
        <w:rPr>
          <w:rFonts w:ascii="Arial" w:eastAsia="Times New Roman" w:hAnsi="Arial" w:cs="Arial"/>
          <w:lang w:eastAsia="es-CO"/>
        </w:rPr>
        <w:t xml:space="preserve">l reporte no lograron cerrar al 100%. </w:t>
      </w:r>
    </w:p>
    <w:p w14:paraId="7653C841" w14:textId="7EFB9957" w:rsidR="00242EDA" w:rsidRDefault="00242EDA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3B6B4041" w14:textId="21913BA7" w:rsidR="001A6F41" w:rsidRDefault="00B36C82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</w:t>
      </w:r>
      <w:r w:rsidR="004257C7">
        <w:rPr>
          <w:rFonts w:ascii="Arial" w:eastAsia="Times New Roman" w:hAnsi="Arial" w:cs="Arial"/>
          <w:lang w:eastAsia="es-CO"/>
        </w:rPr>
        <w:t>ara el seguimiento de</w:t>
      </w:r>
      <w:r w:rsidR="00622B00">
        <w:rPr>
          <w:rFonts w:ascii="Arial" w:eastAsia="Times New Roman" w:hAnsi="Arial" w:cs="Arial"/>
          <w:lang w:eastAsia="es-CO"/>
        </w:rPr>
        <w:t xml:space="preserve"> estos </w:t>
      </w:r>
      <w:r>
        <w:rPr>
          <w:rFonts w:ascii="Arial" w:eastAsia="Times New Roman" w:hAnsi="Arial" w:cs="Arial"/>
          <w:lang w:eastAsia="es-CO"/>
        </w:rPr>
        <w:t xml:space="preserve">riesgos, desde la OAP </w:t>
      </w:r>
      <w:r w:rsidR="00464F02">
        <w:rPr>
          <w:rFonts w:ascii="Arial" w:eastAsia="Times New Roman" w:hAnsi="Arial" w:cs="Arial"/>
          <w:lang w:eastAsia="es-CO"/>
        </w:rPr>
        <w:t>se recomienda que se verifiquen directamente en la intranet</w:t>
      </w:r>
      <w:r>
        <w:rPr>
          <w:rFonts w:ascii="Arial" w:eastAsia="Times New Roman" w:hAnsi="Arial" w:cs="Arial"/>
          <w:lang w:eastAsia="es-CO"/>
        </w:rPr>
        <w:t xml:space="preserve"> los mapas de riesgos vigentes,</w:t>
      </w:r>
      <w:r w:rsidR="00464F02">
        <w:rPr>
          <w:rFonts w:ascii="Arial" w:eastAsia="Times New Roman" w:hAnsi="Arial" w:cs="Arial"/>
          <w:lang w:eastAsia="es-CO"/>
        </w:rPr>
        <w:t xml:space="preserve"> en la sección de </w:t>
      </w:r>
      <w:r w:rsidR="00436D05" w:rsidRPr="00436D05">
        <w:rPr>
          <w:rFonts w:ascii="Arial" w:eastAsia="Times New Roman" w:hAnsi="Arial" w:cs="Arial"/>
          <w:lang w:eastAsia="es-CO"/>
        </w:rPr>
        <w:t>Herramientas de Gestión y Medición del Proceso</w:t>
      </w:r>
      <w:r w:rsidR="00436D05">
        <w:rPr>
          <w:rFonts w:ascii="Arial" w:eastAsia="Times New Roman" w:hAnsi="Arial" w:cs="Arial"/>
          <w:lang w:eastAsia="es-CO"/>
        </w:rPr>
        <w:t>, como punto de uso oficial de todo lo vigente de la entidad.</w:t>
      </w:r>
    </w:p>
    <w:p w14:paraId="2941494C" w14:textId="77777777" w:rsidR="002642DA" w:rsidRDefault="002642DA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5F4BF03B" w14:textId="6EA8D0F0" w:rsidR="00535086" w:rsidRPr="006D53C2" w:rsidRDefault="00D171D0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 w:rsidRPr="006D53C2">
        <w:rPr>
          <w:rFonts w:ascii="Arial" w:eastAsia="Times New Roman" w:hAnsi="Arial" w:cs="Arial"/>
          <w:lang w:eastAsia="es-CO"/>
        </w:rPr>
        <w:t>En e</w:t>
      </w:r>
      <w:r w:rsidR="00B20D25" w:rsidRPr="006D53C2">
        <w:rPr>
          <w:rFonts w:ascii="Arial" w:eastAsia="Times New Roman" w:hAnsi="Arial" w:cs="Arial"/>
          <w:lang w:eastAsia="es-CO"/>
        </w:rPr>
        <w:t xml:space="preserve">sta </w:t>
      </w:r>
      <w:r w:rsidR="00B36C82" w:rsidRPr="006D53C2">
        <w:rPr>
          <w:rFonts w:ascii="Arial" w:eastAsia="Times New Roman" w:hAnsi="Arial" w:cs="Arial"/>
          <w:lang w:eastAsia="es-CO"/>
        </w:rPr>
        <w:t>cuarta</w:t>
      </w:r>
      <w:r w:rsidR="00B20D25" w:rsidRPr="006D53C2">
        <w:rPr>
          <w:rFonts w:ascii="Arial" w:eastAsia="Times New Roman" w:hAnsi="Arial" w:cs="Arial"/>
          <w:lang w:eastAsia="es-CO"/>
        </w:rPr>
        <w:t xml:space="preserve"> versión</w:t>
      </w:r>
      <w:r w:rsidR="004257C7" w:rsidRPr="006D53C2">
        <w:rPr>
          <w:rFonts w:ascii="Arial" w:eastAsia="Times New Roman" w:hAnsi="Arial" w:cs="Arial"/>
          <w:lang w:eastAsia="es-CO"/>
        </w:rPr>
        <w:t>,</w:t>
      </w:r>
      <w:r w:rsidR="00B20D25" w:rsidRPr="006D53C2">
        <w:rPr>
          <w:rFonts w:ascii="Arial" w:eastAsia="Times New Roman" w:hAnsi="Arial" w:cs="Arial"/>
          <w:lang w:eastAsia="es-CO"/>
        </w:rPr>
        <w:t xml:space="preserve"> </w:t>
      </w:r>
      <w:r w:rsidR="00391840" w:rsidRPr="006D53C2">
        <w:rPr>
          <w:rFonts w:ascii="Arial" w:eastAsia="Times New Roman" w:hAnsi="Arial" w:cs="Arial"/>
          <w:lang w:eastAsia="es-CO"/>
        </w:rPr>
        <w:t>la entidad quedó con los siguientes riesgos</w:t>
      </w:r>
      <w:r w:rsidRPr="006D53C2">
        <w:rPr>
          <w:rFonts w:ascii="Arial" w:eastAsia="Times New Roman" w:hAnsi="Arial" w:cs="Arial"/>
          <w:lang w:eastAsia="es-CO"/>
        </w:rPr>
        <w:t xml:space="preserve"> por tipo</w:t>
      </w:r>
      <w:r w:rsidR="00391840" w:rsidRPr="006D53C2">
        <w:rPr>
          <w:rFonts w:ascii="Arial" w:eastAsia="Times New Roman" w:hAnsi="Arial" w:cs="Arial"/>
          <w:lang w:eastAsia="es-CO"/>
        </w:rPr>
        <w:t xml:space="preserve">: </w:t>
      </w:r>
    </w:p>
    <w:p w14:paraId="2FB4FAC6" w14:textId="40756433" w:rsidR="00600A9E" w:rsidRDefault="00600A9E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7291C6C0" w14:textId="2B60E2C9" w:rsidR="00BB75A1" w:rsidRPr="00BB75A1" w:rsidRDefault="00BB75A1" w:rsidP="00BB75A1">
      <w:pPr>
        <w:pStyle w:val="Descripcin"/>
        <w:spacing w:after="0" w:line="240" w:lineRule="auto"/>
        <w:jc w:val="center"/>
        <w:rPr>
          <w:rFonts w:ascii="Arial" w:eastAsia="Times New Roman" w:hAnsi="Arial" w:cs="Arial"/>
          <w:b w:val="0"/>
          <w:lang w:eastAsia="es-CO"/>
        </w:rPr>
      </w:pPr>
      <w:bookmarkStart w:id="1" w:name="_Toc30429319"/>
      <w:r w:rsidRPr="00BB75A1">
        <w:rPr>
          <w:rFonts w:ascii="Arial" w:hAnsi="Arial" w:cs="Arial"/>
        </w:rPr>
        <w:t xml:space="preserve">Tabla No </w:t>
      </w:r>
      <w:r w:rsidRPr="00BB75A1">
        <w:rPr>
          <w:rFonts w:ascii="Arial" w:hAnsi="Arial" w:cs="Arial"/>
        </w:rPr>
        <w:fldChar w:fldCharType="begin"/>
      </w:r>
      <w:r w:rsidRPr="00BB75A1">
        <w:rPr>
          <w:rFonts w:ascii="Arial" w:hAnsi="Arial" w:cs="Arial"/>
        </w:rPr>
        <w:instrText xml:space="preserve"> SEQ Tabla \* ARABIC </w:instrText>
      </w:r>
      <w:r w:rsidRPr="00BB75A1">
        <w:rPr>
          <w:rFonts w:ascii="Arial" w:hAnsi="Arial" w:cs="Arial"/>
        </w:rPr>
        <w:fldChar w:fldCharType="separate"/>
      </w:r>
      <w:r w:rsidR="00AB73B2">
        <w:rPr>
          <w:rFonts w:ascii="Arial" w:hAnsi="Arial" w:cs="Arial"/>
          <w:noProof/>
        </w:rPr>
        <w:t>1</w:t>
      </w:r>
      <w:r w:rsidRPr="00BB75A1">
        <w:rPr>
          <w:rFonts w:ascii="Arial" w:hAnsi="Arial" w:cs="Arial"/>
        </w:rPr>
        <w:fldChar w:fldCharType="end"/>
      </w:r>
      <w:r w:rsidRPr="00BB75A1">
        <w:rPr>
          <w:rFonts w:ascii="Arial" w:hAnsi="Arial" w:cs="Arial"/>
          <w:b w:val="0"/>
        </w:rPr>
        <w:t xml:space="preserve"> Numero de Riesgos de UAERMV 2019</w:t>
      </w:r>
      <w:bookmarkEnd w:id="1"/>
    </w:p>
    <w:tbl>
      <w:tblPr>
        <w:tblW w:w="4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434"/>
      </w:tblGrid>
      <w:tr w:rsidR="00BB75A1" w:rsidRPr="00B20D25" w14:paraId="16868848" w14:textId="77777777" w:rsidTr="00AB7F8B">
        <w:trPr>
          <w:trHeight w:val="8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E674AA" w14:textId="2C40CC5B" w:rsidR="00BB75A1" w:rsidRPr="00B20D25" w:rsidRDefault="00BB75A1" w:rsidP="00BA10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2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Riesgo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68203" w14:textId="4CEC8125" w:rsidR="00BB75A1" w:rsidRPr="00B20D25" w:rsidRDefault="00BB75A1" w:rsidP="00BA10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2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de Riesgo</w:t>
            </w:r>
          </w:p>
        </w:tc>
      </w:tr>
      <w:tr w:rsidR="00BB75A1" w:rsidRPr="00B20D25" w14:paraId="79BF71E5" w14:textId="77777777" w:rsidTr="00AB7F8B">
        <w:trPr>
          <w:trHeight w:val="15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7CE" w14:textId="77777777" w:rsidR="00BB75A1" w:rsidRPr="00B20D25" w:rsidRDefault="00BB75A1" w:rsidP="00BB75A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Riesgos de Corrupción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A5C5" w14:textId="5C8EC8AB" w:rsidR="00BB75A1" w:rsidRPr="00B20D25" w:rsidRDefault="008A11CA" w:rsidP="00BB75A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BB75A1" w:rsidRPr="00B20D25" w14:paraId="15B5F824" w14:textId="77777777" w:rsidTr="00AB7F8B">
        <w:trPr>
          <w:trHeight w:val="206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DA5" w14:textId="77777777" w:rsidR="00BB75A1" w:rsidRPr="00B20D25" w:rsidRDefault="00BB75A1" w:rsidP="00BB75A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Riesgos de Seguridad Digital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5BBB" w14:textId="16AFD4F0" w:rsidR="00BB75A1" w:rsidRPr="00B20D25" w:rsidRDefault="00EF161E" w:rsidP="00BB75A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D85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BB75A1" w:rsidRPr="00B20D25" w14:paraId="16BABED1" w14:textId="77777777" w:rsidTr="00AB7F8B">
        <w:trPr>
          <w:trHeight w:val="92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371" w14:textId="77777777" w:rsidR="00BB75A1" w:rsidRPr="00B20D25" w:rsidRDefault="00BB75A1" w:rsidP="00BB75A1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20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Riesgos de Gestión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E8AC" w14:textId="777D5D6E" w:rsidR="00BB75A1" w:rsidRPr="00B20D25" w:rsidRDefault="00EF161E" w:rsidP="00BB75A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D85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BB75A1" w:rsidRPr="00B20D25" w14:paraId="29D08B1B" w14:textId="77777777" w:rsidTr="00AB7F8B">
        <w:trPr>
          <w:trHeight w:val="83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71CFA" w14:textId="00647078" w:rsidR="00BB75A1" w:rsidRPr="00B20D25" w:rsidRDefault="00BB75A1" w:rsidP="00BA10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20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F51C2" w14:textId="00E39E76" w:rsidR="00BB75A1" w:rsidRPr="00B20D25" w:rsidRDefault="00EF161E" w:rsidP="00BA10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="00D8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</w:tbl>
    <w:p w14:paraId="7B6C5394" w14:textId="4E3D0CE6" w:rsidR="00251E14" w:rsidRDefault="00BB75A1" w:rsidP="00BB75A1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BB75A1">
        <w:rPr>
          <w:rFonts w:ascii="Arial" w:eastAsia="Times New Roman" w:hAnsi="Arial" w:cs="Arial"/>
          <w:b/>
          <w:sz w:val="18"/>
          <w:szCs w:val="18"/>
          <w:lang w:eastAsia="es-CO"/>
        </w:rPr>
        <w:t xml:space="preserve">Fuente: </w:t>
      </w:r>
      <w:r w:rsidRPr="00BB75A1">
        <w:rPr>
          <w:rFonts w:ascii="Arial" w:eastAsia="Times New Roman" w:hAnsi="Arial" w:cs="Arial"/>
          <w:sz w:val="18"/>
          <w:szCs w:val="18"/>
          <w:lang w:eastAsia="es-CO"/>
        </w:rPr>
        <w:t>OAP</w:t>
      </w:r>
      <w:r w:rsidR="004257C7">
        <w:rPr>
          <w:rFonts w:ascii="Arial" w:eastAsia="Times New Roman" w:hAnsi="Arial" w:cs="Arial"/>
          <w:sz w:val="18"/>
          <w:szCs w:val="18"/>
          <w:lang w:eastAsia="es-CO"/>
        </w:rPr>
        <w:t>, 2019.</w:t>
      </w:r>
    </w:p>
    <w:p w14:paraId="1F64BAE5" w14:textId="30D776D9" w:rsidR="00486A76" w:rsidRDefault="00486A76" w:rsidP="00BB75A1">
      <w:pPr>
        <w:shd w:val="clear" w:color="auto" w:fill="FFFFFF"/>
        <w:jc w:val="center"/>
        <w:rPr>
          <w:rFonts w:ascii="Arial" w:eastAsia="Times New Roman" w:hAnsi="Arial" w:cs="Arial"/>
          <w:b/>
          <w:sz w:val="18"/>
          <w:szCs w:val="18"/>
          <w:lang w:eastAsia="es-CO"/>
        </w:rPr>
      </w:pPr>
    </w:p>
    <w:p w14:paraId="2924EF16" w14:textId="77777777" w:rsidR="00AB7F8B" w:rsidRDefault="00AB7F8B" w:rsidP="00AB7F8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08F4E4AE" w14:textId="29CEE887" w:rsidR="00AB7F8B" w:rsidRDefault="00AB7F8B" w:rsidP="00AB7F8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Así mismo, se puede establecer que para este trimestre el nivel de riesgo residual (después de controles) fue el siguiente: </w:t>
      </w:r>
    </w:p>
    <w:p w14:paraId="54F72A77" w14:textId="77777777" w:rsidR="00AB7F8B" w:rsidRDefault="00AB7F8B" w:rsidP="00BB75A1">
      <w:pPr>
        <w:shd w:val="clear" w:color="auto" w:fill="FFFFFF"/>
        <w:jc w:val="center"/>
        <w:rPr>
          <w:rFonts w:ascii="Arial" w:eastAsia="Times New Roman" w:hAnsi="Arial" w:cs="Arial"/>
          <w:b/>
          <w:sz w:val="18"/>
          <w:szCs w:val="18"/>
          <w:lang w:eastAsia="es-CO"/>
        </w:rPr>
      </w:pPr>
    </w:p>
    <w:p w14:paraId="1E0FC0CE" w14:textId="77777777" w:rsidR="00AB7F8B" w:rsidRDefault="00AB7F8B">
      <w:pPr>
        <w:widowControl/>
        <w:rPr>
          <w:rFonts w:ascii="Arial" w:hAnsi="Arial" w:cs="Arial"/>
          <w:b/>
          <w:bCs/>
          <w:sz w:val="20"/>
          <w:szCs w:val="20"/>
        </w:rPr>
      </w:pPr>
      <w:bookmarkStart w:id="2" w:name="_Toc30429324"/>
      <w:r>
        <w:rPr>
          <w:rFonts w:ascii="Arial" w:hAnsi="Arial" w:cs="Arial"/>
        </w:rPr>
        <w:br w:type="page"/>
      </w:r>
    </w:p>
    <w:p w14:paraId="4442B5DB" w14:textId="004C594F" w:rsidR="00486A76" w:rsidRPr="00BA1080" w:rsidRDefault="00BA1080" w:rsidP="00BA1080">
      <w:pPr>
        <w:pStyle w:val="Descripcin"/>
        <w:spacing w:after="0" w:line="240" w:lineRule="auto"/>
        <w:jc w:val="center"/>
        <w:rPr>
          <w:rFonts w:ascii="Arial" w:eastAsia="Times New Roman" w:hAnsi="Arial" w:cs="Arial"/>
          <w:b w:val="0"/>
          <w:sz w:val="18"/>
          <w:szCs w:val="18"/>
          <w:lang w:eastAsia="es-CO"/>
        </w:rPr>
      </w:pPr>
      <w:r w:rsidRPr="00BA1080">
        <w:rPr>
          <w:rFonts w:ascii="Arial" w:hAnsi="Arial" w:cs="Arial"/>
        </w:rPr>
        <w:lastRenderedPageBreak/>
        <w:t xml:space="preserve">Ilustración No </w:t>
      </w:r>
      <w:r w:rsidRPr="00BA1080">
        <w:rPr>
          <w:rFonts w:ascii="Arial" w:hAnsi="Arial" w:cs="Arial"/>
        </w:rPr>
        <w:fldChar w:fldCharType="begin"/>
      </w:r>
      <w:r w:rsidRPr="00BA1080">
        <w:rPr>
          <w:rFonts w:ascii="Arial" w:hAnsi="Arial" w:cs="Arial"/>
        </w:rPr>
        <w:instrText xml:space="preserve"> SEQ Ilustración \* ARABIC </w:instrText>
      </w:r>
      <w:r w:rsidRPr="00BA1080">
        <w:rPr>
          <w:rFonts w:ascii="Arial" w:hAnsi="Arial" w:cs="Arial"/>
        </w:rPr>
        <w:fldChar w:fldCharType="separate"/>
      </w:r>
      <w:r w:rsidR="00AB7F8B">
        <w:rPr>
          <w:rFonts w:ascii="Arial" w:hAnsi="Arial" w:cs="Arial"/>
          <w:noProof/>
        </w:rPr>
        <w:t>1</w:t>
      </w:r>
      <w:r w:rsidRPr="00BA1080">
        <w:rPr>
          <w:rFonts w:ascii="Arial" w:hAnsi="Arial" w:cs="Arial"/>
        </w:rPr>
        <w:fldChar w:fldCharType="end"/>
      </w:r>
      <w:r w:rsidRPr="00BA1080">
        <w:rPr>
          <w:rFonts w:ascii="Arial" w:hAnsi="Arial" w:cs="Arial"/>
        </w:rPr>
        <w:t xml:space="preserve"> </w:t>
      </w:r>
      <w:r w:rsidRPr="00BA1080">
        <w:rPr>
          <w:rFonts w:ascii="Arial" w:hAnsi="Arial" w:cs="Arial"/>
          <w:b w:val="0"/>
        </w:rPr>
        <w:t xml:space="preserve">Porcentaje de </w:t>
      </w:r>
      <w:r w:rsidR="00AB7F8B">
        <w:rPr>
          <w:rFonts w:ascii="Arial" w:hAnsi="Arial" w:cs="Arial"/>
          <w:b w:val="0"/>
        </w:rPr>
        <w:t>niveles</w:t>
      </w:r>
      <w:r w:rsidRPr="00BA1080">
        <w:rPr>
          <w:rFonts w:ascii="Arial" w:hAnsi="Arial" w:cs="Arial"/>
          <w:b w:val="0"/>
        </w:rPr>
        <w:t xml:space="preserve"> de riesgos de la UAERMV 2019</w:t>
      </w:r>
      <w:bookmarkEnd w:id="2"/>
      <w:r w:rsidR="00AB7F8B">
        <w:rPr>
          <w:rFonts w:ascii="Arial" w:hAnsi="Arial" w:cs="Arial"/>
          <w:b w:val="0"/>
        </w:rPr>
        <w:t xml:space="preserve"> después de controles</w:t>
      </w:r>
    </w:p>
    <w:p w14:paraId="733BF4FA" w14:textId="70221EE7" w:rsidR="00ED24CF" w:rsidRPr="00ED24CF" w:rsidRDefault="00ED24CF" w:rsidP="00AB7F8B">
      <w:pPr>
        <w:widowControl/>
        <w:jc w:val="center"/>
        <w:rPr>
          <w:rFonts w:ascii="Times New Roman" w:eastAsia="Times New Roman" w:hAnsi="Times New Roman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68087462" wp14:editId="32235514">
            <wp:extent cx="4585335" cy="2556826"/>
            <wp:effectExtent l="0" t="0" r="5715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19AFA12A-CE14-4E3D-BD1B-3628E672B0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358DE2F" w14:textId="00AA483A" w:rsidR="00BA1080" w:rsidRDefault="00BA1080" w:rsidP="00BA1080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BB75A1">
        <w:rPr>
          <w:rFonts w:ascii="Arial" w:eastAsia="Times New Roman" w:hAnsi="Arial" w:cs="Arial"/>
          <w:b/>
          <w:sz w:val="18"/>
          <w:szCs w:val="18"/>
          <w:lang w:eastAsia="es-CO"/>
        </w:rPr>
        <w:t xml:space="preserve">Fuente: </w:t>
      </w:r>
      <w:r w:rsidRPr="00BB75A1">
        <w:rPr>
          <w:rFonts w:ascii="Arial" w:eastAsia="Times New Roman" w:hAnsi="Arial" w:cs="Arial"/>
          <w:sz w:val="18"/>
          <w:szCs w:val="18"/>
          <w:lang w:eastAsia="es-CO"/>
        </w:rPr>
        <w:t>OAP</w:t>
      </w:r>
      <w:r w:rsidR="00D51F53">
        <w:rPr>
          <w:rFonts w:ascii="Arial" w:eastAsia="Times New Roman" w:hAnsi="Arial" w:cs="Arial"/>
          <w:sz w:val="18"/>
          <w:szCs w:val="18"/>
          <w:lang w:eastAsia="es-CO"/>
        </w:rPr>
        <w:t>, 2019.</w:t>
      </w:r>
    </w:p>
    <w:p w14:paraId="72FBEB55" w14:textId="1B27B957" w:rsidR="00601195" w:rsidRDefault="00601195" w:rsidP="00BA1080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7E0A5FBA" w14:textId="77777777" w:rsidR="004A2E2C" w:rsidRDefault="004A2E2C" w:rsidP="00BA1080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4D6E60E6" w14:textId="472FD129" w:rsidR="006D357E" w:rsidRDefault="0044512B" w:rsidP="00BA1080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</w:t>
      </w:r>
      <w:r w:rsidR="006D357E">
        <w:rPr>
          <w:rFonts w:ascii="Arial" w:eastAsia="Times New Roman" w:hAnsi="Arial" w:cs="Arial"/>
          <w:lang w:eastAsia="es-CO"/>
        </w:rPr>
        <w:t>uego de aplicado</w:t>
      </w:r>
      <w:r>
        <w:rPr>
          <w:rFonts w:ascii="Arial" w:eastAsia="Times New Roman" w:hAnsi="Arial" w:cs="Arial"/>
          <w:lang w:eastAsia="es-CO"/>
        </w:rPr>
        <w:t>s</w:t>
      </w:r>
      <w:r w:rsidR="006D357E">
        <w:rPr>
          <w:rFonts w:ascii="Arial" w:eastAsia="Times New Roman" w:hAnsi="Arial" w:cs="Arial"/>
          <w:lang w:eastAsia="es-CO"/>
        </w:rPr>
        <w:t xml:space="preserve"> los controles </w:t>
      </w:r>
      <w:r>
        <w:rPr>
          <w:rFonts w:ascii="Arial" w:eastAsia="Times New Roman" w:hAnsi="Arial" w:cs="Arial"/>
          <w:lang w:eastAsia="es-CO"/>
        </w:rPr>
        <w:t>no existe</w:t>
      </w:r>
      <w:r w:rsidR="006D357E">
        <w:rPr>
          <w:rFonts w:ascii="Arial" w:eastAsia="Times New Roman" w:hAnsi="Arial" w:cs="Arial"/>
          <w:lang w:eastAsia="es-CO"/>
        </w:rPr>
        <w:t>n riesgos</w:t>
      </w:r>
      <w:r>
        <w:rPr>
          <w:rFonts w:ascii="Arial" w:eastAsia="Times New Roman" w:hAnsi="Arial" w:cs="Arial"/>
          <w:lang w:eastAsia="es-CO"/>
        </w:rPr>
        <w:t xml:space="preserve"> en nivel</w:t>
      </w:r>
      <w:r w:rsidR="006D357E">
        <w:rPr>
          <w:rFonts w:ascii="Arial" w:eastAsia="Times New Roman" w:hAnsi="Arial" w:cs="Arial"/>
          <w:lang w:eastAsia="es-CO"/>
        </w:rPr>
        <w:t xml:space="preserve"> extremo</w:t>
      </w:r>
      <w:r>
        <w:rPr>
          <w:rFonts w:ascii="Arial" w:eastAsia="Times New Roman" w:hAnsi="Arial" w:cs="Arial"/>
          <w:lang w:eastAsia="es-CO"/>
        </w:rPr>
        <w:t>.</w:t>
      </w:r>
      <w:r w:rsidR="006D357E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>P</w:t>
      </w:r>
      <w:r w:rsidR="00BC6501">
        <w:rPr>
          <w:rFonts w:ascii="Arial" w:eastAsia="Times New Roman" w:hAnsi="Arial" w:cs="Arial"/>
          <w:lang w:eastAsia="es-CO"/>
        </w:rPr>
        <w:t xml:space="preserve">or el </w:t>
      </w:r>
      <w:r w:rsidR="00BE30DB">
        <w:rPr>
          <w:rFonts w:ascii="Arial" w:eastAsia="Times New Roman" w:hAnsi="Arial" w:cs="Arial"/>
          <w:lang w:eastAsia="es-CO"/>
        </w:rPr>
        <w:t>contrario,</w:t>
      </w:r>
      <w:r w:rsidR="00F715F3">
        <w:rPr>
          <w:rFonts w:ascii="Arial" w:eastAsia="Times New Roman" w:hAnsi="Arial" w:cs="Arial"/>
          <w:lang w:eastAsia="es-CO"/>
        </w:rPr>
        <w:t xml:space="preserve"> el 1</w:t>
      </w:r>
      <w:r w:rsidR="00AD5BA2">
        <w:rPr>
          <w:rFonts w:ascii="Arial" w:eastAsia="Times New Roman" w:hAnsi="Arial" w:cs="Arial"/>
          <w:lang w:eastAsia="es-CO"/>
        </w:rPr>
        <w:t>2</w:t>
      </w:r>
      <w:r w:rsidR="00BC6501">
        <w:rPr>
          <w:rFonts w:ascii="Arial" w:eastAsia="Times New Roman" w:hAnsi="Arial" w:cs="Arial"/>
          <w:lang w:eastAsia="es-CO"/>
        </w:rPr>
        <w:t xml:space="preserve">% de los riesgos se </w:t>
      </w:r>
      <w:r w:rsidR="00F715F3">
        <w:rPr>
          <w:rFonts w:ascii="Arial" w:eastAsia="Times New Roman" w:hAnsi="Arial" w:cs="Arial"/>
          <w:lang w:eastAsia="es-CO"/>
        </w:rPr>
        <w:t>posicionan en riesgo alto, el 42% en riesgo moderado y el 4</w:t>
      </w:r>
      <w:r w:rsidR="00861D7F">
        <w:rPr>
          <w:rFonts w:ascii="Arial" w:eastAsia="Times New Roman" w:hAnsi="Arial" w:cs="Arial"/>
          <w:lang w:eastAsia="es-CO"/>
        </w:rPr>
        <w:t>6</w:t>
      </w:r>
      <w:r w:rsidR="00BC6501">
        <w:rPr>
          <w:rFonts w:ascii="Arial" w:eastAsia="Times New Roman" w:hAnsi="Arial" w:cs="Arial"/>
          <w:lang w:eastAsia="es-CO"/>
        </w:rPr>
        <w:t>%</w:t>
      </w:r>
      <w:r>
        <w:rPr>
          <w:rFonts w:ascii="Arial" w:eastAsia="Times New Roman" w:hAnsi="Arial" w:cs="Arial"/>
          <w:lang w:eastAsia="es-CO"/>
        </w:rPr>
        <w:t>,</w:t>
      </w:r>
      <w:r w:rsidR="00BC6501">
        <w:rPr>
          <w:rFonts w:ascii="Arial" w:eastAsia="Times New Roman" w:hAnsi="Arial" w:cs="Arial"/>
          <w:lang w:eastAsia="es-CO"/>
        </w:rPr>
        <w:t xml:space="preserve"> o casi la mitad de los riesgos</w:t>
      </w:r>
      <w:r>
        <w:rPr>
          <w:rFonts w:ascii="Arial" w:eastAsia="Times New Roman" w:hAnsi="Arial" w:cs="Arial"/>
          <w:lang w:eastAsia="es-CO"/>
        </w:rPr>
        <w:t>,</w:t>
      </w:r>
      <w:r w:rsidR="00BC6501">
        <w:rPr>
          <w:rFonts w:ascii="Arial" w:eastAsia="Times New Roman" w:hAnsi="Arial" w:cs="Arial"/>
          <w:lang w:eastAsia="es-CO"/>
        </w:rPr>
        <w:t xml:space="preserve"> están en riesgo </w:t>
      </w:r>
      <w:r w:rsidR="00BE30DB">
        <w:rPr>
          <w:rFonts w:ascii="Arial" w:eastAsia="Times New Roman" w:hAnsi="Arial" w:cs="Arial"/>
          <w:lang w:eastAsia="es-CO"/>
        </w:rPr>
        <w:t xml:space="preserve">bajo. </w:t>
      </w:r>
    </w:p>
    <w:p w14:paraId="6D697BD3" w14:textId="02C02E8A" w:rsidR="00BE30DB" w:rsidRDefault="00BE30DB" w:rsidP="00BA1080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21C6125E" w14:textId="04AB530D" w:rsidR="00BE30DB" w:rsidRDefault="00BE30DB" w:rsidP="00BA1080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Los procesos que mantienen sus riesgos en alto</w:t>
      </w:r>
      <w:r w:rsidR="009A0DBF">
        <w:rPr>
          <w:rFonts w:ascii="Arial" w:eastAsia="Times New Roman" w:hAnsi="Arial" w:cs="Arial"/>
          <w:lang w:eastAsia="es-CO"/>
        </w:rPr>
        <w:t>, luego de aplicar controles</w:t>
      </w:r>
      <w:r>
        <w:rPr>
          <w:rFonts w:ascii="Arial" w:eastAsia="Times New Roman" w:hAnsi="Arial" w:cs="Arial"/>
          <w:lang w:eastAsia="es-CO"/>
        </w:rPr>
        <w:t xml:space="preserve"> son: </w:t>
      </w:r>
    </w:p>
    <w:p w14:paraId="34E543F7" w14:textId="3F2ABB4B" w:rsidR="00BE30DB" w:rsidRDefault="00BE30DB" w:rsidP="00BA1080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655FF4B3" w14:textId="6756A130" w:rsidR="00AB73B2" w:rsidRPr="00C53697" w:rsidRDefault="00AB73B2" w:rsidP="00C53697">
      <w:pPr>
        <w:pStyle w:val="Descripcin"/>
        <w:spacing w:after="0" w:line="240" w:lineRule="auto"/>
        <w:jc w:val="center"/>
        <w:rPr>
          <w:rFonts w:ascii="Arial" w:eastAsia="Times New Roman" w:hAnsi="Arial" w:cs="Arial"/>
          <w:lang w:eastAsia="es-CO"/>
        </w:rPr>
      </w:pPr>
      <w:bookmarkStart w:id="3" w:name="_Toc30429320"/>
      <w:r w:rsidRPr="00C53697">
        <w:rPr>
          <w:rFonts w:ascii="Arial" w:hAnsi="Arial" w:cs="Arial"/>
        </w:rPr>
        <w:t xml:space="preserve">Tabla No </w:t>
      </w:r>
      <w:r w:rsidRPr="00C53697">
        <w:rPr>
          <w:rFonts w:ascii="Arial" w:hAnsi="Arial" w:cs="Arial"/>
        </w:rPr>
        <w:fldChar w:fldCharType="begin"/>
      </w:r>
      <w:r w:rsidRPr="00C53697">
        <w:rPr>
          <w:rFonts w:ascii="Arial" w:hAnsi="Arial" w:cs="Arial"/>
        </w:rPr>
        <w:instrText xml:space="preserve"> SEQ Tabla \* ARABIC </w:instrText>
      </w:r>
      <w:r w:rsidRPr="00C53697">
        <w:rPr>
          <w:rFonts w:ascii="Arial" w:hAnsi="Arial" w:cs="Arial"/>
        </w:rPr>
        <w:fldChar w:fldCharType="separate"/>
      </w:r>
      <w:r w:rsidRPr="00C53697">
        <w:rPr>
          <w:rFonts w:ascii="Arial" w:hAnsi="Arial" w:cs="Arial"/>
          <w:noProof/>
        </w:rPr>
        <w:t>2</w:t>
      </w:r>
      <w:r w:rsidRPr="00C53697">
        <w:rPr>
          <w:rFonts w:ascii="Arial" w:hAnsi="Arial" w:cs="Arial"/>
        </w:rPr>
        <w:fldChar w:fldCharType="end"/>
      </w:r>
      <w:r w:rsidRPr="00C53697">
        <w:rPr>
          <w:rFonts w:ascii="Arial" w:hAnsi="Arial" w:cs="Arial"/>
        </w:rPr>
        <w:t xml:space="preserve"> </w:t>
      </w:r>
      <w:r w:rsidRPr="00C53697">
        <w:rPr>
          <w:rFonts w:ascii="Arial" w:hAnsi="Arial" w:cs="Arial"/>
          <w:b w:val="0"/>
        </w:rPr>
        <w:t>Proceso</w:t>
      </w:r>
      <w:r w:rsidR="00C53697">
        <w:rPr>
          <w:rFonts w:ascii="Arial" w:hAnsi="Arial" w:cs="Arial"/>
          <w:b w:val="0"/>
        </w:rPr>
        <w:t>s</w:t>
      </w:r>
      <w:r w:rsidRPr="00C53697">
        <w:rPr>
          <w:rFonts w:ascii="Arial" w:hAnsi="Arial" w:cs="Arial"/>
          <w:b w:val="0"/>
        </w:rPr>
        <w:t xml:space="preserve"> con nivel de riesgo Alto</w:t>
      </w:r>
      <w:r w:rsidR="00CB2FC9">
        <w:rPr>
          <w:rFonts w:ascii="Arial" w:hAnsi="Arial" w:cs="Arial"/>
          <w:b w:val="0"/>
        </w:rPr>
        <w:t xml:space="preserve"> de la UAERMV</w:t>
      </w:r>
      <w:bookmarkEnd w:id="3"/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062"/>
        <w:gridCol w:w="3060"/>
      </w:tblGrid>
      <w:tr w:rsidR="00F200A3" w:rsidRPr="007F2F73" w14:paraId="423B3B0F" w14:textId="77777777" w:rsidTr="00F14023">
        <w:trPr>
          <w:trHeight w:val="20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C83" w14:textId="4AA751FF" w:rsidR="007F2F73" w:rsidRPr="007F2F73" w:rsidRDefault="007F2F73" w:rsidP="009C4D7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CÓD</w:t>
            </w:r>
            <w:r w:rsidR="00770B3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IGO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F850BB" w14:textId="77777777" w:rsidR="007F2F73" w:rsidRPr="007F2F73" w:rsidRDefault="007F2F73" w:rsidP="00C5369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PROCESO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763DF70A" w14:textId="4D7A28E7" w:rsidR="007F2F73" w:rsidRPr="007F2F73" w:rsidRDefault="00F200A3" w:rsidP="00C53697">
            <w:pPr>
              <w:widowControl/>
              <w:jc w:val="center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s-CO"/>
              </w:rPr>
            </w:pPr>
            <w:r w:rsidRPr="00F200A3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s-CO"/>
              </w:rPr>
              <w:t>Nivel</w:t>
            </w:r>
            <w:r w:rsidR="007F2F73" w:rsidRPr="00F200A3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F200A3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s-CO"/>
              </w:rPr>
              <w:t>de riesgo</w:t>
            </w:r>
            <w:r w:rsidR="007F2F73" w:rsidRPr="007F2F73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es-CO"/>
              </w:rPr>
              <w:t xml:space="preserve"> Alto</w:t>
            </w:r>
          </w:p>
        </w:tc>
      </w:tr>
      <w:tr w:rsidR="00F200A3" w:rsidRPr="007F2F73" w14:paraId="779C57BC" w14:textId="77777777" w:rsidTr="00F14023">
        <w:trPr>
          <w:trHeight w:val="269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5952C" w14:textId="77777777" w:rsidR="007F2F73" w:rsidRPr="007F2F73" w:rsidRDefault="007F2F7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DESI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8BA4F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1. Direccionamiento estratégico e innovación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5652" w14:textId="77777777" w:rsidR="007F2F73" w:rsidRPr="007F2F73" w:rsidRDefault="007F2F7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D05D09" w:rsidRPr="007F2F73" w14:paraId="40859137" w14:textId="77777777" w:rsidTr="00F14023">
        <w:trPr>
          <w:trHeight w:val="269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EC03B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177DE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050B9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200A3" w:rsidRPr="007F2F73" w14:paraId="4F11E0AF" w14:textId="77777777" w:rsidTr="00F14023">
        <w:trPr>
          <w:trHeight w:val="269"/>
        </w:trPr>
        <w:tc>
          <w:tcPr>
            <w:tcW w:w="1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9F864" w14:textId="77777777" w:rsidR="007F2F73" w:rsidRPr="007F2F73" w:rsidRDefault="007F2F7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APIC</w:t>
            </w:r>
          </w:p>
        </w:tc>
        <w:tc>
          <w:tcPr>
            <w:tcW w:w="1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ACF4D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2. Atención a partes interesadas y comunicaciones</w:t>
            </w:r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6E94" w14:textId="7542691F" w:rsidR="007F2F73" w:rsidRPr="007F2F73" w:rsidRDefault="00F715F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D05D09" w:rsidRPr="007F2F73" w14:paraId="756BDAAD" w14:textId="77777777" w:rsidTr="00F14023">
        <w:trPr>
          <w:trHeight w:val="269"/>
        </w:trPr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566E6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970C7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8596F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05D09" w:rsidRPr="007F2F73" w14:paraId="3325EC69" w14:textId="77777777" w:rsidTr="00F14023">
        <w:trPr>
          <w:trHeight w:val="269"/>
        </w:trPr>
        <w:tc>
          <w:tcPr>
            <w:tcW w:w="1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1DBA7" w14:textId="64F80422" w:rsidR="00F14023" w:rsidRPr="007F2F73" w:rsidRDefault="007F2F73" w:rsidP="00F14023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IMVI</w:t>
            </w:r>
          </w:p>
        </w:tc>
        <w:tc>
          <w:tcPr>
            <w:tcW w:w="1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E466F7" w14:textId="77777777" w:rsidR="007F2F73" w:rsidRPr="007F2F73" w:rsidRDefault="007F2F73" w:rsidP="00F14023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6. Intervención de la malla vial</w:t>
            </w:r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EEA5" w14:textId="77777777" w:rsidR="007F2F73" w:rsidRPr="007F2F73" w:rsidRDefault="007F2F73" w:rsidP="002711C3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D05D09" w:rsidRPr="007F2F73" w14:paraId="6707FA55" w14:textId="77777777" w:rsidTr="00F14023">
        <w:trPr>
          <w:trHeight w:val="269"/>
        </w:trPr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B4206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50BDC3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CDD05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05D09" w:rsidRPr="007F2F73" w14:paraId="2D8737A2" w14:textId="77777777" w:rsidTr="00F14023">
        <w:trPr>
          <w:trHeight w:val="269"/>
        </w:trPr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036AA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DF964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53ECD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200A3" w:rsidRPr="007F2F73" w14:paraId="79E58C1B" w14:textId="77777777" w:rsidTr="00F14023">
        <w:trPr>
          <w:trHeight w:val="269"/>
        </w:trPr>
        <w:tc>
          <w:tcPr>
            <w:tcW w:w="1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7969D4" w14:textId="486CF718" w:rsidR="007F2F73" w:rsidRPr="007F2F73" w:rsidRDefault="00F1402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GC</w:t>
            </w:r>
            <w:r w:rsidR="007F2F73" w:rsidRPr="007F2F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ON</w:t>
            </w:r>
          </w:p>
        </w:tc>
        <w:tc>
          <w:tcPr>
            <w:tcW w:w="1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DCB33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9. Gestión contractual</w:t>
            </w:r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2D8F" w14:textId="77777777" w:rsidR="007F2F73" w:rsidRPr="007F2F73" w:rsidRDefault="007F2F7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D05D09" w:rsidRPr="007F2F73" w14:paraId="2DE55B6C" w14:textId="77777777" w:rsidTr="00F14023">
        <w:trPr>
          <w:trHeight w:val="269"/>
        </w:trPr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CDABF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0C3CE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47767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200A3" w:rsidRPr="007F2F73" w14:paraId="2B135B78" w14:textId="77777777" w:rsidTr="00F14023">
        <w:trPr>
          <w:trHeight w:val="20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EC9CE" w14:textId="77777777" w:rsidR="007F2F73" w:rsidRPr="007F2F73" w:rsidRDefault="007F2F7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GAM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30B38F" w14:textId="77777777" w:rsidR="007F2F73" w:rsidRPr="007F2F73" w:rsidRDefault="007F2F73" w:rsidP="00AB7F8B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13. Gestión ambiental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58FA" w14:textId="77777777" w:rsidR="007F2F73" w:rsidRPr="007F2F73" w:rsidRDefault="007F2F73" w:rsidP="00AB7F8B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F2F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</w:tbl>
    <w:p w14:paraId="69A243F3" w14:textId="3AAFF25D" w:rsidR="006D357E" w:rsidRDefault="00C53697" w:rsidP="00F84EB7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C53697">
        <w:rPr>
          <w:rFonts w:ascii="Arial" w:eastAsia="Times New Roman" w:hAnsi="Arial" w:cs="Arial"/>
          <w:sz w:val="18"/>
          <w:szCs w:val="18"/>
          <w:lang w:eastAsia="es-CO"/>
        </w:rPr>
        <w:t>Fuente: OAP</w:t>
      </w:r>
      <w:r w:rsidR="0044512B">
        <w:rPr>
          <w:rFonts w:ascii="Arial" w:eastAsia="Times New Roman" w:hAnsi="Arial" w:cs="Arial"/>
          <w:sz w:val="18"/>
          <w:szCs w:val="18"/>
          <w:lang w:eastAsia="es-CO"/>
        </w:rPr>
        <w:t>, 2019.</w:t>
      </w:r>
    </w:p>
    <w:p w14:paraId="2BACB093" w14:textId="77777777" w:rsidR="00AE2CE0" w:rsidRPr="00F84EB7" w:rsidRDefault="00AE2CE0" w:rsidP="00AE2CE0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es-CO"/>
        </w:rPr>
      </w:pPr>
    </w:p>
    <w:p w14:paraId="4AC025C4" w14:textId="0E07BDEF" w:rsidR="0034267B" w:rsidRDefault="00C7128E" w:rsidP="00BB60AE">
      <w:pPr>
        <w:pStyle w:val="Prrafodelista"/>
        <w:numPr>
          <w:ilvl w:val="0"/>
          <w:numId w:val="1"/>
        </w:numPr>
        <w:shd w:val="clear" w:color="auto" w:fill="FFFFFF"/>
        <w:jc w:val="both"/>
        <w:outlineLvl w:val="0"/>
        <w:rPr>
          <w:rFonts w:ascii="Arial" w:eastAsia="Times New Roman" w:hAnsi="Arial" w:cs="Arial"/>
          <w:b/>
          <w:lang w:eastAsia="es-CO"/>
        </w:rPr>
      </w:pPr>
      <w:bookmarkStart w:id="4" w:name="_Toc30429307"/>
      <w:r>
        <w:rPr>
          <w:rFonts w:ascii="Arial" w:eastAsia="Times New Roman" w:hAnsi="Arial" w:cs="Arial"/>
          <w:b/>
          <w:lang w:eastAsia="es-CO"/>
        </w:rPr>
        <w:t>RIESGOS DE CORRUPCIÓN:</w:t>
      </w:r>
      <w:bookmarkEnd w:id="4"/>
      <w:r>
        <w:rPr>
          <w:rFonts w:ascii="Arial" w:eastAsia="Times New Roman" w:hAnsi="Arial" w:cs="Arial"/>
          <w:b/>
          <w:lang w:eastAsia="es-CO"/>
        </w:rPr>
        <w:t xml:space="preserve"> </w:t>
      </w:r>
    </w:p>
    <w:p w14:paraId="2D536AA1" w14:textId="78581A1E" w:rsidR="003F1A07" w:rsidRDefault="003F1A07" w:rsidP="003F1A07">
      <w:pPr>
        <w:shd w:val="clear" w:color="auto" w:fill="FFFFFF"/>
        <w:jc w:val="both"/>
        <w:rPr>
          <w:rFonts w:ascii="Arial" w:eastAsia="Times New Roman" w:hAnsi="Arial" w:cs="Arial"/>
          <w:b/>
          <w:lang w:eastAsia="es-CO"/>
        </w:rPr>
      </w:pPr>
    </w:p>
    <w:p w14:paraId="2256325A" w14:textId="2AD1857D" w:rsidR="003643C4" w:rsidRDefault="00F36688" w:rsidP="00F36688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Para los riesgos de corrupción se realizó una verificación y análisis sobre el comportamiento de estos durante el primer trimestre del año. Es importante precisar que la UAERMV cuenta con nueve (9) riesgos de corrupción que están desagregados así: </w:t>
      </w:r>
    </w:p>
    <w:p w14:paraId="42FAC3C8" w14:textId="2935B26A" w:rsidR="003A0CE1" w:rsidRDefault="003A0CE1" w:rsidP="00F36688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0C0A4F6C" w14:textId="77777777" w:rsidR="003A0CE1" w:rsidRDefault="003A0CE1" w:rsidP="00F36688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228CDBB5" w14:textId="10C15D5E" w:rsidR="000C7C49" w:rsidRDefault="000C7C49" w:rsidP="00F36688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733ADF74" w14:textId="7288C342" w:rsidR="00F14023" w:rsidRPr="004A47FA" w:rsidRDefault="00D86AD7" w:rsidP="004A47FA">
      <w:pPr>
        <w:pStyle w:val="Descripcin"/>
        <w:spacing w:after="0" w:line="240" w:lineRule="auto"/>
        <w:jc w:val="center"/>
        <w:rPr>
          <w:rFonts w:ascii="Arial" w:hAnsi="Arial" w:cs="Arial"/>
          <w:b w:val="0"/>
        </w:rPr>
      </w:pPr>
      <w:bookmarkStart w:id="5" w:name="_Toc30429326"/>
      <w:r w:rsidRPr="009B1B1C">
        <w:rPr>
          <w:rFonts w:ascii="Arial" w:hAnsi="Arial" w:cs="Arial"/>
        </w:rPr>
        <w:lastRenderedPageBreak/>
        <w:t xml:space="preserve">Ilustración No </w:t>
      </w:r>
      <w:r w:rsidRPr="009B1B1C">
        <w:rPr>
          <w:rFonts w:ascii="Arial" w:hAnsi="Arial" w:cs="Arial"/>
        </w:rPr>
        <w:fldChar w:fldCharType="begin"/>
      </w:r>
      <w:r w:rsidRPr="009B1B1C">
        <w:rPr>
          <w:rFonts w:ascii="Arial" w:hAnsi="Arial" w:cs="Arial"/>
        </w:rPr>
        <w:instrText xml:space="preserve"> SEQ Ilustración \* ARABIC </w:instrText>
      </w:r>
      <w:r w:rsidRPr="009B1B1C">
        <w:rPr>
          <w:rFonts w:ascii="Arial" w:hAnsi="Arial" w:cs="Arial"/>
        </w:rPr>
        <w:fldChar w:fldCharType="separate"/>
      </w:r>
      <w:r w:rsidR="00956BC1">
        <w:rPr>
          <w:rFonts w:ascii="Arial" w:hAnsi="Arial" w:cs="Arial"/>
          <w:noProof/>
        </w:rPr>
        <w:t>4</w:t>
      </w:r>
      <w:r w:rsidRPr="009B1B1C">
        <w:rPr>
          <w:rFonts w:ascii="Arial" w:hAnsi="Arial" w:cs="Arial"/>
        </w:rPr>
        <w:fldChar w:fldCharType="end"/>
      </w:r>
      <w:r w:rsidRPr="009B1B1C">
        <w:rPr>
          <w:rFonts w:ascii="Arial" w:hAnsi="Arial" w:cs="Arial"/>
          <w:b w:val="0"/>
        </w:rPr>
        <w:t xml:space="preserve"> </w:t>
      </w:r>
      <w:r w:rsidR="009B1B1C" w:rsidRPr="009B1B1C">
        <w:rPr>
          <w:rFonts w:ascii="Arial" w:hAnsi="Arial" w:cs="Arial"/>
          <w:b w:val="0"/>
        </w:rPr>
        <w:t>Riesgos de Corrupción de la UAERMV</w:t>
      </w:r>
      <w:bookmarkEnd w:id="5"/>
    </w:p>
    <w:p w14:paraId="4322FA6F" w14:textId="685F5E20" w:rsidR="004A47FA" w:rsidRPr="00C6526E" w:rsidRDefault="004A47FA" w:rsidP="00C6526E">
      <w:pPr>
        <w:jc w:val="center"/>
      </w:pPr>
      <w:r>
        <w:rPr>
          <w:noProof/>
        </w:rPr>
        <w:drawing>
          <wp:inline distT="0" distB="0" distL="0" distR="0" wp14:anchorId="2DAADB6D" wp14:editId="7C6D8904">
            <wp:extent cx="5612130" cy="2349500"/>
            <wp:effectExtent l="0" t="0" r="762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BD96EF12-C5D0-4D9C-A788-AEBBB1A2B6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DB5A26F" w14:textId="42BC345B" w:rsidR="009B1B1C" w:rsidRPr="00F84EB7" w:rsidRDefault="009B1B1C" w:rsidP="009B1B1C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C53697">
        <w:rPr>
          <w:rFonts w:ascii="Arial" w:eastAsia="Times New Roman" w:hAnsi="Arial" w:cs="Arial"/>
          <w:sz w:val="18"/>
          <w:szCs w:val="18"/>
          <w:lang w:eastAsia="es-CO"/>
        </w:rPr>
        <w:t>Fuente: OAP</w:t>
      </w:r>
      <w:r w:rsidR="0044512B">
        <w:rPr>
          <w:rFonts w:ascii="Arial" w:eastAsia="Times New Roman" w:hAnsi="Arial" w:cs="Arial"/>
          <w:sz w:val="18"/>
          <w:szCs w:val="18"/>
          <w:lang w:eastAsia="es-CO"/>
        </w:rPr>
        <w:t>, 2019.</w:t>
      </w:r>
    </w:p>
    <w:p w14:paraId="40F62351" w14:textId="77777777" w:rsidR="009B1B1C" w:rsidRDefault="009B1B1C" w:rsidP="009B1B1C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0B7D988F" w14:textId="2E812B6E" w:rsidR="00C7128E" w:rsidRDefault="00787B3C" w:rsidP="003F1A07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Los procesos con mayor número de </w:t>
      </w:r>
      <w:r w:rsidR="003A25E7">
        <w:rPr>
          <w:rFonts w:ascii="Arial" w:eastAsia="Times New Roman" w:hAnsi="Arial" w:cs="Arial"/>
          <w:lang w:eastAsia="es-CO"/>
        </w:rPr>
        <w:t xml:space="preserve">riesgos de </w:t>
      </w:r>
      <w:r>
        <w:rPr>
          <w:rFonts w:ascii="Arial" w:eastAsia="Times New Roman" w:hAnsi="Arial" w:cs="Arial"/>
          <w:lang w:eastAsia="es-CO"/>
        </w:rPr>
        <w:t>corrupción son:</w:t>
      </w:r>
      <w:r w:rsidR="00AF2238">
        <w:rPr>
          <w:rFonts w:ascii="Arial" w:eastAsia="Times New Roman" w:hAnsi="Arial" w:cs="Arial"/>
          <w:lang w:eastAsia="es-CO"/>
        </w:rPr>
        <w:t xml:space="preserve"> G</w:t>
      </w:r>
      <w:r>
        <w:rPr>
          <w:rFonts w:ascii="Arial" w:eastAsia="Times New Roman" w:hAnsi="Arial" w:cs="Arial"/>
          <w:lang w:eastAsia="es-CO"/>
        </w:rPr>
        <w:t xml:space="preserve">estión contractual y gestión del laboratorio con 2 </w:t>
      </w:r>
      <w:r w:rsidR="009437D4">
        <w:rPr>
          <w:rFonts w:ascii="Arial" w:eastAsia="Times New Roman" w:hAnsi="Arial" w:cs="Arial"/>
          <w:lang w:eastAsia="es-CO"/>
        </w:rPr>
        <w:t>r</w:t>
      </w:r>
      <w:r>
        <w:rPr>
          <w:rFonts w:ascii="Arial" w:eastAsia="Times New Roman" w:hAnsi="Arial" w:cs="Arial"/>
          <w:lang w:eastAsia="es-CO"/>
        </w:rPr>
        <w:t xml:space="preserve">iesgos cada uno. </w:t>
      </w:r>
      <w:r w:rsidR="006D53C2">
        <w:rPr>
          <w:rFonts w:ascii="Arial" w:eastAsia="Times New Roman" w:hAnsi="Arial" w:cs="Arial"/>
          <w:lang w:eastAsia="es-CO"/>
        </w:rPr>
        <w:t>Posteriormente, planeación de la intervención, gestión de recursos físicos,</w:t>
      </w:r>
      <w:r w:rsidR="00C963A4">
        <w:rPr>
          <w:rFonts w:ascii="Arial" w:eastAsia="Times New Roman" w:hAnsi="Arial" w:cs="Arial"/>
          <w:lang w:eastAsia="es-CO"/>
        </w:rPr>
        <w:t xml:space="preserve"> producción de mezcla asfáltica y provisión de maquinaria</w:t>
      </w:r>
      <w:r w:rsidR="006D53C2">
        <w:rPr>
          <w:rFonts w:ascii="Arial" w:eastAsia="Times New Roman" w:hAnsi="Arial" w:cs="Arial"/>
          <w:lang w:eastAsia="es-CO"/>
        </w:rPr>
        <w:t xml:space="preserve"> y control disciplinario interno con un riesgo por cada proceso. </w:t>
      </w:r>
    </w:p>
    <w:p w14:paraId="1F736127" w14:textId="2862CD11" w:rsidR="00772899" w:rsidRDefault="00772899" w:rsidP="003F1A07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7161CBFB" w14:textId="2FE68223" w:rsidR="00772899" w:rsidRDefault="00772899" w:rsidP="003F1A07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El nivel de riesgo residual para estos riesgos es el siguiente: </w:t>
      </w:r>
    </w:p>
    <w:p w14:paraId="391B49CA" w14:textId="44A67724" w:rsidR="00772899" w:rsidRDefault="00772899" w:rsidP="003F1A07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4135859B" w14:textId="2057D554" w:rsidR="00956BC1" w:rsidRPr="00956BC1" w:rsidRDefault="00956BC1" w:rsidP="00956BC1">
      <w:pPr>
        <w:pStyle w:val="Descripcin"/>
        <w:spacing w:after="0" w:line="240" w:lineRule="auto"/>
        <w:jc w:val="center"/>
        <w:rPr>
          <w:rFonts w:ascii="Arial" w:eastAsia="Times New Roman" w:hAnsi="Arial" w:cs="Arial"/>
          <w:lang w:eastAsia="es-CO"/>
        </w:rPr>
      </w:pPr>
      <w:bookmarkStart w:id="6" w:name="_Toc30429327"/>
      <w:r w:rsidRPr="00956BC1">
        <w:rPr>
          <w:rFonts w:ascii="Arial" w:hAnsi="Arial" w:cs="Arial"/>
        </w:rPr>
        <w:t xml:space="preserve">Ilustración No </w:t>
      </w:r>
      <w:r w:rsidRPr="00956BC1">
        <w:rPr>
          <w:rFonts w:ascii="Arial" w:hAnsi="Arial" w:cs="Arial"/>
        </w:rPr>
        <w:fldChar w:fldCharType="begin"/>
      </w:r>
      <w:r w:rsidRPr="00956BC1">
        <w:rPr>
          <w:rFonts w:ascii="Arial" w:hAnsi="Arial" w:cs="Arial"/>
        </w:rPr>
        <w:instrText xml:space="preserve"> SEQ Ilustración \* ARABIC </w:instrText>
      </w:r>
      <w:r w:rsidRPr="00956BC1">
        <w:rPr>
          <w:rFonts w:ascii="Arial" w:hAnsi="Arial" w:cs="Arial"/>
        </w:rPr>
        <w:fldChar w:fldCharType="separate"/>
      </w:r>
      <w:r w:rsidRPr="00956BC1">
        <w:rPr>
          <w:rFonts w:ascii="Arial" w:hAnsi="Arial" w:cs="Arial"/>
          <w:noProof/>
        </w:rPr>
        <w:t>5</w:t>
      </w:r>
      <w:r w:rsidRPr="00956BC1">
        <w:rPr>
          <w:rFonts w:ascii="Arial" w:hAnsi="Arial" w:cs="Arial"/>
        </w:rPr>
        <w:fldChar w:fldCharType="end"/>
      </w:r>
      <w:r w:rsidRPr="00956BC1">
        <w:rPr>
          <w:rFonts w:ascii="Arial" w:hAnsi="Arial" w:cs="Arial"/>
        </w:rPr>
        <w:t xml:space="preserve"> </w:t>
      </w:r>
      <w:r w:rsidRPr="00956BC1">
        <w:rPr>
          <w:rFonts w:ascii="Arial" w:hAnsi="Arial" w:cs="Arial"/>
          <w:b w:val="0"/>
        </w:rPr>
        <w:t>Nivel de riesgo residual – Riesgos de Corrupción</w:t>
      </w:r>
      <w:bookmarkEnd w:id="6"/>
    </w:p>
    <w:p w14:paraId="3042E4FE" w14:textId="79AB90BC" w:rsidR="00C7128E" w:rsidRDefault="004A47FA" w:rsidP="00956BC1">
      <w:pPr>
        <w:shd w:val="clear" w:color="auto" w:fill="FFFFFF"/>
        <w:jc w:val="center"/>
        <w:rPr>
          <w:rFonts w:ascii="Arial" w:eastAsia="Times New Roman" w:hAnsi="Arial" w:cs="Arial"/>
          <w:lang w:eastAsia="es-CO"/>
        </w:rPr>
      </w:pPr>
      <w:r>
        <w:rPr>
          <w:noProof/>
        </w:rPr>
        <w:drawing>
          <wp:inline distT="0" distB="0" distL="0" distR="0" wp14:anchorId="45DC7BAD" wp14:editId="36816D98">
            <wp:extent cx="4572000" cy="27432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2565C9D6-0493-4ABB-B263-339F5AF310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2B3FCB8" w14:textId="504C32FC" w:rsidR="00956BC1" w:rsidRPr="00AE2CE0" w:rsidRDefault="00956BC1" w:rsidP="00956BC1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AE2CE0">
        <w:rPr>
          <w:rFonts w:ascii="Arial" w:eastAsia="Times New Roman" w:hAnsi="Arial" w:cs="Arial"/>
          <w:sz w:val="18"/>
          <w:szCs w:val="18"/>
          <w:lang w:eastAsia="es-CO"/>
        </w:rPr>
        <w:t xml:space="preserve">Fuente: </w:t>
      </w:r>
      <w:r w:rsidR="00AE2CE0" w:rsidRPr="00AE2CE0">
        <w:rPr>
          <w:rFonts w:ascii="Arial" w:eastAsia="Times New Roman" w:hAnsi="Arial" w:cs="Arial"/>
          <w:sz w:val="18"/>
          <w:szCs w:val="18"/>
          <w:lang w:eastAsia="es-CO"/>
        </w:rPr>
        <w:t>OAP</w:t>
      </w:r>
      <w:r w:rsidR="0086105C">
        <w:rPr>
          <w:rFonts w:ascii="Arial" w:eastAsia="Times New Roman" w:hAnsi="Arial" w:cs="Arial"/>
          <w:sz w:val="18"/>
          <w:szCs w:val="18"/>
          <w:lang w:eastAsia="es-CO"/>
        </w:rPr>
        <w:t>, 2019.</w:t>
      </w:r>
    </w:p>
    <w:p w14:paraId="7D430F04" w14:textId="7769D4E7" w:rsidR="0098605A" w:rsidRDefault="0098605A" w:rsidP="00956BC1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32199E3A" w14:textId="00C7A9F5" w:rsidR="004F20F7" w:rsidRDefault="004F20F7" w:rsidP="00956BC1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  <w:r w:rsidRPr="00D66629">
        <w:rPr>
          <w:rFonts w:ascii="Arial" w:eastAsia="Times New Roman" w:hAnsi="Arial" w:cs="Arial"/>
          <w:lang w:eastAsia="es-CO"/>
        </w:rPr>
        <w:t>Hasta la fecha de corte no se han presentado observaciones, desviaciones o diferencias que requieran ser resueltas</w:t>
      </w:r>
      <w:r>
        <w:rPr>
          <w:rFonts w:ascii="Arial" w:eastAsia="Times New Roman" w:hAnsi="Arial" w:cs="Arial"/>
          <w:lang w:eastAsia="es-CO"/>
        </w:rPr>
        <w:t xml:space="preserve"> o que requieran un tratamiento especial, de</w:t>
      </w:r>
      <w:r w:rsidR="00F8180E">
        <w:rPr>
          <w:rFonts w:ascii="Arial" w:eastAsia="Times New Roman" w:hAnsi="Arial" w:cs="Arial"/>
          <w:lang w:eastAsia="es-CO"/>
        </w:rPr>
        <w:t xml:space="preserve"> acuerdo con lo reportado por los</w:t>
      </w:r>
      <w:r>
        <w:rPr>
          <w:rFonts w:ascii="Arial" w:eastAsia="Times New Roman" w:hAnsi="Arial" w:cs="Arial"/>
          <w:lang w:eastAsia="es-CO"/>
        </w:rPr>
        <w:t xml:space="preserve"> proceso</w:t>
      </w:r>
      <w:r w:rsidR="00F8180E">
        <w:rPr>
          <w:rFonts w:ascii="Arial" w:eastAsia="Times New Roman" w:hAnsi="Arial" w:cs="Arial"/>
          <w:lang w:eastAsia="es-CO"/>
        </w:rPr>
        <w:t>s</w:t>
      </w:r>
      <w:r>
        <w:rPr>
          <w:rFonts w:ascii="Arial" w:eastAsia="Times New Roman" w:hAnsi="Arial" w:cs="Arial"/>
          <w:lang w:eastAsia="es-CO"/>
        </w:rPr>
        <w:t xml:space="preserve">. </w:t>
      </w:r>
    </w:p>
    <w:p w14:paraId="6E20EB93" w14:textId="77777777" w:rsidR="00B47D95" w:rsidRDefault="00B47D95" w:rsidP="00DF475B">
      <w:pPr>
        <w:shd w:val="clear" w:color="auto" w:fill="FFFFFF"/>
        <w:jc w:val="both"/>
        <w:rPr>
          <w:rFonts w:ascii="Arial" w:eastAsia="Times New Roman" w:hAnsi="Arial" w:cs="Arial"/>
          <w:lang w:eastAsia="es-CO"/>
        </w:rPr>
      </w:pPr>
    </w:p>
    <w:p w14:paraId="349CED16" w14:textId="5D2FB04A" w:rsidR="00BC489C" w:rsidRPr="00C40656" w:rsidRDefault="00BC489C" w:rsidP="00DF475B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outlineLvl w:val="0"/>
        <w:rPr>
          <w:rFonts w:ascii="Arial" w:eastAsia="Times New Roman" w:hAnsi="Arial" w:cs="Arial"/>
          <w:b/>
          <w:lang w:eastAsia="es-CO"/>
        </w:rPr>
      </w:pPr>
      <w:bookmarkStart w:id="7" w:name="_Toc30429308"/>
      <w:r w:rsidRPr="00C40656">
        <w:rPr>
          <w:rFonts w:ascii="Arial" w:eastAsia="Times New Roman" w:hAnsi="Arial" w:cs="Arial"/>
          <w:b/>
          <w:lang w:eastAsia="es-CO"/>
        </w:rPr>
        <w:lastRenderedPageBreak/>
        <w:t>MONITOREO DE ACCIONES:</w:t>
      </w:r>
      <w:bookmarkEnd w:id="7"/>
    </w:p>
    <w:p w14:paraId="72765682" w14:textId="77777777" w:rsidR="008021B6" w:rsidRDefault="008021B6" w:rsidP="00DF47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F7776B" w14:textId="0E5F3AAA" w:rsidR="00076142" w:rsidRDefault="008021B6" w:rsidP="00DF47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076142">
        <w:rPr>
          <w:rFonts w:ascii="Arial" w:eastAsia="Calibri" w:hAnsi="Arial" w:cs="Arial"/>
          <w:sz w:val="22"/>
          <w:szCs w:val="22"/>
          <w:lang w:eastAsia="en-US"/>
        </w:rPr>
        <w:t xml:space="preserve">esde la OAP se realizó una revisión 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 ejecución </w:t>
      </w:r>
      <w:r w:rsidR="00E05B68">
        <w:rPr>
          <w:rFonts w:ascii="Arial" w:eastAsia="Calibri" w:hAnsi="Arial" w:cs="Arial"/>
          <w:sz w:val="22"/>
          <w:szCs w:val="22"/>
          <w:lang w:eastAsia="en-US"/>
        </w:rPr>
        <w:t>de las acciones y/o actividades de control</w:t>
      </w:r>
      <w:r w:rsidR="00112131">
        <w:rPr>
          <w:rFonts w:ascii="Arial" w:eastAsia="Calibri" w:hAnsi="Arial" w:cs="Arial"/>
          <w:sz w:val="22"/>
          <w:szCs w:val="22"/>
          <w:lang w:eastAsia="en-US"/>
        </w:rPr>
        <w:t xml:space="preserve">, teniendo en cuenta </w:t>
      </w:r>
      <w:r w:rsidR="00076142">
        <w:rPr>
          <w:rFonts w:ascii="Arial" w:eastAsia="Calibri" w:hAnsi="Arial" w:cs="Arial"/>
          <w:sz w:val="22"/>
          <w:szCs w:val="22"/>
          <w:lang w:eastAsia="en-US"/>
        </w:rPr>
        <w:t xml:space="preserve">el cronograma </w:t>
      </w:r>
      <w:r w:rsidR="00790150">
        <w:rPr>
          <w:rFonts w:ascii="Arial" w:eastAsia="Calibri" w:hAnsi="Arial" w:cs="Arial"/>
          <w:sz w:val="22"/>
          <w:szCs w:val="22"/>
          <w:lang w:eastAsia="en-US"/>
        </w:rPr>
        <w:t xml:space="preserve">planteado para la realización de </w:t>
      </w:r>
      <w:r w:rsidR="00D67C80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790150">
        <w:rPr>
          <w:rFonts w:ascii="Arial" w:eastAsia="Calibri" w:hAnsi="Arial" w:cs="Arial"/>
          <w:sz w:val="22"/>
          <w:szCs w:val="22"/>
          <w:lang w:eastAsia="en-US"/>
        </w:rPr>
        <w:t>stas.</w:t>
      </w:r>
      <w:r w:rsidR="000761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8D4D121" w14:textId="1A7A1DD2" w:rsidR="00D33F2D" w:rsidRPr="00502853" w:rsidRDefault="00D33F2D" w:rsidP="00502853">
      <w:pPr>
        <w:jc w:val="both"/>
        <w:rPr>
          <w:rFonts w:ascii="Arial" w:hAnsi="Arial" w:cs="Arial"/>
          <w:b/>
        </w:rPr>
      </w:pPr>
    </w:p>
    <w:p w14:paraId="76A24FB4" w14:textId="3E20E5ED" w:rsidR="00D33F2D" w:rsidRPr="00B66305" w:rsidRDefault="00B66305" w:rsidP="00502853">
      <w:pPr>
        <w:jc w:val="both"/>
        <w:rPr>
          <w:rFonts w:ascii="Arial" w:hAnsi="Arial" w:cs="Arial"/>
        </w:rPr>
      </w:pPr>
      <w:r w:rsidRPr="00B66305">
        <w:rPr>
          <w:rFonts w:ascii="Arial" w:hAnsi="Arial" w:cs="Arial"/>
        </w:rPr>
        <w:t xml:space="preserve">A continuación, se anexa una alerta sobre las acciones que presentan inconsistencias o retrasos según el reporte: </w:t>
      </w:r>
    </w:p>
    <w:p w14:paraId="1FB5748C" w14:textId="76AD5825" w:rsidR="00502853" w:rsidRDefault="00502853" w:rsidP="00502853">
      <w:pPr>
        <w:jc w:val="both"/>
        <w:rPr>
          <w:rFonts w:ascii="Arial" w:hAnsi="Arial" w:cs="Arial"/>
          <w:b/>
        </w:rPr>
      </w:pPr>
    </w:p>
    <w:p w14:paraId="731B690B" w14:textId="23BE7F36" w:rsidR="00B66305" w:rsidRPr="00B66305" w:rsidRDefault="00B66305" w:rsidP="00B66305">
      <w:pPr>
        <w:pStyle w:val="Descripcin"/>
        <w:spacing w:after="0" w:line="240" w:lineRule="auto"/>
        <w:jc w:val="center"/>
        <w:rPr>
          <w:rFonts w:ascii="Arial" w:hAnsi="Arial" w:cs="Arial"/>
          <w:b w:val="0"/>
        </w:rPr>
      </w:pPr>
      <w:bookmarkStart w:id="8" w:name="_Toc30429321"/>
      <w:r w:rsidRPr="00B66305">
        <w:rPr>
          <w:rFonts w:ascii="Arial" w:hAnsi="Arial" w:cs="Arial"/>
        </w:rPr>
        <w:t xml:space="preserve">Tabla No </w:t>
      </w:r>
      <w:r w:rsidRPr="00B66305">
        <w:rPr>
          <w:rFonts w:ascii="Arial" w:hAnsi="Arial" w:cs="Arial"/>
        </w:rPr>
        <w:fldChar w:fldCharType="begin"/>
      </w:r>
      <w:r w:rsidRPr="00B66305">
        <w:rPr>
          <w:rFonts w:ascii="Arial" w:hAnsi="Arial" w:cs="Arial"/>
        </w:rPr>
        <w:instrText xml:space="preserve"> SEQ Tabla \* ARABIC </w:instrText>
      </w:r>
      <w:r w:rsidRPr="00B66305">
        <w:rPr>
          <w:rFonts w:ascii="Arial" w:hAnsi="Arial" w:cs="Arial"/>
        </w:rPr>
        <w:fldChar w:fldCharType="separate"/>
      </w:r>
      <w:r w:rsidR="00AB73B2">
        <w:rPr>
          <w:rFonts w:ascii="Arial" w:hAnsi="Arial" w:cs="Arial"/>
          <w:noProof/>
        </w:rPr>
        <w:t>5</w:t>
      </w:r>
      <w:r w:rsidRPr="00B66305">
        <w:rPr>
          <w:rFonts w:ascii="Arial" w:hAnsi="Arial" w:cs="Arial"/>
        </w:rPr>
        <w:fldChar w:fldCharType="end"/>
      </w:r>
      <w:r w:rsidRPr="00B66305">
        <w:rPr>
          <w:rFonts w:ascii="Arial" w:hAnsi="Arial" w:cs="Arial"/>
        </w:rPr>
        <w:t xml:space="preserve"> </w:t>
      </w:r>
      <w:r w:rsidRPr="00B66305">
        <w:rPr>
          <w:rFonts w:ascii="Arial" w:hAnsi="Arial" w:cs="Arial"/>
          <w:b w:val="0"/>
        </w:rPr>
        <w:t>Alerta sobre acciones con retrasos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446"/>
      </w:tblGrid>
      <w:tr w:rsidR="00B66305" w:rsidRPr="00B66305" w14:paraId="547AAAF8" w14:textId="77777777" w:rsidTr="003E0B83">
        <w:trPr>
          <w:trHeight w:val="70"/>
          <w:tblHeader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1443C4" w14:textId="77777777" w:rsidR="00B66305" w:rsidRPr="00B66305" w:rsidRDefault="00B66305" w:rsidP="00B6630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6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Actividad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787DE9" w14:textId="77777777" w:rsidR="00B66305" w:rsidRPr="00B66305" w:rsidRDefault="00B66305" w:rsidP="00B6630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6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Proceso 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326F7" w14:textId="77777777" w:rsidR="00B66305" w:rsidRPr="00B66305" w:rsidRDefault="00B66305" w:rsidP="00B6630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6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Análisis </w:t>
            </w:r>
          </w:p>
        </w:tc>
      </w:tr>
      <w:tr w:rsidR="00B66305" w:rsidRPr="00B66305" w14:paraId="29BB6F72" w14:textId="77777777" w:rsidTr="003E0B83">
        <w:trPr>
          <w:trHeight w:val="96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2C0" w14:textId="022CBA9F" w:rsidR="00B66305" w:rsidRPr="004D0E9C" w:rsidRDefault="00E80D8D" w:rsidP="00B66305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80D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Ejecución de las actividades propuestas en el plan de capacitación.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ABD62" w14:textId="68FD8348" w:rsidR="00B66305" w:rsidRPr="003E0B83" w:rsidRDefault="00E80D8D" w:rsidP="00B66305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EGTI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3D4" w14:textId="508894F9" w:rsidR="00B66305" w:rsidRPr="004D0E9C" w:rsidRDefault="000042D7" w:rsidP="00B66305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42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Tener en cuenta estos porcentajes a la hora de formular el mapa de riesgos 2020. Recordemos que estas actividades son </w:t>
            </w:r>
            <w:r w:rsidR="00165892" w:rsidRPr="000042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para prevenir</w:t>
            </w:r>
            <w:r w:rsidRPr="000042D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materializaciones de riesgos, por tanto deberían ejecutarse al 100%.</w:t>
            </w:r>
          </w:p>
        </w:tc>
      </w:tr>
      <w:tr w:rsidR="00B66305" w:rsidRPr="00B66305" w14:paraId="5F32484E" w14:textId="77777777" w:rsidTr="003E0B83">
        <w:trPr>
          <w:trHeight w:val="178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82E" w14:textId="717974D2" w:rsidR="00B66305" w:rsidRPr="004D0E9C" w:rsidRDefault="00E720C8" w:rsidP="00B66305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20C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Realizar una reunión para revisar las adquisiciones, construir las fichas técnicas y planear la puesta en marcha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5364A" w14:textId="4FE49416" w:rsidR="00B66305" w:rsidRPr="003E0B83" w:rsidRDefault="00B154BA" w:rsidP="00B66305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3E0B8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EGTI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CF5" w14:textId="42C20ADA" w:rsidR="00B66305" w:rsidRPr="004D0E9C" w:rsidRDefault="00B65D1B" w:rsidP="00B66305">
            <w:pPr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65D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nuevo mapa de riesgos revisar la pertinencia de estas actividades, toda vez que esta muestra un avance del 0%, es decir que la misma no ejerció ningún control o prevención a la hora de buscar ser preventivos en la </w:t>
            </w:r>
            <w:r w:rsidR="00ED24CF" w:rsidRPr="00B65D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materialización</w:t>
            </w:r>
            <w:r w:rsidRPr="00B65D1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un riesgo.</w:t>
            </w:r>
          </w:p>
        </w:tc>
      </w:tr>
      <w:tr w:rsidR="00815E41" w:rsidRPr="00B66305" w14:paraId="4A8359A1" w14:textId="77777777" w:rsidTr="003E0B83">
        <w:trPr>
          <w:trHeight w:val="212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E3BF" w14:textId="34AE65D0" w:rsidR="00815E41" w:rsidRPr="00B66305" w:rsidRDefault="00C97DB3" w:rsidP="00B66305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7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Configurar el biométrico con los permisos de </w:t>
            </w:r>
            <w:r w:rsidR="00C07BD7" w:rsidRPr="00C97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los usuarios</w:t>
            </w:r>
            <w:r w:rsidRPr="00C97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dejar un documento donde se evidencie el colaborador, </w:t>
            </w:r>
            <w:r w:rsidR="00C07BD7" w:rsidRPr="00C97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actividades</w:t>
            </w:r>
            <w:r w:rsidRPr="00C97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que debe realizar en el data center y el periodo de tiempo que tiene el permiso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50F7B7" w14:textId="334F68B9" w:rsidR="00854CF9" w:rsidRPr="003E0B83" w:rsidRDefault="00C07BD7" w:rsidP="002020B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GSIT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25D0" w14:textId="43534ABF" w:rsidR="00815E41" w:rsidRPr="00B66305" w:rsidRDefault="00854CF9" w:rsidP="00B66305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54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qué las actividades quedaron en el 50%?</w:t>
            </w:r>
          </w:p>
        </w:tc>
      </w:tr>
      <w:tr w:rsidR="00165892" w:rsidRPr="00B66305" w14:paraId="1CD55443" w14:textId="77777777" w:rsidTr="003E0B83">
        <w:trPr>
          <w:trHeight w:val="7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21F" w14:textId="53C70D6B" w:rsidR="00165892" w:rsidRPr="00215272" w:rsidRDefault="00165892" w:rsidP="00165892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91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Realizar informes sobre el estado del control de acceso, restringiéndolo al personal autorizado.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028158" w14:textId="3828E1AE" w:rsidR="00165892" w:rsidRPr="003E0B83" w:rsidRDefault="00165892" w:rsidP="00165892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GSIT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DDE4" w14:textId="4FBF846E" w:rsidR="00165892" w:rsidRPr="00215272" w:rsidRDefault="00165892" w:rsidP="00165892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65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qué las actividades quedaron en el 50%?</w:t>
            </w:r>
          </w:p>
        </w:tc>
      </w:tr>
      <w:tr w:rsidR="002020B1" w:rsidRPr="00B66305" w14:paraId="729C3E83" w14:textId="77777777" w:rsidTr="003E0B83">
        <w:trPr>
          <w:trHeight w:val="7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EB4F" w14:textId="246B6A81" w:rsidR="002020B1" w:rsidRPr="000F7D08" w:rsidRDefault="002020B1" w:rsidP="002020B1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Monitorear el estado de los antivirus en los equipos de la entidad.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F82AAA" w14:textId="5501EC27" w:rsidR="002020B1" w:rsidRDefault="002020B1" w:rsidP="002020B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GSIT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410" w14:textId="6D28DF38" w:rsidR="002020B1" w:rsidRDefault="002020B1" w:rsidP="002020B1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0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qué las actividades quedaron en el 50%?</w:t>
            </w:r>
          </w:p>
        </w:tc>
      </w:tr>
      <w:tr w:rsidR="002020B1" w:rsidRPr="00B66305" w14:paraId="37939ED2" w14:textId="77777777" w:rsidTr="003E0B83">
        <w:trPr>
          <w:trHeight w:val="7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4A48" w14:textId="5CF1E2DF" w:rsidR="002020B1" w:rsidRPr="000F7D08" w:rsidRDefault="002D527D" w:rsidP="002020B1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D5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Seguimiento a la solicitud de Back-Up al web </w:t>
            </w:r>
            <w:r w:rsidR="00ED24CF" w:rsidRPr="002D5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máster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525E6F" w14:textId="28E54CBC" w:rsidR="002020B1" w:rsidRDefault="009D79E5" w:rsidP="009D79E5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DESI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9D97" w14:textId="0FC1DB82" w:rsidR="002020B1" w:rsidRDefault="009D79E5" w:rsidP="002020B1">
            <w:pPr>
              <w:widowControl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Debe ejecutarse al 100%. Faltó la ejecución del </w:t>
            </w:r>
            <w:r w:rsidR="0054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último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trimestre.</w:t>
            </w:r>
          </w:p>
        </w:tc>
      </w:tr>
    </w:tbl>
    <w:p w14:paraId="7322495E" w14:textId="6E951BE5" w:rsidR="00B66305" w:rsidRPr="00D66629" w:rsidRDefault="00B66305" w:rsidP="00B66305">
      <w:pPr>
        <w:pStyle w:val="Prrafodelista"/>
        <w:shd w:val="clear" w:color="auto" w:fill="FFFFFF"/>
        <w:ind w:left="720"/>
        <w:jc w:val="center"/>
        <w:rPr>
          <w:rFonts w:ascii="Arial" w:eastAsia="Times New Roman" w:hAnsi="Arial" w:cs="Arial"/>
          <w:b/>
          <w:sz w:val="18"/>
          <w:szCs w:val="18"/>
          <w:lang w:eastAsia="es-CO"/>
        </w:rPr>
      </w:pPr>
      <w:r w:rsidRPr="00D66629">
        <w:rPr>
          <w:rFonts w:ascii="Arial" w:eastAsia="Times New Roman" w:hAnsi="Arial" w:cs="Arial"/>
          <w:b/>
          <w:sz w:val="18"/>
          <w:szCs w:val="18"/>
          <w:lang w:eastAsia="es-CO"/>
        </w:rPr>
        <w:t xml:space="preserve">Fuente: </w:t>
      </w:r>
      <w:r w:rsidRPr="00D66629">
        <w:rPr>
          <w:rFonts w:ascii="Arial" w:eastAsia="Times New Roman" w:hAnsi="Arial" w:cs="Arial"/>
          <w:sz w:val="18"/>
          <w:szCs w:val="18"/>
          <w:lang w:eastAsia="es-CO"/>
        </w:rPr>
        <w:t>OAP</w:t>
      </w:r>
      <w:r w:rsidR="008B280E">
        <w:rPr>
          <w:rFonts w:ascii="Arial" w:eastAsia="Times New Roman" w:hAnsi="Arial" w:cs="Arial"/>
          <w:sz w:val="18"/>
          <w:szCs w:val="18"/>
          <w:lang w:eastAsia="es-CO"/>
        </w:rPr>
        <w:t>, 2019.</w:t>
      </w:r>
    </w:p>
    <w:p w14:paraId="619E9860" w14:textId="77777777" w:rsidR="00502853" w:rsidRPr="00502853" w:rsidRDefault="00502853" w:rsidP="00502853">
      <w:pPr>
        <w:jc w:val="both"/>
        <w:rPr>
          <w:rFonts w:ascii="Arial" w:hAnsi="Arial" w:cs="Arial"/>
          <w:b/>
        </w:rPr>
      </w:pPr>
    </w:p>
    <w:p w14:paraId="313A1A80" w14:textId="23C6362C" w:rsidR="00227BF6" w:rsidRPr="008B280E" w:rsidRDefault="00E4215D" w:rsidP="005923C1">
      <w:pPr>
        <w:pStyle w:val="Ttulo1"/>
        <w:numPr>
          <w:ilvl w:val="0"/>
          <w:numId w:val="1"/>
        </w:numPr>
        <w:jc w:val="center"/>
        <w:rPr>
          <w:rFonts w:eastAsia="Times New Roman" w:cs="Arial"/>
          <w:lang w:eastAsia="es-CO"/>
        </w:rPr>
      </w:pPr>
      <w:bookmarkStart w:id="9" w:name="_Toc30429309"/>
      <w:r>
        <w:rPr>
          <w:rFonts w:eastAsia="Times New Roman" w:cs="Arial"/>
          <w:lang w:eastAsia="es-CO"/>
        </w:rPr>
        <w:t>CONCLUSIONES</w:t>
      </w:r>
      <w:bookmarkEnd w:id="9"/>
    </w:p>
    <w:p w14:paraId="45C06DAA" w14:textId="77777777" w:rsidR="005923C1" w:rsidRPr="007C30F5" w:rsidRDefault="005923C1" w:rsidP="00DF475B">
      <w:pPr>
        <w:pStyle w:val="Prrafodelista"/>
        <w:rPr>
          <w:rFonts w:ascii="Arial" w:hAnsi="Arial" w:cs="Arial"/>
        </w:rPr>
      </w:pPr>
    </w:p>
    <w:p w14:paraId="1C1969E4" w14:textId="77777777" w:rsidR="0045072C" w:rsidRDefault="007C30F5" w:rsidP="00DF475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observar que los procesos en su gran </w:t>
      </w:r>
      <w:r w:rsidR="00291993">
        <w:rPr>
          <w:rFonts w:ascii="Arial" w:hAnsi="Arial" w:cs="Arial"/>
        </w:rPr>
        <w:t>mayoría</w:t>
      </w:r>
      <w:r>
        <w:rPr>
          <w:rFonts w:ascii="Arial" w:hAnsi="Arial" w:cs="Arial"/>
        </w:rPr>
        <w:t xml:space="preserve"> </w:t>
      </w:r>
      <w:r w:rsidR="0024304B">
        <w:rPr>
          <w:rFonts w:ascii="Arial" w:hAnsi="Arial" w:cs="Arial"/>
        </w:rPr>
        <w:t>reportaron dentro de los tiempos establecidos y cerraron la gestión en riesgos de la vigencia 2019</w:t>
      </w:r>
      <w:r w:rsidR="008F0610">
        <w:rPr>
          <w:rFonts w:ascii="Arial" w:hAnsi="Arial" w:cs="Arial"/>
        </w:rPr>
        <w:t xml:space="preserve">, no obstante, </w:t>
      </w:r>
      <w:r w:rsidR="00C70EEA">
        <w:rPr>
          <w:rFonts w:ascii="Arial" w:hAnsi="Arial" w:cs="Arial"/>
        </w:rPr>
        <w:t>el proceso de Control, Evaluación y Mejora de</w:t>
      </w:r>
      <w:r w:rsidR="007B2C53">
        <w:rPr>
          <w:rFonts w:ascii="Arial" w:hAnsi="Arial" w:cs="Arial"/>
        </w:rPr>
        <w:t xml:space="preserve"> </w:t>
      </w:r>
      <w:r w:rsidR="00C70EEA">
        <w:rPr>
          <w:rFonts w:ascii="Arial" w:hAnsi="Arial" w:cs="Arial"/>
        </w:rPr>
        <w:t xml:space="preserve">la Gestión </w:t>
      </w:r>
      <w:r w:rsidR="007B2C53">
        <w:rPr>
          <w:rFonts w:ascii="Arial" w:hAnsi="Arial" w:cs="Arial"/>
        </w:rPr>
        <w:t xml:space="preserve">no remitió el avance de </w:t>
      </w:r>
      <w:r w:rsidR="0045072C">
        <w:rPr>
          <w:rFonts w:ascii="Arial" w:hAnsi="Arial" w:cs="Arial"/>
        </w:rPr>
        <w:t xml:space="preserve">ejecución de controles y actividades de control con corte a 31 de diciembre de 2019. </w:t>
      </w:r>
    </w:p>
    <w:p w14:paraId="5DCB9608" w14:textId="77777777" w:rsidR="0045072C" w:rsidRDefault="0045072C" w:rsidP="008F0610">
      <w:pPr>
        <w:pStyle w:val="Prrafodelista"/>
        <w:ind w:left="720"/>
        <w:jc w:val="both"/>
        <w:rPr>
          <w:rFonts w:ascii="Arial" w:hAnsi="Arial" w:cs="Arial"/>
        </w:rPr>
      </w:pPr>
    </w:p>
    <w:p w14:paraId="301993F0" w14:textId="4FD81589" w:rsidR="00BB60AE" w:rsidRDefault="008F0610" w:rsidP="008F061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actualización de los mapas de riesgo generó que los procesos tuvieran diferentes modificaciones en sus actividades</w:t>
      </w:r>
      <w:bookmarkStart w:id="10" w:name="_GoBack"/>
      <w:bookmarkEnd w:id="10"/>
      <w:r>
        <w:rPr>
          <w:rFonts w:ascii="Arial" w:hAnsi="Arial" w:cs="Arial"/>
        </w:rPr>
        <w:t>, controles y tiempos</w:t>
      </w:r>
      <w:r w:rsidR="005923C1">
        <w:rPr>
          <w:rFonts w:ascii="Arial" w:hAnsi="Arial" w:cs="Arial"/>
        </w:rPr>
        <w:t xml:space="preserve">. Esto evidencia </w:t>
      </w:r>
      <w:r w:rsidR="004948AC">
        <w:rPr>
          <w:rFonts w:ascii="Arial" w:hAnsi="Arial" w:cs="Arial"/>
        </w:rPr>
        <w:t>que alguna</w:t>
      </w:r>
      <w:r w:rsidR="00162735">
        <w:rPr>
          <w:rFonts w:ascii="Arial" w:hAnsi="Arial" w:cs="Arial"/>
        </w:rPr>
        <w:t xml:space="preserve">s </w:t>
      </w:r>
      <w:r w:rsidR="004948AC">
        <w:rPr>
          <w:rFonts w:ascii="Arial" w:hAnsi="Arial" w:cs="Arial"/>
        </w:rPr>
        <w:t xml:space="preserve">de las actividades planteadas para el trimestre no pudieron realizarse </w:t>
      </w:r>
      <w:r w:rsidR="00162735">
        <w:rPr>
          <w:rFonts w:ascii="Arial" w:hAnsi="Arial" w:cs="Arial"/>
        </w:rPr>
        <w:t xml:space="preserve">en la vigencia. </w:t>
      </w:r>
    </w:p>
    <w:p w14:paraId="6DB28322" w14:textId="77777777" w:rsidR="005923C1" w:rsidRPr="005923C1" w:rsidRDefault="005923C1" w:rsidP="005923C1">
      <w:pPr>
        <w:pStyle w:val="Prrafodelista"/>
        <w:rPr>
          <w:rFonts w:ascii="Arial" w:hAnsi="Arial" w:cs="Arial"/>
        </w:rPr>
      </w:pPr>
    </w:p>
    <w:p w14:paraId="15369039" w14:textId="08B656AC" w:rsidR="005923C1" w:rsidRDefault="005923C1" w:rsidP="008F061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procesos en su actualización de los mapas de riesgos realizaron un mejor </w:t>
      </w:r>
      <w:r>
        <w:rPr>
          <w:rFonts w:ascii="Arial" w:hAnsi="Arial" w:cs="Arial"/>
        </w:rPr>
        <w:lastRenderedPageBreak/>
        <w:t xml:space="preserve">diseño de controles que permiten mayor control en los procesos y que siguen lo indicado en la metodología del Departamento Administrativo de la Función Pública. </w:t>
      </w:r>
    </w:p>
    <w:p w14:paraId="4D7E41E4" w14:textId="77777777" w:rsidR="00235678" w:rsidRPr="00235678" w:rsidRDefault="00235678" w:rsidP="00235678">
      <w:pPr>
        <w:pStyle w:val="Prrafodelista"/>
        <w:rPr>
          <w:rFonts w:ascii="Arial" w:hAnsi="Arial" w:cs="Arial"/>
        </w:rPr>
      </w:pPr>
    </w:p>
    <w:p w14:paraId="5627BCAE" w14:textId="018BA4EA" w:rsidR="00235678" w:rsidRPr="008F0610" w:rsidRDefault="00235678" w:rsidP="008F061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recomendación general a los procesos </w:t>
      </w:r>
      <w:r w:rsidR="00D67C80">
        <w:rPr>
          <w:rFonts w:ascii="Arial" w:hAnsi="Arial" w:cs="Arial"/>
        </w:rPr>
        <w:t>se les recuerda</w:t>
      </w:r>
      <w:r w:rsidR="00B64E6B">
        <w:rPr>
          <w:rFonts w:ascii="Arial" w:hAnsi="Arial" w:cs="Arial"/>
        </w:rPr>
        <w:t xml:space="preserve"> tener en cuenta </w:t>
      </w:r>
      <w:r w:rsidR="00A11F1E">
        <w:rPr>
          <w:rFonts w:ascii="Arial" w:hAnsi="Arial" w:cs="Arial"/>
        </w:rPr>
        <w:t>las observaciones del seguimiento de la OCI, y considerarlas para la formulación del mapa de riesgos vigencia 2020.</w:t>
      </w:r>
    </w:p>
    <w:p w14:paraId="0146DBBC" w14:textId="55EE37C5" w:rsidR="00BB60AE" w:rsidRDefault="00BB60AE" w:rsidP="00BB60AE">
      <w:pPr>
        <w:pStyle w:val="Prrafodelista"/>
        <w:rPr>
          <w:rFonts w:ascii="Arial" w:hAnsi="Arial" w:cs="Arial"/>
        </w:rPr>
      </w:pPr>
    </w:p>
    <w:p w14:paraId="2EDE5CA8" w14:textId="77777777" w:rsidR="008F0610" w:rsidRPr="00BB60AE" w:rsidRDefault="008F0610" w:rsidP="00BB60AE">
      <w:pPr>
        <w:pStyle w:val="Prrafodelista"/>
        <w:rPr>
          <w:rFonts w:ascii="Arial" w:hAnsi="Arial" w:cs="Arial"/>
        </w:rPr>
      </w:pPr>
    </w:p>
    <w:p w14:paraId="62B6F0C7" w14:textId="77777777" w:rsidR="00BB60AE" w:rsidRPr="00BB60AE" w:rsidRDefault="00BB60AE" w:rsidP="00BB60AE">
      <w:pPr>
        <w:pStyle w:val="Prrafodelista"/>
        <w:rPr>
          <w:rFonts w:ascii="Arial" w:hAnsi="Arial" w:cs="Arial"/>
        </w:rPr>
      </w:pPr>
    </w:p>
    <w:p w14:paraId="15546BC4" w14:textId="77777777" w:rsidR="00BB60AE" w:rsidRPr="00BB60AE" w:rsidRDefault="00BB60AE" w:rsidP="00BB60AE">
      <w:pPr>
        <w:jc w:val="both"/>
        <w:rPr>
          <w:rFonts w:ascii="Arial" w:hAnsi="Arial" w:cs="Arial"/>
        </w:rPr>
      </w:pPr>
    </w:p>
    <w:p w14:paraId="599C154B" w14:textId="77777777" w:rsidR="008F1EB9" w:rsidRPr="00CF0607" w:rsidRDefault="008F1EB9" w:rsidP="00DF475B">
      <w:pPr>
        <w:jc w:val="both"/>
        <w:rPr>
          <w:rFonts w:ascii="Arial" w:hAnsi="Arial" w:cs="Arial"/>
        </w:rPr>
        <w:sectPr w:rsidR="008F1EB9" w:rsidRPr="00CF0607" w:rsidSect="00463CA6">
          <w:footerReference w:type="default" r:id="rId21"/>
          <w:pgSz w:w="12240" w:h="15840"/>
          <w:pgMar w:top="1701" w:right="1701" w:bottom="1701" w:left="1701" w:header="720" w:footer="720" w:gutter="0"/>
          <w:cols w:space="720"/>
          <w:docGrid w:linePitch="299"/>
        </w:sectPr>
      </w:pPr>
    </w:p>
    <w:p w14:paraId="53E9D5FB" w14:textId="7D29F9D5" w:rsidR="00937DD0" w:rsidRPr="00CF0607" w:rsidRDefault="00893B74" w:rsidP="00DF475B">
      <w:pPr>
        <w:jc w:val="both"/>
        <w:rPr>
          <w:rFonts w:ascii="Arial" w:eastAsia="Times New Roman" w:hAnsi="Arial" w:cs="Arial"/>
        </w:rPr>
      </w:pPr>
      <w:r w:rsidRPr="00893B74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248EA5A" wp14:editId="5DC2A806">
            <wp:simplePos x="0" y="0"/>
            <wp:positionH relativeFrom="page">
              <wp:posOffset>-3175</wp:posOffset>
            </wp:positionH>
            <wp:positionV relativeFrom="paragraph">
              <wp:posOffset>-1191260</wp:posOffset>
            </wp:positionV>
            <wp:extent cx="7769860" cy="10058400"/>
            <wp:effectExtent l="0" t="0" r="2540" b="0"/>
            <wp:wrapNone/>
            <wp:docPr id="48" name="Imagen 48" descr="portad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ortada-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2E210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6B675E85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77A204EE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1DA41EF7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3C44B0FD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3246A9C9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5BEC4F9F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13B76B2B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7E971361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04CF6A60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24309B5A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77C48131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489D292A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50410D8B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6AB16CCD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33A7F679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4DA75F6A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29044F15" w14:textId="77777777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255AAFD9" w14:textId="5451AC8F" w:rsidR="00937DD0" w:rsidRPr="00CF0607" w:rsidRDefault="00893B74" w:rsidP="00DF475B">
      <w:pPr>
        <w:jc w:val="both"/>
        <w:rPr>
          <w:rFonts w:ascii="Arial" w:eastAsia="Times New Roman" w:hAnsi="Arial" w:cs="Arial"/>
        </w:rPr>
      </w:pPr>
      <w:r w:rsidRPr="00893B74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ED235" wp14:editId="44C081D2">
                <wp:simplePos x="0" y="0"/>
                <wp:positionH relativeFrom="column">
                  <wp:posOffset>2619188</wp:posOffset>
                </wp:positionH>
                <wp:positionV relativeFrom="paragraph">
                  <wp:posOffset>109855</wp:posOffset>
                </wp:positionV>
                <wp:extent cx="1559859" cy="1178306"/>
                <wp:effectExtent l="0" t="0" r="2540" b="31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9" cy="1178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455B" id="Rectángulo 29" o:spid="_x0000_s1026" style="position:absolute;margin-left:206.25pt;margin-top:8.65pt;width:122.8pt;height:9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" fillcolor="white [3212]" stroked="f" strokeweight="1pt"/>
            </w:pict>
          </mc:Fallback>
        </mc:AlternateContent>
      </w:r>
    </w:p>
    <w:p w14:paraId="2318DBCB" w14:textId="69446CA5" w:rsidR="00937DD0" w:rsidRPr="00CF0607" w:rsidRDefault="00893B74" w:rsidP="00DF475B">
      <w:pPr>
        <w:jc w:val="both"/>
        <w:rPr>
          <w:rFonts w:ascii="Arial" w:eastAsia="Times New Roman" w:hAnsi="Arial" w:cs="Arial"/>
        </w:rPr>
      </w:pPr>
      <w:r w:rsidRPr="00893B7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2576" behindDoc="0" locked="0" layoutInCell="1" allowOverlap="1" wp14:anchorId="15EDB395" wp14:editId="3AA3095B">
            <wp:simplePos x="0" y="0"/>
            <wp:positionH relativeFrom="column">
              <wp:posOffset>2676525</wp:posOffset>
            </wp:positionH>
            <wp:positionV relativeFrom="paragraph">
              <wp:posOffset>125730</wp:posOffset>
            </wp:positionV>
            <wp:extent cx="1444625" cy="787400"/>
            <wp:effectExtent l="0" t="0" r="317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4CAEC" w14:textId="48C5D9E1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31D980D9" w14:textId="1846E834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p w14:paraId="0030D8C2" w14:textId="1C6F1709" w:rsidR="00937DD0" w:rsidRPr="00CF0607" w:rsidRDefault="00937DD0" w:rsidP="00DF475B">
      <w:pPr>
        <w:jc w:val="both"/>
        <w:rPr>
          <w:rFonts w:ascii="Arial" w:eastAsia="Times New Roman" w:hAnsi="Arial" w:cs="Arial"/>
        </w:rPr>
      </w:pPr>
    </w:p>
    <w:sectPr w:rsidR="00937DD0" w:rsidRPr="00CF0607" w:rsidSect="00D36FDC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38F5" w14:textId="77777777" w:rsidR="003367C7" w:rsidRDefault="003367C7" w:rsidP="00B94BF1">
      <w:r>
        <w:separator/>
      </w:r>
    </w:p>
  </w:endnote>
  <w:endnote w:type="continuationSeparator" w:id="0">
    <w:p w14:paraId="0416A0AF" w14:textId="77777777" w:rsidR="003367C7" w:rsidRDefault="003367C7" w:rsidP="00B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73B3" w14:textId="77777777" w:rsidR="00893B74" w:rsidRDefault="00893B74">
    <w:pPr>
      <w:pStyle w:val="Piedepgina"/>
      <w:jc w:val="center"/>
    </w:pPr>
    <w:r>
      <w:rPr>
        <w:noProof/>
        <w:lang w:val="en-US"/>
      </w:rPr>
      <mc:AlternateContent>
        <mc:Choice Requires="wps">
          <w:drawing>
            <wp:inline distT="0" distB="0" distL="0" distR="0" wp14:anchorId="4087FCEB" wp14:editId="3BFEA5E7">
              <wp:extent cx="5467350" cy="54610"/>
              <wp:effectExtent l="9525" t="17145" r="9525" b="13970"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9A714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iLIg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311oiyICAABIBAAADgAAAAAAAAAAAAAAAAAuAgAAZHJzL2Uyb0RvYy54bWxQSwEC&#10;LQAUAAYACAAAACEAIuX8+dkAAAADAQAADwAAAAAAAAAAAAAAAAB8BAAAZHJzL2Rvd25yZXYueG1s&#10;UEsFBgAAAAAEAAQA8wAAAIIFAAAAAA==&#10;" fillcolor="black">
              <w10:anchorlock/>
            </v:shape>
          </w:pict>
        </mc:Fallback>
      </mc:AlternateContent>
    </w:r>
  </w:p>
  <w:p w14:paraId="25A863FC" w14:textId="77777777" w:rsidR="00893B74" w:rsidRDefault="00893B74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Pr="005D7E16">
      <w:rPr>
        <w:noProof/>
        <w:lang w:val="es-ES"/>
      </w:rPr>
      <w:t>6</w:t>
    </w:r>
    <w:r>
      <w:fldChar w:fldCharType="end"/>
    </w:r>
  </w:p>
  <w:p w14:paraId="481078BD" w14:textId="77777777" w:rsidR="00893B74" w:rsidRDefault="00893B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DCB4" w14:textId="77777777" w:rsidR="002642DA" w:rsidRDefault="002642DA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inline distT="0" distB="0" distL="0" distR="0" wp14:anchorId="44B5F684" wp14:editId="13BEF24F">
              <wp:extent cx="5467350" cy="54610"/>
              <wp:effectExtent l="9525" t="17145" r="9525" b="1397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shapetype w14:anchorId="6B8ED9E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D5Ig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j3PQ+SICAABIBAAADgAAAAAAAAAAAAAAAAAuAgAAZHJzL2Uyb0RvYy54bWxQSwEC&#10;LQAUAAYACAAAACEAIuX8+dkAAAADAQAADwAAAAAAAAAAAAAAAAB8BAAAZHJzL2Rvd25yZXYueG1s&#10;UEsFBgAAAAAEAAQA8wAAAIIFAAAAAA==&#10;" fillcolor="black">
              <w10:anchorlock/>
            </v:shape>
          </w:pict>
        </mc:Fallback>
      </mc:AlternateContent>
    </w:r>
  </w:p>
  <w:p w14:paraId="43BFC84C" w14:textId="2A6D9587" w:rsidR="002642DA" w:rsidRDefault="002642DA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E90ADC" w:rsidRPr="00E90ADC">
      <w:rPr>
        <w:noProof/>
        <w:lang w:val="es-ES"/>
      </w:rPr>
      <w:t>9</w:t>
    </w:r>
    <w:r>
      <w:fldChar w:fldCharType="end"/>
    </w:r>
  </w:p>
  <w:p w14:paraId="2F73DC75" w14:textId="77777777" w:rsidR="002642DA" w:rsidRDefault="00264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9955" w14:textId="77777777" w:rsidR="003367C7" w:rsidRDefault="003367C7" w:rsidP="00B94BF1">
      <w:r>
        <w:separator/>
      </w:r>
    </w:p>
  </w:footnote>
  <w:footnote w:type="continuationSeparator" w:id="0">
    <w:p w14:paraId="4A1FEA92" w14:textId="77777777" w:rsidR="003367C7" w:rsidRDefault="003367C7" w:rsidP="00B9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037B" w14:textId="77777777" w:rsidR="00893B74" w:rsidRDefault="00893B7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483F3" wp14:editId="6306DEB6">
          <wp:simplePos x="0" y="0"/>
          <wp:positionH relativeFrom="column">
            <wp:posOffset>5415225</wp:posOffset>
          </wp:positionH>
          <wp:positionV relativeFrom="paragraph">
            <wp:posOffset>49282</wp:posOffset>
          </wp:positionV>
          <wp:extent cx="889000" cy="484505"/>
          <wp:effectExtent l="0" t="0" r="6350" b="0"/>
          <wp:wrapNone/>
          <wp:docPr id="21" name="Imagen 2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arca Ciu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9AD95E" wp14:editId="6491982E">
          <wp:extent cx="723207" cy="723207"/>
          <wp:effectExtent l="0" t="0" r="1270" b="127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72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06"/>
    <w:multiLevelType w:val="hybridMultilevel"/>
    <w:tmpl w:val="87460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7F5A"/>
    <w:multiLevelType w:val="hybridMultilevel"/>
    <w:tmpl w:val="DDD27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540"/>
    <w:multiLevelType w:val="hybridMultilevel"/>
    <w:tmpl w:val="BD4EDF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81C03"/>
    <w:multiLevelType w:val="multilevel"/>
    <w:tmpl w:val="D0C24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5C70A3"/>
    <w:multiLevelType w:val="hybridMultilevel"/>
    <w:tmpl w:val="EF5C6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20CF"/>
    <w:multiLevelType w:val="hybridMultilevel"/>
    <w:tmpl w:val="51F4562C"/>
    <w:lvl w:ilvl="0" w:tplc="FF8E73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15DD6"/>
    <w:multiLevelType w:val="hybridMultilevel"/>
    <w:tmpl w:val="4EEADF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D0"/>
    <w:rsid w:val="00003351"/>
    <w:rsid w:val="00003DAF"/>
    <w:rsid w:val="000042D7"/>
    <w:rsid w:val="00005A15"/>
    <w:rsid w:val="00005D2C"/>
    <w:rsid w:val="00005FD5"/>
    <w:rsid w:val="00006693"/>
    <w:rsid w:val="0001291E"/>
    <w:rsid w:val="000159AB"/>
    <w:rsid w:val="00021459"/>
    <w:rsid w:val="00023C4C"/>
    <w:rsid w:val="000255A0"/>
    <w:rsid w:val="000335F8"/>
    <w:rsid w:val="00036DC8"/>
    <w:rsid w:val="00037A50"/>
    <w:rsid w:val="00045190"/>
    <w:rsid w:val="00045EDE"/>
    <w:rsid w:val="000463E1"/>
    <w:rsid w:val="0004781F"/>
    <w:rsid w:val="00047CE7"/>
    <w:rsid w:val="000513CC"/>
    <w:rsid w:val="000524E7"/>
    <w:rsid w:val="00052600"/>
    <w:rsid w:val="00054696"/>
    <w:rsid w:val="000558AA"/>
    <w:rsid w:val="00056F90"/>
    <w:rsid w:val="00057EED"/>
    <w:rsid w:val="000601D9"/>
    <w:rsid w:val="00067254"/>
    <w:rsid w:val="00072CCB"/>
    <w:rsid w:val="00076142"/>
    <w:rsid w:val="0007793B"/>
    <w:rsid w:val="00077A37"/>
    <w:rsid w:val="00083A2E"/>
    <w:rsid w:val="00084F22"/>
    <w:rsid w:val="00085970"/>
    <w:rsid w:val="00085DD0"/>
    <w:rsid w:val="00092AFD"/>
    <w:rsid w:val="00094844"/>
    <w:rsid w:val="0009513D"/>
    <w:rsid w:val="00096189"/>
    <w:rsid w:val="000978A4"/>
    <w:rsid w:val="00097F31"/>
    <w:rsid w:val="000A09EF"/>
    <w:rsid w:val="000A0BF6"/>
    <w:rsid w:val="000A5D4B"/>
    <w:rsid w:val="000B02F2"/>
    <w:rsid w:val="000B0492"/>
    <w:rsid w:val="000B0BF7"/>
    <w:rsid w:val="000B3D1D"/>
    <w:rsid w:val="000B4C31"/>
    <w:rsid w:val="000C00F4"/>
    <w:rsid w:val="000C057D"/>
    <w:rsid w:val="000C30AE"/>
    <w:rsid w:val="000C578E"/>
    <w:rsid w:val="000C665B"/>
    <w:rsid w:val="000C6C7C"/>
    <w:rsid w:val="000C7C49"/>
    <w:rsid w:val="000D4F37"/>
    <w:rsid w:val="000D59E0"/>
    <w:rsid w:val="000D7E58"/>
    <w:rsid w:val="000E1E23"/>
    <w:rsid w:val="000E267A"/>
    <w:rsid w:val="000E36B1"/>
    <w:rsid w:val="000E47F6"/>
    <w:rsid w:val="000E48A3"/>
    <w:rsid w:val="000E4E22"/>
    <w:rsid w:val="000E5596"/>
    <w:rsid w:val="000E5C5A"/>
    <w:rsid w:val="000E6017"/>
    <w:rsid w:val="000E772D"/>
    <w:rsid w:val="000E7B36"/>
    <w:rsid w:val="000F2927"/>
    <w:rsid w:val="000F3E28"/>
    <w:rsid w:val="000F4111"/>
    <w:rsid w:val="000F5524"/>
    <w:rsid w:val="000F5FF0"/>
    <w:rsid w:val="000F691A"/>
    <w:rsid w:val="000F7D08"/>
    <w:rsid w:val="00102F37"/>
    <w:rsid w:val="0010326C"/>
    <w:rsid w:val="00103988"/>
    <w:rsid w:val="00110132"/>
    <w:rsid w:val="00110CB4"/>
    <w:rsid w:val="00112131"/>
    <w:rsid w:val="001138D4"/>
    <w:rsid w:val="0011442A"/>
    <w:rsid w:val="00115709"/>
    <w:rsid w:val="001207FF"/>
    <w:rsid w:val="001212F2"/>
    <w:rsid w:val="00122DF6"/>
    <w:rsid w:val="00124F6D"/>
    <w:rsid w:val="00127910"/>
    <w:rsid w:val="00130D8B"/>
    <w:rsid w:val="001358CB"/>
    <w:rsid w:val="001414D2"/>
    <w:rsid w:val="00141D99"/>
    <w:rsid w:val="00142DE0"/>
    <w:rsid w:val="00142FA3"/>
    <w:rsid w:val="0014451D"/>
    <w:rsid w:val="00145768"/>
    <w:rsid w:val="00146425"/>
    <w:rsid w:val="001468EF"/>
    <w:rsid w:val="001476DE"/>
    <w:rsid w:val="00150788"/>
    <w:rsid w:val="00151726"/>
    <w:rsid w:val="00151AAA"/>
    <w:rsid w:val="00153975"/>
    <w:rsid w:val="001542AE"/>
    <w:rsid w:val="00155A6E"/>
    <w:rsid w:val="001601A6"/>
    <w:rsid w:val="00161A2B"/>
    <w:rsid w:val="00162735"/>
    <w:rsid w:val="00162756"/>
    <w:rsid w:val="00165892"/>
    <w:rsid w:val="001667EC"/>
    <w:rsid w:val="00166E2E"/>
    <w:rsid w:val="0017196C"/>
    <w:rsid w:val="00173324"/>
    <w:rsid w:val="0017669E"/>
    <w:rsid w:val="001777DA"/>
    <w:rsid w:val="00177AD1"/>
    <w:rsid w:val="00180AFC"/>
    <w:rsid w:val="00182025"/>
    <w:rsid w:val="00182221"/>
    <w:rsid w:val="001827C9"/>
    <w:rsid w:val="00184CCC"/>
    <w:rsid w:val="001926E9"/>
    <w:rsid w:val="00192E99"/>
    <w:rsid w:val="00197B5C"/>
    <w:rsid w:val="001A09E0"/>
    <w:rsid w:val="001A15F2"/>
    <w:rsid w:val="001A1A7B"/>
    <w:rsid w:val="001A26AA"/>
    <w:rsid w:val="001A36CD"/>
    <w:rsid w:val="001A59C6"/>
    <w:rsid w:val="001A5AC2"/>
    <w:rsid w:val="001A6F41"/>
    <w:rsid w:val="001A7067"/>
    <w:rsid w:val="001B1265"/>
    <w:rsid w:val="001B38EE"/>
    <w:rsid w:val="001B4A60"/>
    <w:rsid w:val="001B4EE4"/>
    <w:rsid w:val="001B5F9C"/>
    <w:rsid w:val="001B7D1F"/>
    <w:rsid w:val="001C038F"/>
    <w:rsid w:val="001C08B4"/>
    <w:rsid w:val="001C314F"/>
    <w:rsid w:val="001C3E84"/>
    <w:rsid w:val="001C5E14"/>
    <w:rsid w:val="001D19E4"/>
    <w:rsid w:val="001D2480"/>
    <w:rsid w:val="001D2D99"/>
    <w:rsid w:val="001D4707"/>
    <w:rsid w:val="001D711A"/>
    <w:rsid w:val="001E056D"/>
    <w:rsid w:val="001E1475"/>
    <w:rsid w:val="001E2DE4"/>
    <w:rsid w:val="001E4410"/>
    <w:rsid w:val="001E5808"/>
    <w:rsid w:val="001E6366"/>
    <w:rsid w:val="001E65F4"/>
    <w:rsid w:val="001F0B4E"/>
    <w:rsid w:val="001F347C"/>
    <w:rsid w:val="001F441F"/>
    <w:rsid w:val="001F66D8"/>
    <w:rsid w:val="001F731F"/>
    <w:rsid w:val="001F77D1"/>
    <w:rsid w:val="002020B1"/>
    <w:rsid w:val="00202A73"/>
    <w:rsid w:val="00205242"/>
    <w:rsid w:val="002076DB"/>
    <w:rsid w:val="002141CC"/>
    <w:rsid w:val="00214438"/>
    <w:rsid w:val="00215272"/>
    <w:rsid w:val="00215B35"/>
    <w:rsid w:val="00221354"/>
    <w:rsid w:val="00221CA9"/>
    <w:rsid w:val="00222290"/>
    <w:rsid w:val="00222AD7"/>
    <w:rsid w:val="002236BF"/>
    <w:rsid w:val="00226684"/>
    <w:rsid w:val="0022684E"/>
    <w:rsid w:val="00227BF6"/>
    <w:rsid w:val="00232578"/>
    <w:rsid w:val="002341B1"/>
    <w:rsid w:val="00235678"/>
    <w:rsid w:val="002407BA"/>
    <w:rsid w:val="0024107B"/>
    <w:rsid w:val="00242EDA"/>
    <w:rsid w:val="0024304B"/>
    <w:rsid w:val="002441A7"/>
    <w:rsid w:val="00244526"/>
    <w:rsid w:val="00244CFB"/>
    <w:rsid w:val="002500C2"/>
    <w:rsid w:val="00251A8D"/>
    <w:rsid w:val="00251E14"/>
    <w:rsid w:val="00255C59"/>
    <w:rsid w:val="00257D2B"/>
    <w:rsid w:val="002642DA"/>
    <w:rsid w:val="00265C7B"/>
    <w:rsid w:val="002711C3"/>
    <w:rsid w:val="00272187"/>
    <w:rsid w:val="002728A4"/>
    <w:rsid w:val="00275A5D"/>
    <w:rsid w:val="00275FA4"/>
    <w:rsid w:val="00276497"/>
    <w:rsid w:val="00291993"/>
    <w:rsid w:val="00293D1E"/>
    <w:rsid w:val="00293D75"/>
    <w:rsid w:val="00297AFE"/>
    <w:rsid w:val="002A05F1"/>
    <w:rsid w:val="002A0F15"/>
    <w:rsid w:val="002A1783"/>
    <w:rsid w:val="002A1A24"/>
    <w:rsid w:val="002A7CD5"/>
    <w:rsid w:val="002B24CA"/>
    <w:rsid w:val="002B3AA9"/>
    <w:rsid w:val="002B4457"/>
    <w:rsid w:val="002B4B17"/>
    <w:rsid w:val="002B4F0A"/>
    <w:rsid w:val="002B6240"/>
    <w:rsid w:val="002B69D4"/>
    <w:rsid w:val="002C2285"/>
    <w:rsid w:val="002C25CF"/>
    <w:rsid w:val="002C2CB7"/>
    <w:rsid w:val="002C347E"/>
    <w:rsid w:val="002C4CE0"/>
    <w:rsid w:val="002C4D6D"/>
    <w:rsid w:val="002C5D8B"/>
    <w:rsid w:val="002C78EB"/>
    <w:rsid w:val="002C7F94"/>
    <w:rsid w:val="002D0138"/>
    <w:rsid w:val="002D1420"/>
    <w:rsid w:val="002D146B"/>
    <w:rsid w:val="002D2790"/>
    <w:rsid w:val="002D2B90"/>
    <w:rsid w:val="002D461A"/>
    <w:rsid w:val="002D4EB5"/>
    <w:rsid w:val="002D527D"/>
    <w:rsid w:val="002D5F93"/>
    <w:rsid w:val="002D6CD7"/>
    <w:rsid w:val="002D70A7"/>
    <w:rsid w:val="002D75B9"/>
    <w:rsid w:val="002E3B69"/>
    <w:rsid w:val="002E4705"/>
    <w:rsid w:val="002E67D7"/>
    <w:rsid w:val="002E7F97"/>
    <w:rsid w:val="002F0C55"/>
    <w:rsid w:val="002F2D46"/>
    <w:rsid w:val="002F4859"/>
    <w:rsid w:val="00302EA2"/>
    <w:rsid w:val="00306460"/>
    <w:rsid w:val="00310580"/>
    <w:rsid w:val="003204F4"/>
    <w:rsid w:val="00321656"/>
    <w:rsid w:val="003243FD"/>
    <w:rsid w:val="00325684"/>
    <w:rsid w:val="00327F32"/>
    <w:rsid w:val="00331E79"/>
    <w:rsid w:val="00332C73"/>
    <w:rsid w:val="003367C7"/>
    <w:rsid w:val="0033702D"/>
    <w:rsid w:val="0034267B"/>
    <w:rsid w:val="00343689"/>
    <w:rsid w:val="00343B9A"/>
    <w:rsid w:val="00344B3E"/>
    <w:rsid w:val="003476A6"/>
    <w:rsid w:val="00350C28"/>
    <w:rsid w:val="00351825"/>
    <w:rsid w:val="00356F60"/>
    <w:rsid w:val="00357AEE"/>
    <w:rsid w:val="00361764"/>
    <w:rsid w:val="003643C4"/>
    <w:rsid w:val="003645AE"/>
    <w:rsid w:val="00366EF1"/>
    <w:rsid w:val="00370DFB"/>
    <w:rsid w:val="003711E3"/>
    <w:rsid w:val="00372FDB"/>
    <w:rsid w:val="00375AD2"/>
    <w:rsid w:val="00381946"/>
    <w:rsid w:val="00381AA3"/>
    <w:rsid w:val="003830DC"/>
    <w:rsid w:val="003834DA"/>
    <w:rsid w:val="00384F20"/>
    <w:rsid w:val="00387854"/>
    <w:rsid w:val="00390490"/>
    <w:rsid w:val="00390D5A"/>
    <w:rsid w:val="00391840"/>
    <w:rsid w:val="00393B55"/>
    <w:rsid w:val="00394A63"/>
    <w:rsid w:val="00396CB8"/>
    <w:rsid w:val="003A0CE1"/>
    <w:rsid w:val="003A1C86"/>
    <w:rsid w:val="003A22C1"/>
    <w:rsid w:val="003A25E7"/>
    <w:rsid w:val="003A264C"/>
    <w:rsid w:val="003A3BE0"/>
    <w:rsid w:val="003A4B77"/>
    <w:rsid w:val="003A6506"/>
    <w:rsid w:val="003B04ED"/>
    <w:rsid w:val="003B12EA"/>
    <w:rsid w:val="003B1CE5"/>
    <w:rsid w:val="003B3C38"/>
    <w:rsid w:val="003B7651"/>
    <w:rsid w:val="003C124B"/>
    <w:rsid w:val="003C3A9F"/>
    <w:rsid w:val="003D0653"/>
    <w:rsid w:val="003D06F8"/>
    <w:rsid w:val="003D5303"/>
    <w:rsid w:val="003D67CB"/>
    <w:rsid w:val="003E0635"/>
    <w:rsid w:val="003E0B83"/>
    <w:rsid w:val="003E157D"/>
    <w:rsid w:val="003E2E2A"/>
    <w:rsid w:val="003E416B"/>
    <w:rsid w:val="003E64AD"/>
    <w:rsid w:val="003F03B6"/>
    <w:rsid w:val="003F1239"/>
    <w:rsid w:val="003F1A07"/>
    <w:rsid w:val="003F2341"/>
    <w:rsid w:val="003F7FA1"/>
    <w:rsid w:val="004006BA"/>
    <w:rsid w:val="00404750"/>
    <w:rsid w:val="00414027"/>
    <w:rsid w:val="00414CE1"/>
    <w:rsid w:val="004154C7"/>
    <w:rsid w:val="0041599F"/>
    <w:rsid w:val="00421634"/>
    <w:rsid w:val="00421CE1"/>
    <w:rsid w:val="00424430"/>
    <w:rsid w:val="004257C7"/>
    <w:rsid w:val="004272A7"/>
    <w:rsid w:val="00430DAB"/>
    <w:rsid w:val="004343F5"/>
    <w:rsid w:val="00434405"/>
    <w:rsid w:val="0043504E"/>
    <w:rsid w:val="004352C1"/>
    <w:rsid w:val="00436D05"/>
    <w:rsid w:val="0044035C"/>
    <w:rsid w:val="0044301B"/>
    <w:rsid w:val="0044512B"/>
    <w:rsid w:val="0044670C"/>
    <w:rsid w:val="0044729F"/>
    <w:rsid w:val="0045072C"/>
    <w:rsid w:val="0045121A"/>
    <w:rsid w:val="00452712"/>
    <w:rsid w:val="00460A27"/>
    <w:rsid w:val="00463B70"/>
    <w:rsid w:val="00463CA6"/>
    <w:rsid w:val="00464F02"/>
    <w:rsid w:val="00466AA9"/>
    <w:rsid w:val="00466F5D"/>
    <w:rsid w:val="00467464"/>
    <w:rsid w:val="004716CD"/>
    <w:rsid w:val="004721D5"/>
    <w:rsid w:val="004758D5"/>
    <w:rsid w:val="00476D49"/>
    <w:rsid w:val="0047760D"/>
    <w:rsid w:val="00477771"/>
    <w:rsid w:val="00481DF1"/>
    <w:rsid w:val="00482F46"/>
    <w:rsid w:val="00483662"/>
    <w:rsid w:val="004849F8"/>
    <w:rsid w:val="00486A76"/>
    <w:rsid w:val="00491CB8"/>
    <w:rsid w:val="00491E3A"/>
    <w:rsid w:val="00492090"/>
    <w:rsid w:val="004948AC"/>
    <w:rsid w:val="004A06BA"/>
    <w:rsid w:val="004A1195"/>
    <w:rsid w:val="004A134C"/>
    <w:rsid w:val="004A1F37"/>
    <w:rsid w:val="004A2E2C"/>
    <w:rsid w:val="004A47FA"/>
    <w:rsid w:val="004A4B56"/>
    <w:rsid w:val="004A61BD"/>
    <w:rsid w:val="004B20F3"/>
    <w:rsid w:val="004B549C"/>
    <w:rsid w:val="004B59A4"/>
    <w:rsid w:val="004B68A4"/>
    <w:rsid w:val="004B6DE1"/>
    <w:rsid w:val="004C09D9"/>
    <w:rsid w:val="004C37CE"/>
    <w:rsid w:val="004D004E"/>
    <w:rsid w:val="004D0E9C"/>
    <w:rsid w:val="004D1EF4"/>
    <w:rsid w:val="004D2497"/>
    <w:rsid w:val="004D2746"/>
    <w:rsid w:val="004D37CA"/>
    <w:rsid w:val="004D43D9"/>
    <w:rsid w:val="004D6054"/>
    <w:rsid w:val="004D7579"/>
    <w:rsid w:val="004E54B7"/>
    <w:rsid w:val="004E5A99"/>
    <w:rsid w:val="004E5F87"/>
    <w:rsid w:val="004E6708"/>
    <w:rsid w:val="004F10D0"/>
    <w:rsid w:val="004F20F7"/>
    <w:rsid w:val="004F28FA"/>
    <w:rsid w:val="005020CC"/>
    <w:rsid w:val="00502853"/>
    <w:rsid w:val="005042A1"/>
    <w:rsid w:val="00507399"/>
    <w:rsid w:val="00507701"/>
    <w:rsid w:val="00510D1B"/>
    <w:rsid w:val="00513843"/>
    <w:rsid w:val="0051397E"/>
    <w:rsid w:val="005154B5"/>
    <w:rsid w:val="005155EB"/>
    <w:rsid w:val="00515ADA"/>
    <w:rsid w:val="00516478"/>
    <w:rsid w:val="005239BB"/>
    <w:rsid w:val="00523B38"/>
    <w:rsid w:val="00527121"/>
    <w:rsid w:val="00530E24"/>
    <w:rsid w:val="00531C40"/>
    <w:rsid w:val="0053369D"/>
    <w:rsid w:val="0053390B"/>
    <w:rsid w:val="00534820"/>
    <w:rsid w:val="00534FC6"/>
    <w:rsid w:val="00535086"/>
    <w:rsid w:val="00535D84"/>
    <w:rsid w:val="00536789"/>
    <w:rsid w:val="00537F52"/>
    <w:rsid w:val="00540AA9"/>
    <w:rsid w:val="00546288"/>
    <w:rsid w:val="00550C44"/>
    <w:rsid w:val="00553DAD"/>
    <w:rsid w:val="00553DBB"/>
    <w:rsid w:val="005540F1"/>
    <w:rsid w:val="005545EB"/>
    <w:rsid w:val="0055586C"/>
    <w:rsid w:val="005620C1"/>
    <w:rsid w:val="005627B3"/>
    <w:rsid w:val="005655CB"/>
    <w:rsid w:val="00565AC5"/>
    <w:rsid w:val="0056785A"/>
    <w:rsid w:val="005713E2"/>
    <w:rsid w:val="005728EC"/>
    <w:rsid w:val="0057405E"/>
    <w:rsid w:val="00576DCC"/>
    <w:rsid w:val="00577C09"/>
    <w:rsid w:val="00580B25"/>
    <w:rsid w:val="00583116"/>
    <w:rsid w:val="00583564"/>
    <w:rsid w:val="00584836"/>
    <w:rsid w:val="00584BC9"/>
    <w:rsid w:val="00586806"/>
    <w:rsid w:val="005869F6"/>
    <w:rsid w:val="005923C1"/>
    <w:rsid w:val="00594370"/>
    <w:rsid w:val="005A2C93"/>
    <w:rsid w:val="005A3C2C"/>
    <w:rsid w:val="005A4A0E"/>
    <w:rsid w:val="005B0C1F"/>
    <w:rsid w:val="005B0C46"/>
    <w:rsid w:val="005B34AD"/>
    <w:rsid w:val="005B37A3"/>
    <w:rsid w:val="005B5052"/>
    <w:rsid w:val="005C1CBA"/>
    <w:rsid w:val="005C23F3"/>
    <w:rsid w:val="005C2432"/>
    <w:rsid w:val="005C2DE3"/>
    <w:rsid w:val="005C718A"/>
    <w:rsid w:val="005D38B9"/>
    <w:rsid w:val="005D489E"/>
    <w:rsid w:val="005D6EE1"/>
    <w:rsid w:val="005E0DFE"/>
    <w:rsid w:val="005E2474"/>
    <w:rsid w:val="005E417F"/>
    <w:rsid w:val="005E5CD7"/>
    <w:rsid w:val="005E732F"/>
    <w:rsid w:val="005F41C3"/>
    <w:rsid w:val="005F4A32"/>
    <w:rsid w:val="005F4BFB"/>
    <w:rsid w:val="006006F6"/>
    <w:rsid w:val="00600A9E"/>
    <w:rsid w:val="00601195"/>
    <w:rsid w:val="006025D5"/>
    <w:rsid w:val="0060501D"/>
    <w:rsid w:val="00605844"/>
    <w:rsid w:val="00606ADB"/>
    <w:rsid w:val="00607795"/>
    <w:rsid w:val="00612B5C"/>
    <w:rsid w:val="00613CFA"/>
    <w:rsid w:val="00614552"/>
    <w:rsid w:val="00622655"/>
    <w:rsid w:val="00622B00"/>
    <w:rsid w:val="00624C40"/>
    <w:rsid w:val="00627554"/>
    <w:rsid w:val="0062772C"/>
    <w:rsid w:val="0063263B"/>
    <w:rsid w:val="00633363"/>
    <w:rsid w:val="00646A02"/>
    <w:rsid w:val="00651775"/>
    <w:rsid w:val="00651C54"/>
    <w:rsid w:val="00656653"/>
    <w:rsid w:val="006573D9"/>
    <w:rsid w:val="006600C4"/>
    <w:rsid w:val="00661FBF"/>
    <w:rsid w:val="006652C3"/>
    <w:rsid w:val="00666B45"/>
    <w:rsid w:val="006744A9"/>
    <w:rsid w:val="00674E83"/>
    <w:rsid w:val="006803E8"/>
    <w:rsid w:val="00681430"/>
    <w:rsid w:val="00684951"/>
    <w:rsid w:val="00684E33"/>
    <w:rsid w:val="00685214"/>
    <w:rsid w:val="0068523E"/>
    <w:rsid w:val="00686DA4"/>
    <w:rsid w:val="00693172"/>
    <w:rsid w:val="006942AF"/>
    <w:rsid w:val="006975CC"/>
    <w:rsid w:val="00697B1F"/>
    <w:rsid w:val="006A1357"/>
    <w:rsid w:val="006A1E31"/>
    <w:rsid w:val="006A4894"/>
    <w:rsid w:val="006A6889"/>
    <w:rsid w:val="006B2185"/>
    <w:rsid w:val="006B268F"/>
    <w:rsid w:val="006B36BC"/>
    <w:rsid w:val="006B423C"/>
    <w:rsid w:val="006B424C"/>
    <w:rsid w:val="006B4A0A"/>
    <w:rsid w:val="006B60DE"/>
    <w:rsid w:val="006B71B4"/>
    <w:rsid w:val="006B74D7"/>
    <w:rsid w:val="006B7591"/>
    <w:rsid w:val="006B76FA"/>
    <w:rsid w:val="006C0020"/>
    <w:rsid w:val="006C0EC2"/>
    <w:rsid w:val="006C109D"/>
    <w:rsid w:val="006C23F5"/>
    <w:rsid w:val="006C5A36"/>
    <w:rsid w:val="006C5B8F"/>
    <w:rsid w:val="006C72B3"/>
    <w:rsid w:val="006D08E1"/>
    <w:rsid w:val="006D357E"/>
    <w:rsid w:val="006D3C0E"/>
    <w:rsid w:val="006D3F03"/>
    <w:rsid w:val="006D4BD5"/>
    <w:rsid w:val="006D53C2"/>
    <w:rsid w:val="006D7197"/>
    <w:rsid w:val="006D7C60"/>
    <w:rsid w:val="006E0A5F"/>
    <w:rsid w:val="006F1934"/>
    <w:rsid w:val="006F3D78"/>
    <w:rsid w:val="006F6AB1"/>
    <w:rsid w:val="006F7AA0"/>
    <w:rsid w:val="00700DEE"/>
    <w:rsid w:val="0070247C"/>
    <w:rsid w:val="00706F04"/>
    <w:rsid w:val="00707F0A"/>
    <w:rsid w:val="00710037"/>
    <w:rsid w:val="00710DDC"/>
    <w:rsid w:val="007112E6"/>
    <w:rsid w:val="007179A1"/>
    <w:rsid w:val="00720254"/>
    <w:rsid w:val="007202FB"/>
    <w:rsid w:val="00720C4D"/>
    <w:rsid w:val="00721DA5"/>
    <w:rsid w:val="007232C6"/>
    <w:rsid w:val="00723F86"/>
    <w:rsid w:val="00724ED4"/>
    <w:rsid w:val="007337ED"/>
    <w:rsid w:val="00735066"/>
    <w:rsid w:val="0074180F"/>
    <w:rsid w:val="00742A80"/>
    <w:rsid w:val="00743F60"/>
    <w:rsid w:val="00745029"/>
    <w:rsid w:val="00746030"/>
    <w:rsid w:val="00746966"/>
    <w:rsid w:val="00746E59"/>
    <w:rsid w:val="007507ED"/>
    <w:rsid w:val="00750831"/>
    <w:rsid w:val="007522C1"/>
    <w:rsid w:val="00753703"/>
    <w:rsid w:val="00754CD2"/>
    <w:rsid w:val="007558E2"/>
    <w:rsid w:val="00757829"/>
    <w:rsid w:val="00757935"/>
    <w:rsid w:val="0076261D"/>
    <w:rsid w:val="00762887"/>
    <w:rsid w:val="00762EA8"/>
    <w:rsid w:val="0076539A"/>
    <w:rsid w:val="00770B38"/>
    <w:rsid w:val="007715CA"/>
    <w:rsid w:val="00772899"/>
    <w:rsid w:val="007755FA"/>
    <w:rsid w:val="00781F86"/>
    <w:rsid w:val="007854E3"/>
    <w:rsid w:val="00787B3C"/>
    <w:rsid w:val="00790150"/>
    <w:rsid w:val="007935F3"/>
    <w:rsid w:val="00793BA8"/>
    <w:rsid w:val="00794E4B"/>
    <w:rsid w:val="0079715F"/>
    <w:rsid w:val="00797D82"/>
    <w:rsid w:val="007A0400"/>
    <w:rsid w:val="007A4B2E"/>
    <w:rsid w:val="007A7625"/>
    <w:rsid w:val="007B099B"/>
    <w:rsid w:val="007B2AD6"/>
    <w:rsid w:val="007B2C53"/>
    <w:rsid w:val="007B430F"/>
    <w:rsid w:val="007B702D"/>
    <w:rsid w:val="007C098C"/>
    <w:rsid w:val="007C14EE"/>
    <w:rsid w:val="007C30F5"/>
    <w:rsid w:val="007C3171"/>
    <w:rsid w:val="007C3824"/>
    <w:rsid w:val="007C3BE2"/>
    <w:rsid w:val="007C41D7"/>
    <w:rsid w:val="007C5027"/>
    <w:rsid w:val="007C5280"/>
    <w:rsid w:val="007D04FF"/>
    <w:rsid w:val="007D1736"/>
    <w:rsid w:val="007D4D3C"/>
    <w:rsid w:val="007D64E8"/>
    <w:rsid w:val="007D7EFD"/>
    <w:rsid w:val="007E10B3"/>
    <w:rsid w:val="007E3732"/>
    <w:rsid w:val="007E468E"/>
    <w:rsid w:val="007E5091"/>
    <w:rsid w:val="007E711A"/>
    <w:rsid w:val="007F02F2"/>
    <w:rsid w:val="007F068C"/>
    <w:rsid w:val="007F280E"/>
    <w:rsid w:val="007F2F73"/>
    <w:rsid w:val="007F45BD"/>
    <w:rsid w:val="00800422"/>
    <w:rsid w:val="008009F3"/>
    <w:rsid w:val="008017A1"/>
    <w:rsid w:val="008021B6"/>
    <w:rsid w:val="00803E87"/>
    <w:rsid w:val="008046CA"/>
    <w:rsid w:val="00804AFD"/>
    <w:rsid w:val="0081353B"/>
    <w:rsid w:val="008137AE"/>
    <w:rsid w:val="00815E41"/>
    <w:rsid w:val="00816509"/>
    <w:rsid w:val="00820902"/>
    <w:rsid w:val="008216F1"/>
    <w:rsid w:val="00821C45"/>
    <w:rsid w:val="00821DE3"/>
    <w:rsid w:val="008234C4"/>
    <w:rsid w:val="0082365C"/>
    <w:rsid w:val="008257CC"/>
    <w:rsid w:val="00830495"/>
    <w:rsid w:val="00831554"/>
    <w:rsid w:val="008317EF"/>
    <w:rsid w:val="008323CB"/>
    <w:rsid w:val="00832735"/>
    <w:rsid w:val="00832EC7"/>
    <w:rsid w:val="00833086"/>
    <w:rsid w:val="00840FA1"/>
    <w:rsid w:val="00841304"/>
    <w:rsid w:val="00841FBE"/>
    <w:rsid w:val="008425E7"/>
    <w:rsid w:val="00842A5C"/>
    <w:rsid w:val="008434C1"/>
    <w:rsid w:val="00846D07"/>
    <w:rsid w:val="008508EC"/>
    <w:rsid w:val="00850C3E"/>
    <w:rsid w:val="00851BFD"/>
    <w:rsid w:val="00852972"/>
    <w:rsid w:val="0085302F"/>
    <w:rsid w:val="008535FC"/>
    <w:rsid w:val="00854CF9"/>
    <w:rsid w:val="00854D0E"/>
    <w:rsid w:val="00855454"/>
    <w:rsid w:val="0085631F"/>
    <w:rsid w:val="00857B11"/>
    <w:rsid w:val="00860A29"/>
    <w:rsid w:val="0086105C"/>
    <w:rsid w:val="00861D7F"/>
    <w:rsid w:val="00862701"/>
    <w:rsid w:val="0086349E"/>
    <w:rsid w:val="00865D25"/>
    <w:rsid w:val="008663B7"/>
    <w:rsid w:val="00866720"/>
    <w:rsid w:val="00867174"/>
    <w:rsid w:val="00867F0D"/>
    <w:rsid w:val="00873413"/>
    <w:rsid w:val="0088259C"/>
    <w:rsid w:val="00886910"/>
    <w:rsid w:val="008871F2"/>
    <w:rsid w:val="008902B1"/>
    <w:rsid w:val="00890938"/>
    <w:rsid w:val="00890FAA"/>
    <w:rsid w:val="00893529"/>
    <w:rsid w:val="00893B74"/>
    <w:rsid w:val="008972E5"/>
    <w:rsid w:val="00897F5E"/>
    <w:rsid w:val="008A0472"/>
    <w:rsid w:val="008A11CA"/>
    <w:rsid w:val="008A624B"/>
    <w:rsid w:val="008A7CDA"/>
    <w:rsid w:val="008B0F48"/>
    <w:rsid w:val="008B13B5"/>
    <w:rsid w:val="008B1AA2"/>
    <w:rsid w:val="008B1E5A"/>
    <w:rsid w:val="008B280E"/>
    <w:rsid w:val="008B65BA"/>
    <w:rsid w:val="008B71CB"/>
    <w:rsid w:val="008C25D3"/>
    <w:rsid w:val="008C534B"/>
    <w:rsid w:val="008C687C"/>
    <w:rsid w:val="008D07DC"/>
    <w:rsid w:val="008D0BE8"/>
    <w:rsid w:val="008D0F40"/>
    <w:rsid w:val="008D458A"/>
    <w:rsid w:val="008D5AF8"/>
    <w:rsid w:val="008D75D5"/>
    <w:rsid w:val="008E1455"/>
    <w:rsid w:val="008E1C7C"/>
    <w:rsid w:val="008E42EA"/>
    <w:rsid w:val="008E576D"/>
    <w:rsid w:val="008E59F4"/>
    <w:rsid w:val="008E709A"/>
    <w:rsid w:val="008F0610"/>
    <w:rsid w:val="008F0CDE"/>
    <w:rsid w:val="008F1EB9"/>
    <w:rsid w:val="008F1F09"/>
    <w:rsid w:val="008F6025"/>
    <w:rsid w:val="008F64D3"/>
    <w:rsid w:val="008F6939"/>
    <w:rsid w:val="009027BF"/>
    <w:rsid w:val="00903332"/>
    <w:rsid w:val="0090362B"/>
    <w:rsid w:val="009062A0"/>
    <w:rsid w:val="00910FED"/>
    <w:rsid w:val="00912D1F"/>
    <w:rsid w:val="00917470"/>
    <w:rsid w:val="009211BA"/>
    <w:rsid w:val="009219E7"/>
    <w:rsid w:val="00921D9D"/>
    <w:rsid w:val="0092258D"/>
    <w:rsid w:val="00922B50"/>
    <w:rsid w:val="0092395A"/>
    <w:rsid w:val="00924817"/>
    <w:rsid w:val="00924C99"/>
    <w:rsid w:val="00926982"/>
    <w:rsid w:val="00930F9B"/>
    <w:rsid w:val="00934272"/>
    <w:rsid w:val="00934325"/>
    <w:rsid w:val="009373CD"/>
    <w:rsid w:val="00937DD0"/>
    <w:rsid w:val="00940CE8"/>
    <w:rsid w:val="009437D4"/>
    <w:rsid w:val="009448D8"/>
    <w:rsid w:val="00945A23"/>
    <w:rsid w:val="00945B4F"/>
    <w:rsid w:val="009468F1"/>
    <w:rsid w:val="0095335F"/>
    <w:rsid w:val="009537B8"/>
    <w:rsid w:val="00953E98"/>
    <w:rsid w:val="00954C06"/>
    <w:rsid w:val="009569B5"/>
    <w:rsid w:val="00956BC1"/>
    <w:rsid w:val="009621EE"/>
    <w:rsid w:val="0096264E"/>
    <w:rsid w:val="00963604"/>
    <w:rsid w:val="00963A2B"/>
    <w:rsid w:val="009653B3"/>
    <w:rsid w:val="00966EB4"/>
    <w:rsid w:val="00967673"/>
    <w:rsid w:val="00973638"/>
    <w:rsid w:val="00975DEC"/>
    <w:rsid w:val="009821DC"/>
    <w:rsid w:val="009832A1"/>
    <w:rsid w:val="009838EC"/>
    <w:rsid w:val="00983BDF"/>
    <w:rsid w:val="009854FC"/>
    <w:rsid w:val="0098605A"/>
    <w:rsid w:val="009871EF"/>
    <w:rsid w:val="00987248"/>
    <w:rsid w:val="00991510"/>
    <w:rsid w:val="00993FDA"/>
    <w:rsid w:val="00994BC1"/>
    <w:rsid w:val="00996AFC"/>
    <w:rsid w:val="009A0DBF"/>
    <w:rsid w:val="009A25CD"/>
    <w:rsid w:val="009A266F"/>
    <w:rsid w:val="009A40CE"/>
    <w:rsid w:val="009A594B"/>
    <w:rsid w:val="009B0C96"/>
    <w:rsid w:val="009B1818"/>
    <w:rsid w:val="009B1B1C"/>
    <w:rsid w:val="009B4F5F"/>
    <w:rsid w:val="009B6FCF"/>
    <w:rsid w:val="009B72D2"/>
    <w:rsid w:val="009C0248"/>
    <w:rsid w:val="009C0CDC"/>
    <w:rsid w:val="009C4298"/>
    <w:rsid w:val="009C4D7F"/>
    <w:rsid w:val="009C7E60"/>
    <w:rsid w:val="009D309A"/>
    <w:rsid w:val="009D6D0E"/>
    <w:rsid w:val="009D6DE6"/>
    <w:rsid w:val="009D79E5"/>
    <w:rsid w:val="009E10F9"/>
    <w:rsid w:val="009E18CB"/>
    <w:rsid w:val="009E3F27"/>
    <w:rsid w:val="009E46C6"/>
    <w:rsid w:val="009F225D"/>
    <w:rsid w:val="009F736F"/>
    <w:rsid w:val="009F7647"/>
    <w:rsid w:val="00A00095"/>
    <w:rsid w:val="00A01EA7"/>
    <w:rsid w:val="00A023A6"/>
    <w:rsid w:val="00A028F1"/>
    <w:rsid w:val="00A03E41"/>
    <w:rsid w:val="00A05321"/>
    <w:rsid w:val="00A111FE"/>
    <w:rsid w:val="00A11D6A"/>
    <w:rsid w:val="00A11F1E"/>
    <w:rsid w:val="00A13971"/>
    <w:rsid w:val="00A143A2"/>
    <w:rsid w:val="00A164B9"/>
    <w:rsid w:val="00A17EBF"/>
    <w:rsid w:val="00A21B3E"/>
    <w:rsid w:val="00A23C4A"/>
    <w:rsid w:val="00A2434C"/>
    <w:rsid w:val="00A24C2C"/>
    <w:rsid w:val="00A25DAE"/>
    <w:rsid w:val="00A27831"/>
    <w:rsid w:val="00A31566"/>
    <w:rsid w:val="00A32E9A"/>
    <w:rsid w:val="00A37203"/>
    <w:rsid w:val="00A374D6"/>
    <w:rsid w:val="00A425AA"/>
    <w:rsid w:val="00A46BF0"/>
    <w:rsid w:val="00A46C89"/>
    <w:rsid w:val="00A47C44"/>
    <w:rsid w:val="00A51CBA"/>
    <w:rsid w:val="00A53345"/>
    <w:rsid w:val="00A63557"/>
    <w:rsid w:val="00A64DF8"/>
    <w:rsid w:val="00A679A0"/>
    <w:rsid w:val="00A67A27"/>
    <w:rsid w:val="00A706EE"/>
    <w:rsid w:val="00A7728D"/>
    <w:rsid w:val="00A811F8"/>
    <w:rsid w:val="00A81333"/>
    <w:rsid w:val="00A81DC8"/>
    <w:rsid w:val="00A826A4"/>
    <w:rsid w:val="00A831F9"/>
    <w:rsid w:val="00A832E8"/>
    <w:rsid w:val="00A86AC3"/>
    <w:rsid w:val="00A87AB8"/>
    <w:rsid w:val="00A92F38"/>
    <w:rsid w:val="00A93B77"/>
    <w:rsid w:val="00A94874"/>
    <w:rsid w:val="00A94C01"/>
    <w:rsid w:val="00A963BD"/>
    <w:rsid w:val="00AA1C50"/>
    <w:rsid w:val="00AA3E39"/>
    <w:rsid w:val="00AB3555"/>
    <w:rsid w:val="00AB3FFE"/>
    <w:rsid w:val="00AB459E"/>
    <w:rsid w:val="00AB6C33"/>
    <w:rsid w:val="00AB73B2"/>
    <w:rsid w:val="00AB7F8B"/>
    <w:rsid w:val="00AC0C87"/>
    <w:rsid w:val="00AC0EF4"/>
    <w:rsid w:val="00AC0FD9"/>
    <w:rsid w:val="00AC2066"/>
    <w:rsid w:val="00AC31A9"/>
    <w:rsid w:val="00AC330E"/>
    <w:rsid w:val="00AC580F"/>
    <w:rsid w:val="00AD0CEE"/>
    <w:rsid w:val="00AD32BF"/>
    <w:rsid w:val="00AD3F41"/>
    <w:rsid w:val="00AD5BA2"/>
    <w:rsid w:val="00AD659D"/>
    <w:rsid w:val="00AD7766"/>
    <w:rsid w:val="00AE0CEF"/>
    <w:rsid w:val="00AE2CE0"/>
    <w:rsid w:val="00AE497C"/>
    <w:rsid w:val="00AE529F"/>
    <w:rsid w:val="00AE5BF4"/>
    <w:rsid w:val="00AE7BBB"/>
    <w:rsid w:val="00AF077D"/>
    <w:rsid w:val="00AF0DD4"/>
    <w:rsid w:val="00AF2238"/>
    <w:rsid w:val="00AF4398"/>
    <w:rsid w:val="00B00A80"/>
    <w:rsid w:val="00B020BC"/>
    <w:rsid w:val="00B03AC1"/>
    <w:rsid w:val="00B05F63"/>
    <w:rsid w:val="00B1120E"/>
    <w:rsid w:val="00B154BA"/>
    <w:rsid w:val="00B157A3"/>
    <w:rsid w:val="00B16678"/>
    <w:rsid w:val="00B20D25"/>
    <w:rsid w:val="00B2465B"/>
    <w:rsid w:val="00B2674E"/>
    <w:rsid w:val="00B31D21"/>
    <w:rsid w:val="00B32633"/>
    <w:rsid w:val="00B35A09"/>
    <w:rsid w:val="00B36C82"/>
    <w:rsid w:val="00B37436"/>
    <w:rsid w:val="00B37AA0"/>
    <w:rsid w:val="00B445C5"/>
    <w:rsid w:val="00B455F9"/>
    <w:rsid w:val="00B47CF8"/>
    <w:rsid w:val="00B47D95"/>
    <w:rsid w:val="00B509A8"/>
    <w:rsid w:val="00B50CD7"/>
    <w:rsid w:val="00B53F85"/>
    <w:rsid w:val="00B550F5"/>
    <w:rsid w:val="00B55EB7"/>
    <w:rsid w:val="00B562E2"/>
    <w:rsid w:val="00B5716B"/>
    <w:rsid w:val="00B60B4B"/>
    <w:rsid w:val="00B61071"/>
    <w:rsid w:val="00B61E6B"/>
    <w:rsid w:val="00B62690"/>
    <w:rsid w:val="00B63A13"/>
    <w:rsid w:val="00B642BF"/>
    <w:rsid w:val="00B64E6B"/>
    <w:rsid w:val="00B65D1B"/>
    <w:rsid w:val="00B66305"/>
    <w:rsid w:val="00B71E00"/>
    <w:rsid w:val="00B801FA"/>
    <w:rsid w:val="00B85C2A"/>
    <w:rsid w:val="00B87D9F"/>
    <w:rsid w:val="00B9150D"/>
    <w:rsid w:val="00B922AE"/>
    <w:rsid w:val="00B9346C"/>
    <w:rsid w:val="00B94BF1"/>
    <w:rsid w:val="00B963B3"/>
    <w:rsid w:val="00B96988"/>
    <w:rsid w:val="00BA02C6"/>
    <w:rsid w:val="00BA0BCA"/>
    <w:rsid w:val="00BA1080"/>
    <w:rsid w:val="00BA3874"/>
    <w:rsid w:val="00BA425C"/>
    <w:rsid w:val="00BB0E29"/>
    <w:rsid w:val="00BB1685"/>
    <w:rsid w:val="00BB60AE"/>
    <w:rsid w:val="00BB75A1"/>
    <w:rsid w:val="00BB798B"/>
    <w:rsid w:val="00BC0456"/>
    <w:rsid w:val="00BC069B"/>
    <w:rsid w:val="00BC22B7"/>
    <w:rsid w:val="00BC34F8"/>
    <w:rsid w:val="00BC489C"/>
    <w:rsid w:val="00BC4C29"/>
    <w:rsid w:val="00BC4E9B"/>
    <w:rsid w:val="00BC5ACC"/>
    <w:rsid w:val="00BC61F8"/>
    <w:rsid w:val="00BC6501"/>
    <w:rsid w:val="00BD2D84"/>
    <w:rsid w:val="00BD319C"/>
    <w:rsid w:val="00BD4185"/>
    <w:rsid w:val="00BD71B2"/>
    <w:rsid w:val="00BD7F43"/>
    <w:rsid w:val="00BE0050"/>
    <w:rsid w:val="00BE054E"/>
    <w:rsid w:val="00BE30DB"/>
    <w:rsid w:val="00BE4EA9"/>
    <w:rsid w:val="00BE5265"/>
    <w:rsid w:val="00BE7AC0"/>
    <w:rsid w:val="00BF216E"/>
    <w:rsid w:val="00BF31B9"/>
    <w:rsid w:val="00BF48CB"/>
    <w:rsid w:val="00BF6B70"/>
    <w:rsid w:val="00BF6FE8"/>
    <w:rsid w:val="00C061A6"/>
    <w:rsid w:val="00C068F9"/>
    <w:rsid w:val="00C06BFB"/>
    <w:rsid w:val="00C0786B"/>
    <w:rsid w:val="00C07BD7"/>
    <w:rsid w:val="00C10AAB"/>
    <w:rsid w:val="00C1142C"/>
    <w:rsid w:val="00C12506"/>
    <w:rsid w:val="00C1370D"/>
    <w:rsid w:val="00C16D5C"/>
    <w:rsid w:val="00C16EDF"/>
    <w:rsid w:val="00C16F1D"/>
    <w:rsid w:val="00C176D8"/>
    <w:rsid w:val="00C17993"/>
    <w:rsid w:val="00C21A11"/>
    <w:rsid w:val="00C263B9"/>
    <w:rsid w:val="00C334C8"/>
    <w:rsid w:val="00C35CB7"/>
    <w:rsid w:val="00C40656"/>
    <w:rsid w:val="00C41850"/>
    <w:rsid w:val="00C4261B"/>
    <w:rsid w:val="00C42B6D"/>
    <w:rsid w:val="00C454ED"/>
    <w:rsid w:val="00C4691C"/>
    <w:rsid w:val="00C50181"/>
    <w:rsid w:val="00C501E1"/>
    <w:rsid w:val="00C51AC3"/>
    <w:rsid w:val="00C534AD"/>
    <w:rsid w:val="00C53697"/>
    <w:rsid w:val="00C5506E"/>
    <w:rsid w:val="00C575E7"/>
    <w:rsid w:val="00C57DD4"/>
    <w:rsid w:val="00C61414"/>
    <w:rsid w:val="00C621FC"/>
    <w:rsid w:val="00C6265D"/>
    <w:rsid w:val="00C63ECF"/>
    <w:rsid w:val="00C64384"/>
    <w:rsid w:val="00C6526E"/>
    <w:rsid w:val="00C66D53"/>
    <w:rsid w:val="00C67A10"/>
    <w:rsid w:val="00C70EEA"/>
    <w:rsid w:val="00C7128E"/>
    <w:rsid w:val="00C747E2"/>
    <w:rsid w:val="00C77043"/>
    <w:rsid w:val="00C77D1F"/>
    <w:rsid w:val="00C87E3B"/>
    <w:rsid w:val="00C906F0"/>
    <w:rsid w:val="00C91A97"/>
    <w:rsid w:val="00C928C4"/>
    <w:rsid w:val="00C93333"/>
    <w:rsid w:val="00C93D05"/>
    <w:rsid w:val="00C94E64"/>
    <w:rsid w:val="00C94F7D"/>
    <w:rsid w:val="00C963A4"/>
    <w:rsid w:val="00C97125"/>
    <w:rsid w:val="00C97DB3"/>
    <w:rsid w:val="00CA233B"/>
    <w:rsid w:val="00CA4ED3"/>
    <w:rsid w:val="00CA72B9"/>
    <w:rsid w:val="00CB0A4A"/>
    <w:rsid w:val="00CB2537"/>
    <w:rsid w:val="00CB2FC9"/>
    <w:rsid w:val="00CB7559"/>
    <w:rsid w:val="00CC0127"/>
    <w:rsid w:val="00CC207E"/>
    <w:rsid w:val="00CC24C3"/>
    <w:rsid w:val="00CC661D"/>
    <w:rsid w:val="00CD036C"/>
    <w:rsid w:val="00CD4D68"/>
    <w:rsid w:val="00CD5423"/>
    <w:rsid w:val="00CD5BEE"/>
    <w:rsid w:val="00CD60E6"/>
    <w:rsid w:val="00CE08BB"/>
    <w:rsid w:val="00CE0994"/>
    <w:rsid w:val="00CE0B23"/>
    <w:rsid w:val="00CE136B"/>
    <w:rsid w:val="00CE4E45"/>
    <w:rsid w:val="00CE55A9"/>
    <w:rsid w:val="00CE7040"/>
    <w:rsid w:val="00CF0607"/>
    <w:rsid w:val="00CF11AE"/>
    <w:rsid w:val="00CF197A"/>
    <w:rsid w:val="00CF64FC"/>
    <w:rsid w:val="00D0170E"/>
    <w:rsid w:val="00D018A6"/>
    <w:rsid w:val="00D01D04"/>
    <w:rsid w:val="00D0206A"/>
    <w:rsid w:val="00D02EB1"/>
    <w:rsid w:val="00D03FF6"/>
    <w:rsid w:val="00D05A3A"/>
    <w:rsid w:val="00D05D09"/>
    <w:rsid w:val="00D06D37"/>
    <w:rsid w:val="00D078EA"/>
    <w:rsid w:val="00D1222A"/>
    <w:rsid w:val="00D13CD7"/>
    <w:rsid w:val="00D14EF7"/>
    <w:rsid w:val="00D15E56"/>
    <w:rsid w:val="00D171D0"/>
    <w:rsid w:val="00D17379"/>
    <w:rsid w:val="00D17F4D"/>
    <w:rsid w:val="00D20D59"/>
    <w:rsid w:val="00D21EFC"/>
    <w:rsid w:val="00D22CFC"/>
    <w:rsid w:val="00D22D4B"/>
    <w:rsid w:val="00D25BFE"/>
    <w:rsid w:val="00D25CF3"/>
    <w:rsid w:val="00D31B55"/>
    <w:rsid w:val="00D31F92"/>
    <w:rsid w:val="00D33F2D"/>
    <w:rsid w:val="00D34051"/>
    <w:rsid w:val="00D349C1"/>
    <w:rsid w:val="00D3504A"/>
    <w:rsid w:val="00D35690"/>
    <w:rsid w:val="00D361BB"/>
    <w:rsid w:val="00D36602"/>
    <w:rsid w:val="00D36C5C"/>
    <w:rsid w:val="00D36CC1"/>
    <w:rsid w:val="00D36FDC"/>
    <w:rsid w:val="00D375E9"/>
    <w:rsid w:val="00D37790"/>
    <w:rsid w:val="00D402F8"/>
    <w:rsid w:val="00D40308"/>
    <w:rsid w:val="00D40609"/>
    <w:rsid w:val="00D40978"/>
    <w:rsid w:val="00D41723"/>
    <w:rsid w:val="00D42134"/>
    <w:rsid w:val="00D4253C"/>
    <w:rsid w:val="00D461F8"/>
    <w:rsid w:val="00D5089B"/>
    <w:rsid w:val="00D5123B"/>
    <w:rsid w:val="00D51F53"/>
    <w:rsid w:val="00D52886"/>
    <w:rsid w:val="00D55A03"/>
    <w:rsid w:val="00D55DB5"/>
    <w:rsid w:val="00D60BDF"/>
    <w:rsid w:val="00D62EFA"/>
    <w:rsid w:val="00D63C0A"/>
    <w:rsid w:val="00D66629"/>
    <w:rsid w:val="00D669D2"/>
    <w:rsid w:val="00D674B4"/>
    <w:rsid w:val="00D679C5"/>
    <w:rsid w:val="00D67C80"/>
    <w:rsid w:val="00D71A56"/>
    <w:rsid w:val="00D724FE"/>
    <w:rsid w:val="00D73440"/>
    <w:rsid w:val="00D73988"/>
    <w:rsid w:val="00D74302"/>
    <w:rsid w:val="00D762D8"/>
    <w:rsid w:val="00D76EFB"/>
    <w:rsid w:val="00D7792B"/>
    <w:rsid w:val="00D81F73"/>
    <w:rsid w:val="00D82203"/>
    <w:rsid w:val="00D833C7"/>
    <w:rsid w:val="00D847CF"/>
    <w:rsid w:val="00D85B1A"/>
    <w:rsid w:val="00D865A4"/>
    <w:rsid w:val="00D868B5"/>
    <w:rsid w:val="00D86AD7"/>
    <w:rsid w:val="00D877BC"/>
    <w:rsid w:val="00D87AEB"/>
    <w:rsid w:val="00D87D21"/>
    <w:rsid w:val="00D87F3E"/>
    <w:rsid w:val="00D9558F"/>
    <w:rsid w:val="00D97AE1"/>
    <w:rsid w:val="00DA7229"/>
    <w:rsid w:val="00DA7C60"/>
    <w:rsid w:val="00DB23CE"/>
    <w:rsid w:val="00DB7070"/>
    <w:rsid w:val="00DB70F7"/>
    <w:rsid w:val="00DC43A8"/>
    <w:rsid w:val="00DC480A"/>
    <w:rsid w:val="00DD0915"/>
    <w:rsid w:val="00DD0F63"/>
    <w:rsid w:val="00DD25B4"/>
    <w:rsid w:val="00DD6E68"/>
    <w:rsid w:val="00DD7A15"/>
    <w:rsid w:val="00DE00E5"/>
    <w:rsid w:val="00DE018A"/>
    <w:rsid w:val="00DE0F24"/>
    <w:rsid w:val="00DE4D75"/>
    <w:rsid w:val="00DE6568"/>
    <w:rsid w:val="00DE6A7F"/>
    <w:rsid w:val="00DE7263"/>
    <w:rsid w:val="00DE74C5"/>
    <w:rsid w:val="00DF021C"/>
    <w:rsid w:val="00DF021D"/>
    <w:rsid w:val="00DF3EF1"/>
    <w:rsid w:val="00DF475B"/>
    <w:rsid w:val="00DF4955"/>
    <w:rsid w:val="00DF4EA0"/>
    <w:rsid w:val="00E02B56"/>
    <w:rsid w:val="00E0316F"/>
    <w:rsid w:val="00E03B27"/>
    <w:rsid w:val="00E045C7"/>
    <w:rsid w:val="00E04816"/>
    <w:rsid w:val="00E05847"/>
    <w:rsid w:val="00E05B68"/>
    <w:rsid w:val="00E06112"/>
    <w:rsid w:val="00E06497"/>
    <w:rsid w:val="00E0720B"/>
    <w:rsid w:val="00E103E2"/>
    <w:rsid w:val="00E11601"/>
    <w:rsid w:val="00E121F2"/>
    <w:rsid w:val="00E179BA"/>
    <w:rsid w:val="00E20F08"/>
    <w:rsid w:val="00E236ED"/>
    <w:rsid w:val="00E24688"/>
    <w:rsid w:val="00E2474E"/>
    <w:rsid w:val="00E26B99"/>
    <w:rsid w:val="00E31C02"/>
    <w:rsid w:val="00E31D1F"/>
    <w:rsid w:val="00E415F9"/>
    <w:rsid w:val="00E41C13"/>
    <w:rsid w:val="00E4215D"/>
    <w:rsid w:val="00E43F8B"/>
    <w:rsid w:val="00E445C2"/>
    <w:rsid w:val="00E45541"/>
    <w:rsid w:val="00E46049"/>
    <w:rsid w:val="00E4619F"/>
    <w:rsid w:val="00E46ECD"/>
    <w:rsid w:val="00E50FBA"/>
    <w:rsid w:val="00E51B3A"/>
    <w:rsid w:val="00E60BCE"/>
    <w:rsid w:val="00E60C09"/>
    <w:rsid w:val="00E63141"/>
    <w:rsid w:val="00E63E44"/>
    <w:rsid w:val="00E64000"/>
    <w:rsid w:val="00E66F38"/>
    <w:rsid w:val="00E670C3"/>
    <w:rsid w:val="00E71A54"/>
    <w:rsid w:val="00E720C8"/>
    <w:rsid w:val="00E73B96"/>
    <w:rsid w:val="00E74F8F"/>
    <w:rsid w:val="00E7696E"/>
    <w:rsid w:val="00E80407"/>
    <w:rsid w:val="00E80412"/>
    <w:rsid w:val="00E80CBB"/>
    <w:rsid w:val="00E80D8D"/>
    <w:rsid w:val="00E834B6"/>
    <w:rsid w:val="00E860EC"/>
    <w:rsid w:val="00E86270"/>
    <w:rsid w:val="00E87957"/>
    <w:rsid w:val="00E87D8B"/>
    <w:rsid w:val="00E90900"/>
    <w:rsid w:val="00E90A87"/>
    <w:rsid w:val="00E90ADC"/>
    <w:rsid w:val="00E91573"/>
    <w:rsid w:val="00E91C20"/>
    <w:rsid w:val="00E92352"/>
    <w:rsid w:val="00E93AE3"/>
    <w:rsid w:val="00E96115"/>
    <w:rsid w:val="00E9793A"/>
    <w:rsid w:val="00EA0367"/>
    <w:rsid w:val="00EA4949"/>
    <w:rsid w:val="00EA582D"/>
    <w:rsid w:val="00EB5B81"/>
    <w:rsid w:val="00EB5BE7"/>
    <w:rsid w:val="00EB5EF9"/>
    <w:rsid w:val="00EB7258"/>
    <w:rsid w:val="00EC00A6"/>
    <w:rsid w:val="00EC0D3B"/>
    <w:rsid w:val="00EC201C"/>
    <w:rsid w:val="00EC2D82"/>
    <w:rsid w:val="00EC3EB8"/>
    <w:rsid w:val="00EC5D7E"/>
    <w:rsid w:val="00EC7D0C"/>
    <w:rsid w:val="00ED0E6D"/>
    <w:rsid w:val="00ED24CF"/>
    <w:rsid w:val="00ED2FBF"/>
    <w:rsid w:val="00ED4FD5"/>
    <w:rsid w:val="00EE2822"/>
    <w:rsid w:val="00EE4059"/>
    <w:rsid w:val="00EE4A05"/>
    <w:rsid w:val="00EE50BE"/>
    <w:rsid w:val="00EE57A0"/>
    <w:rsid w:val="00EE604D"/>
    <w:rsid w:val="00EE74FB"/>
    <w:rsid w:val="00EF0CB8"/>
    <w:rsid w:val="00EF157E"/>
    <w:rsid w:val="00EF161E"/>
    <w:rsid w:val="00EF64CF"/>
    <w:rsid w:val="00EF7D32"/>
    <w:rsid w:val="00F00F7E"/>
    <w:rsid w:val="00F014D7"/>
    <w:rsid w:val="00F03491"/>
    <w:rsid w:val="00F07374"/>
    <w:rsid w:val="00F07A0D"/>
    <w:rsid w:val="00F1201E"/>
    <w:rsid w:val="00F13C6A"/>
    <w:rsid w:val="00F13F4F"/>
    <w:rsid w:val="00F14023"/>
    <w:rsid w:val="00F15D1C"/>
    <w:rsid w:val="00F15E1A"/>
    <w:rsid w:val="00F161FD"/>
    <w:rsid w:val="00F16332"/>
    <w:rsid w:val="00F17EC2"/>
    <w:rsid w:val="00F200A3"/>
    <w:rsid w:val="00F23E46"/>
    <w:rsid w:val="00F24D38"/>
    <w:rsid w:val="00F25FB3"/>
    <w:rsid w:val="00F261F2"/>
    <w:rsid w:val="00F26E99"/>
    <w:rsid w:val="00F3189A"/>
    <w:rsid w:val="00F34AE9"/>
    <w:rsid w:val="00F34DFF"/>
    <w:rsid w:val="00F357D6"/>
    <w:rsid w:val="00F36688"/>
    <w:rsid w:val="00F36A68"/>
    <w:rsid w:val="00F40981"/>
    <w:rsid w:val="00F40E5C"/>
    <w:rsid w:val="00F42321"/>
    <w:rsid w:val="00F43A47"/>
    <w:rsid w:val="00F466A6"/>
    <w:rsid w:val="00F5199A"/>
    <w:rsid w:val="00F51AAC"/>
    <w:rsid w:val="00F5265F"/>
    <w:rsid w:val="00F535E7"/>
    <w:rsid w:val="00F55E57"/>
    <w:rsid w:val="00F56221"/>
    <w:rsid w:val="00F623C7"/>
    <w:rsid w:val="00F65632"/>
    <w:rsid w:val="00F715F3"/>
    <w:rsid w:val="00F722C0"/>
    <w:rsid w:val="00F72CC5"/>
    <w:rsid w:val="00F7387A"/>
    <w:rsid w:val="00F8051F"/>
    <w:rsid w:val="00F8180E"/>
    <w:rsid w:val="00F819FF"/>
    <w:rsid w:val="00F83F00"/>
    <w:rsid w:val="00F84088"/>
    <w:rsid w:val="00F84EB7"/>
    <w:rsid w:val="00F912FF"/>
    <w:rsid w:val="00F91FF2"/>
    <w:rsid w:val="00F933E5"/>
    <w:rsid w:val="00F93EE3"/>
    <w:rsid w:val="00F94305"/>
    <w:rsid w:val="00F94F49"/>
    <w:rsid w:val="00F979A8"/>
    <w:rsid w:val="00F97AF6"/>
    <w:rsid w:val="00FA251C"/>
    <w:rsid w:val="00FA3D5A"/>
    <w:rsid w:val="00FA5EE8"/>
    <w:rsid w:val="00FB0D76"/>
    <w:rsid w:val="00FB430A"/>
    <w:rsid w:val="00FB72F9"/>
    <w:rsid w:val="00FC3435"/>
    <w:rsid w:val="00FC47BB"/>
    <w:rsid w:val="00FC530D"/>
    <w:rsid w:val="00FC57C0"/>
    <w:rsid w:val="00FD1F39"/>
    <w:rsid w:val="00FD2E0C"/>
    <w:rsid w:val="00FD69A0"/>
    <w:rsid w:val="00FE1FF9"/>
    <w:rsid w:val="00FF51F8"/>
    <w:rsid w:val="00FF5C62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47C97"/>
  <w15:chartTrackingRefBased/>
  <w15:docId w15:val="{3D0DDA8A-B7D5-40A9-8658-1618DBC0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5265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D36FDC"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691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64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4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23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36FD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36FDC"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36FDC"/>
  </w:style>
  <w:style w:type="paragraph" w:customStyle="1" w:styleId="TableParagraph">
    <w:name w:val="Table Paragraph"/>
    <w:basedOn w:val="Normal"/>
    <w:uiPriority w:val="1"/>
    <w:qFormat/>
    <w:rsid w:val="00D36FDC"/>
  </w:style>
  <w:style w:type="paragraph" w:styleId="Textodeglobo">
    <w:name w:val="Balloon Text"/>
    <w:basedOn w:val="Normal"/>
    <w:link w:val="TextodegloboCar"/>
    <w:uiPriority w:val="99"/>
    <w:semiHidden/>
    <w:unhideWhenUsed/>
    <w:rsid w:val="00C4691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4691C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C469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691C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501E1"/>
    <w:pPr>
      <w:tabs>
        <w:tab w:val="left" w:pos="440"/>
        <w:tab w:val="right" w:leader="dot" w:pos="8828"/>
      </w:tabs>
    </w:pPr>
    <w:rPr>
      <w:rFonts w:eastAsia="Times New Roman" w:cs="Arial"/>
      <w:b/>
      <w:noProof/>
      <w:sz w:val="24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C4691C"/>
    <w:pPr>
      <w:spacing w:after="100"/>
      <w:ind w:left="220"/>
    </w:pPr>
  </w:style>
  <w:style w:type="character" w:styleId="Hipervnculo">
    <w:name w:val="Hyperlink"/>
    <w:uiPriority w:val="99"/>
    <w:unhideWhenUsed/>
    <w:rsid w:val="00C4691C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691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C4691C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9B7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2D2"/>
    <w:rPr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9B72D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2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72D2"/>
    <w:rPr>
      <w:b/>
      <w:bCs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4BF1"/>
    <w:rPr>
      <w:sz w:val="20"/>
      <w:szCs w:val="20"/>
      <w:lang w:val="en-US"/>
    </w:rPr>
  </w:style>
  <w:style w:type="character" w:customStyle="1" w:styleId="TextonotapieCar">
    <w:name w:val="Texto nota pie Car"/>
    <w:link w:val="Textonotapie"/>
    <w:uiPriority w:val="99"/>
    <w:semiHidden/>
    <w:rsid w:val="00B94BF1"/>
    <w:rPr>
      <w:lang w:val="en-US" w:eastAsia="en-US"/>
    </w:rPr>
  </w:style>
  <w:style w:type="character" w:styleId="Refdenotaalpie">
    <w:name w:val="footnote reference"/>
    <w:aliases w:val="referencia nota al pie,Texto de nota al pie"/>
    <w:uiPriority w:val="99"/>
    <w:rsid w:val="00B94BF1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C1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642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link w:val="Ttulo1"/>
    <w:uiPriority w:val="1"/>
    <w:rsid w:val="006D3C0E"/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6D3C0E"/>
    <w:rPr>
      <w:rFonts w:ascii="Arial" w:eastAsia="Arial" w:hAnsi="Arial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6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6717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7174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D64E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D64E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07F0A"/>
    <w:pPr>
      <w:ind w:left="440"/>
    </w:pPr>
  </w:style>
  <w:style w:type="character" w:customStyle="1" w:styleId="Ttulo5Car">
    <w:name w:val="Título 5 Car"/>
    <w:basedOn w:val="Fuentedeprrafopredeter"/>
    <w:link w:val="Ttulo5"/>
    <w:uiPriority w:val="9"/>
    <w:rsid w:val="008323C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D13CD7"/>
    <w:pPr>
      <w:widowControl/>
      <w:spacing w:after="200" w:line="276" w:lineRule="auto"/>
    </w:pPr>
    <w:rPr>
      <w:b/>
      <w:bCs/>
      <w:sz w:val="20"/>
      <w:szCs w:val="20"/>
    </w:rPr>
  </w:style>
  <w:style w:type="table" w:styleId="Tablaconcuadrcula6concolores">
    <w:name w:val="Grid Table 6 Colorful"/>
    <w:basedOn w:val="Tablanormal"/>
    <w:uiPriority w:val="51"/>
    <w:rsid w:val="00F25FB3"/>
    <w:rPr>
      <w:rFonts w:asciiTheme="minorHAnsi" w:eastAsiaTheme="minorHAnsi" w:hAnsiTheme="minorHAnsi" w:cstheme="minorBidi"/>
      <w:color w:val="000000" w:themeColor="text1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6F6A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">
    <w:basedOn w:val="Normal"/>
    <w:next w:val="Normal"/>
    <w:uiPriority w:val="35"/>
    <w:unhideWhenUsed/>
    <w:qFormat/>
    <w:rsid w:val="00BC489C"/>
    <w:pPr>
      <w:widowControl/>
      <w:spacing w:after="200" w:line="276" w:lineRule="auto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EB5BE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aermv.sharepoint.com/sites/ProcesoDESI/Documentos%20compartidos/2.%20GESTION%20MIPG/GESTION%20-%20MAPA%20DE%20RIESGOS/2019/CONSOLIDAD%20DE%20RIESGOS%20IV%20TRIM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64495530012772"/>
          <c:y val="0.14160204947178118"/>
          <c:w val="0.50691410769333101"/>
          <c:h val="0.7966108316982684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CA-4643-BE6C-9CC2EBE4489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CA-4643-BE6C-9CC2EBE44895}"/>
              </c:ext>
            </c:extLst>
          </c:dPt>
          <c:dPt>
            <c:idx val="2"/>
            <c:bubble3D val="0"/>
            <c:spPr>
              <a:solidFill>
                <a:srgbClr val="F6F66A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CA-4643-BE6C-9CC2EBE44895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CA-4643-BE6C-9CC2EBE44895}"/>
              </c:ext>
            </c:extLst>
          </c:dPt>
          <c:dLbls>
            <c:dLbl>
              <c:idx val="0"/>
              <c:layout>
                <c:manualLayout>
                  <c:x val="-7.6628352490421452E-3"/>
                  <c:y val="-1.30892017170323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CA-4643-BE6C-9CC2EBE44895}"/>
                </c:ext>
              </c:extLst>
            </c:dLbl>
            <c:dLbl>
              <c:idx val="1"/>
              <c:layout>
                <c:manualLayout>
                  <c:x val="-6.9327540953932482E-2"/>
                  <c:y val="0.1761781463932894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CA-4643-BE6C-9CC2EBE44895}"/>
                </c:ext>
              </c:extLst>
            </c:dLbl>
            <c:dLbl>
              <c:idx val="2"/>
              <c:layout>
                <c:manualLayout>
                  <c:x val="-0.14986796190706056"/>
                  <c:y val="-0.185011438314498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CA-4643-BE6C-9CC2EBE44895}"/>
                </c:ext>
              </c:extLst>
            </c:dLbl>
            <c:dLbl>
              <c:idx val="3"/>
              <c:layout>
                <c:manualLayout>
                  <c:x val="0.17029213302360194"/>
                  <c:y val="-3.105395285872182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CA-4643-BE6C-9CC2EBE448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'Mr 2019 IV Trimes'!$O$2:$R$2</c:f>
              <c:strCache>
                <c:ptCount val="4"/>
                <c:pt idx="0">
                  <c:v> Extremo</c:v>
                </c:pt>
                <c:pt idx="1">
                  <c:v> Alto</c:v>
                </c:pt>
                <c:pt idx="2">
                  <c:v>Moderado</c:v>
                </c:pt>
                <c:pt idx="3">
                  <c:v> Bajo</c:v>
                </c:pt>
              </c:strCache>
            </c:strRef>
          </c:cat>
          <c:val>
            <c:numRef>
              <c:f>'Mr 2019 IV Trimes'!$O$45:$R$45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24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CA-4643-BE6C-9CC2EBE4489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65985860962783"/>
          <c:y val="0.34004232604765539"/>
          <c:w val="0.15084241391305106"/>
          <c:h val="0.335322764237182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00171058047479"/>
          <c:y val="4.4489383215369056E-2"/>
          <c:w val="0.47330835173098273"/>
          <c:h val="0.83705979995743773"/>
        </c:manualLayout>
      </c:layout>
      <c:barChart>
        <c:barDir val="bar"/>
        <c:grouping val="clustered"/>
        <c:varyColors val="0"/>
        <c:ser>
          <c:idx val="6"/>
          <c:order val="4"/>
          <c:tx>
            <c:strRef>
              <c:f>'[1]Mr 2019 IV Trimes'!$I$2</c:f>
              <c:strCache>
                <c:ptCount val="1"/>
                <c:pt idx="0">
                  <c:v># DE RIESGOS
CORRUPCIÓN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('[1]Mr 2019 IV Trimes'!$D$12:$D$13,'[1]Mr 2019 IV Trimes'!$D$23,'[1]Mr 2019 IV Trimes'!$D$25,'[1]Mr 2019 IV Trimes'!$D$27:$D$28,'[1]Mr 2019 IV Trimes'!$D$44)</c:f>
              <c:strCache>
                <c:ptCount val="7"/>
                <c:pt idx="0">
                  <c:v>4. Planeación de la intervención</c:v>
                </c:pt>
                <c:pt idx="1">
                  <c:v>5. Producción de mezcla y aprovisionamiento de maquinaria y equipos</c:v>
                </c:pt>
                <c:pt idx="2">
                  <c:v>8. Gestión de recursos físicos</c:v>
                </c:pt>
                <c:pt idx="3">
                  <c:v>9. Gestión contractual</c:v>
                </c:pt>
                <c:pt idx="4">
                  <c:v>10. Gestión financiera</c:v>
                </c:pt>
                <c:pt idx="5">
                  <c:v>11. Gestión de laboratorio</c:v>
                </c:pt>
                <c:pt idx="6">
                  <c:v>17. Control disciplinario interno</c:v>
                </c:pt>
              </c:strCache>
            </c:strRef>
          </c:cat>
          <c:val>
            <c:numRef>
              <c:f>('[1]Mr 2019 IV Trimes'!$I$12:$I$13,'[1]Mr 2019 IV Trimes'!$I$23,'[1]Mr 2019 IV Trimes'!$I$25,'[1]Mr 2019 IV Trimes'!$I$27:$I$28,'[1]Mr 2019 IV Trimes'!$I$44)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4-46D3-82B4-B7ED1325D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5"/>
        <c:axId val="975453680"/>
        <c:axId val="874543920"/>
        <c:extLst>
          <c:ext xmlns:c15="http://schemas.microsoft.com/office/drawing/2012/chart" uri="{02D57815-91ED-43cb-92C2-25804820EDAC}">
            <c15:filteredBarSeries>
              <c15:ser>
                <c:idx val="9"/>
                <c:order val="0"/>
                <c:tx>
                  <c:strRef>
                    <c:extLst>
                      <c:ext uri="{02D57815-91ED-43cb-92C2-25804820EDAC}">
                        <c15:formulaRef>
                          <c15:sqref>'[1]Mr 2019 IV Trimes'!$E$2</c15:sqref>
                        </c15:formulaRef>
                      </c:ext>
                    </c:extLst>
                    <c:strCache>
                      <c:ptCount val="1"/>
                      <c:pt idx="0">
                        <c:v># DE RIESGOS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('[1]Mr 2019 IV Trimes'!$D$12:$D$13,'[1]Mr 2019 IV Trimes'!$D$23,'[1]Mr 2019 IV Trimes'!$D$25,'[1]Mr 2019 IV Trimes'!$D$27:$D$28,'[1]Mr 2019 IV Trimes'!$D$44)</c15:sqref>
                        </c15:formulaRef>
                      </c:ext>
                    </c:extLst>
                    <c:strCache>
                      <c:ptCount val="7"/>
                      <c:pt idx="0">
                        <c:v>4. Planeación de la intervención</c:v>
                      </c:pt>
                      <c:pt idx="1">
                        <c:v>5. Producción de mezcla y aprovisionamiento de maquinaria y equipos</c:v>
                      </c:pt>
                      <c:pt idx="2">
                        <c:v>8. Gestión de recursos físicos</c:v>
                      </c:pt>
                      <c:pt idx="3">
                        <c:v>9. Gestión contractual</c:v>
                      </c:pt>
                      <c:pt idx="4">
                        <c:v>10. Gestión financiera</c:v>
                      </c:pt>
                      <c:pt idx="5">
                        <c:v>11. Gestión de laboratorio</c:v>
                      </c:pt>
                      <c:pt idx="6">
                        <c:v>17. Control disciplinario interno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('[1]Mr 2019 IV Trimes'!$E$12:$E$13,'[1]Mr 2019 IV Trimes'!$E$23,'[1]Mr 2019 IV Trimes'!$E$25,'[1]Mr 2019 IV Trimes'!$E$27:$E$28,'[1]Mr 2019 IV Trimes'!$E$44)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</c:v>
                      </c:pt>
                      <c:pt idx="1">
                        <c:v>4</c:v>
                      </c:pt>
                      <c:pt idx="2">
                        <c:v>4</c:v>
                      </c:pt>
                      <c:pt idx="3">
                        <c:v>4</c:v>
                      </c:pt>
                      <c:pt idx="4">
                        <c:v>2</c:v>
                      </c:pt>
                      <c:pt idx="5">
                        <c:v>6</c:v>
                      </c:pt>
                      <c:pt idx="6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EC4-46D3-82B4-B7ED1325DB75}"/>
                  </c:ext>
                </c:extLst>
              </c15:ser>
            </c15:filteredBarSeries>
            <c15:filteredBarSeries>
              <c15:ser>
                <c:idx val="1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'[1]Mr 2019 IV Trimes'!$F$2</c15:sqref>
                        </c15:formulaRef>
                      </c:ext>
                    </c:extLst>
                    <c:strCache>
                      <c:ptCount val="1"/>
                      <c:pt idx="0">
                        <c:v># DE RIESGOS
GESTIÓN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('[1]Mr 2019 IV Trimes'!$D$12:$D$13,'[1]Mr 2019 IV Trimes'!$D$23,'[1]Mr 2019 IV Trimes'!$D$25,'[1]Mr 2019 IV Trimes'!$D$27:$D$28,'[1]Mr 2019 IV Trimes'!$D$44)</c15:sqref>
                        </c15:formulaRef>
                      </c:ext>
                    </c:extLst>
                    <c:strCache>
                      <c:ptCount val="7"/>
                      <c:pt idx="0">
                        <c:v>4. Planeación de la intervención</c:v>
                      </c:pt>
                      <c:pt idx="1">
                        <c:v>5. Producción de mezcla y aprovisionamiento de maquinaria y equipos</c:v>
                      </c:pt>
                      <c:pt idx="2">
                        <c:v>8. Gestión de recursos físicos</c:v>
                      </c:pt>
                      <c:pt idx="3">
                        <c:v>9. Gestión contractual</c:v>
                      </c:pt>
                      <c:pt idx="4">
                        <c:v>10. Gestión financiera</c:v>
                      </c:pt>
                      <c:pt idx="5">
                        <c:v>11. Gestión de laboratorio</c:v>
                      </c:pt>
                      <c:pt idx="6">
                        <c:v>17. Control disciplinario interno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('[1]Mr 2019 IV Trimes'!$F$12:$F$13,'[1]Mr 2019 IV Trimes'!$F$23,'[1]Mr 2019 IV Trimes'!$F$25,'[1]Mr 2019 IV Trimes'!$F$27:$F$28,'[1]Mr 2019 IV Trimes'!$F$44)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EC4-46D3-82B4-B7ED1325DB75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'[1]Mr 2019 IV Trimes'!$G$2</c15:sqref>
                        </c15:formulaRef>
                      </c:ext>
                    </c:extLst>
                    <c:strCache>
                      <c:ptCount val="1"/>
                      <c:pt idx="0">
                        <c:v>ZONA DE RIESGO DESPUES DE CONTROLES GESTION 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('[1]Mr 2019 IV Trimes'!$D$12:$D$13,'[1]Mr 2019 IV Trimes'!$D$23,'[1]Mr 2019 IV Trimes'!$D$25,'[1]Mr 2019 IV Trimes'!$D$27:$D$28,'[1]Mr 2019 IV Trimes'!$D$44)</c15:sqref>
                        </c15:formulaRef>
                      </c:ext>
                    </c:extLst>
                    <c:strCache>
                      <c:ptCount val="7"/>
                      <c:pt idx="0">
                        <c:v>4. Planeación de la intervención</c:v>
                      </c:pt>
                      <c:pt idx="1">
                        <c:v>5. Producción de mezcla y aprovisionamiento de maquinaria y equipos</c:v>
                      </c:pt>
                      <c:pt idx="2">
                        <c:v>8. Gestión de recursos físicos</c:v>
                      </c:pt>
                      <c:pt idx="3">
                        <c:v>9. Gestión contractual</c:v>
                      </c:pt>
                      <c:pt idx="4">
                        <c:v>10. Gestión financiera</c:v>
                      </c:pt>
                      <c:pt idx="5">
                        <c:v>11. Gestión de laboratorio</c:v>
                      </c:pt>
                      <c:pt idx="6">
                        <c:v>17. Control disciplinario interno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('[1]Mr 2019 IV Trimes'!$G$12:$G$13,'[1]Mr 2019 IV Trimes'!$G$23,'[1]Mr 2019 IV Trimes'!$G$25,'[1]Mr 2019 IV Trimes'!$G$27:$G$28,'[1]Mr 2019 IV Trimes'!$G$44)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EC4-46D3-82B4-B7ED1325DB75}"/>
                  </c:ext>
                </c:extLst>
              </c15:ser>
            </c15:filteredBarSeries>
            <c15:filteredBar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'[1]Mr 2019 IV Trimes'!$H$2</c15:sqref>
                        </c15:formulaRef>
                      </c:ext>
                    </c:extLst>
                    <c:strCache>
                      <c:ptCount val="1"/>
                      <c:pt idx="0">
                        <c:v>OPCION DE MANEJO 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('[1]Mr 2019 IV Trimes'!$D$12:$D$13,'[1]Mr 2019 IV Trimes'!$D$23,'[1]Mr 2019 IV Trimes'!$D$25,'[1]Mr 2019 IV Trimes'!$D$27:$D$28,'[1]Mr 2019 IV Trimes'!$D$44)</c15:sqref>
                        </c15:formulaRef>
                      </c:ext>
                    </c:extLst>
                    <c:strCache>
                      <c:ptCount val="7"/>
                      <c:pt idx="0">
                        <c:v>4. Planeación de la intervención</c:v>
                      </c:pt>
                      <c:pt idx="1">
                        <c:v>5. Producción de mezcla y aprovisionamiento de maquinaria y equipos</c:v>
                      </c:pt>
                      <c:pt idx="2">
                        <c:v>8. Gestión de recursos físicos</c:v>
                      </c:pt>
                      <c:pt idx="3">
                        <c:v>9. Gestión contractual</c:v>
                      </c:pt>
                      <c:pt idx="4">
                        <c:v>10. Gestión financiera</c:v>
                      </c:pt>
                      <c:pt idx="5">
                        <c:v>11. Gestión de laboratorio</c:v>
                      </c:pt>
                      <c:pt idx="6">
                        <c:v>17. Control disciplinario interno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('[1]Mr 2019 IV Trimes'!$H$12:$H$13,'[1]Mr 2019 IV Trimes'!$H$23,'[1]Mr 2019 IV Trimes'!$H$25,'[1]Mr 2019 IV Trimes'!$H$27:$H$28,'[1]Mr 2019 IV Trimes'!$H$44)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EC4-46D3-82B4-B7ED1325DB75}"/>
                  </c:ext>
                </c:extLst>
              </c15:ser>
            </c15:filteredBarSeries>
          </c:ext>
        </c:extLst>
      </c:barChart>
      <c:catAx>
        <c:axId val="975453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74543920"/>
        <c:crosses val="autoZero"/>
        <c:auto val="1"/>
        <c:lblAlgn val="ctr"/>
        <c:lblOffset val="100"/>
        <c:noMultiLvlLbl val="0"/>
      </c:catAx>
      <c:valAx>
        <c:axId val="874543920"/>
        <c:scaling>
          <c:orientation val="minMax"/>
          <c:max val="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7545368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Hoja1!$D$7</c:f>
              <c:strCache>
                <c:ptCount val="1"/>
                <c:pt idx="0">
                  <c:v>Número de Riesgos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Hoja1!$C$8:$C$11</c:f>
              <c:strCache>
                <c:ptCount val="4"/>
                <c:pt idx="0">
                  <c:v>Extremo</c:v>
                </c:pt>
                <c:pt idx="1">
                  <c:v>Alto</c:v>
                </c:pt>
                <c:pt idx="2">
                  <c:v>Moderado</c:v>
                </c:pt>
                <c:pt idx="3">
                  <c:v>Bajo</c:v>
                </c:pt>
              </c:strCache>
            </c:strRef>
          </c:cat>
          <c:val>
            <c:numRef>
              <c:f>Hoja1!$D$8:$D$11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0-45EA-A053-8BC56302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683263"/>
        <c:axId val="2007763039"/>
      </c:barChart>
      <c:lineChart>
        <c:grouping val="standard"/>
        <c:varyColors val="0"/>
        <c:ser>
          <c:idx val="1"/>
          <c:order val="1"/>
          <c:tx>
            <c:strRef>
              <c:f>Hoja1!$E$7</c:f>
              <c:strCache>
                <c:ptCount val="1"/>
                <c:pt idx="0">
                  <c:v>Porcentaje/ Total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cat>
            <c:strRef>
              <c:f>Hoja1!$C$8:$C$11</c:f>
              <c:strCache>
                <c:ptCount val="4"/>
                <c:pt idx="0">
                  <c:v>Extremo</c:v>
                </c:pt>
                <c:pt idx="1">
                  <c:v>Alto</c:v>
                </c:pt>
                <c:pt idx="2">
                  <c:v>Moderado</c:v>
                </c:pt>
                <c:pt idx="3">
                  <c:v>Bajo</c:v>
                </c:pt>
              </c:strCache>
            </c:strRef>
          </c:cat>
          <c:val>
            <c:numRef>
              <c:f>Hoja1!$E$8:$E$11</c:f>
              <c:numCache>
                <c:formatCode>0%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0.6</c:v>
                </c:pt>
                <c:pt idx="3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E0-45EA-A053-8BC56302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657327"/>
        <c:axId val="82627039"/>
      </c:lineChart>
      <c:catAx>
        <c:axId val="846832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7763039"/>
        <c:crosses val="autoZero"/>
        <c:auto val="1"/>
        <c:lblAlgn val="ctr"/>
        <c:lblOffset val="100"/>
        <c:noMultiLvlLbl val="0"/>
      </c:catAx>
      <c:valAx>
        <c:axId val="2007763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683263"/>
        <c:crosses val="autoZero"/>
        <c:crossBetween val="between"/>
      </c:valAx>
      <c:valAx>
        <c:axId val="82627039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accen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57657327"/>
        <c:crosses val="max"/>
        <c:crossBetween val="between"/>
      </c:valAx>
      <c:catAx>
        <c:axId val="4576573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62703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DD9F090486EC40AE19B4D155EA74C5" ma:contentTypeVersion="11" ma:contentTypeDescription="Crear nuevo documento." ma:contentTypeScope="" ma:versionID="6e2db672f242c48e050133f8a62c8046">
  <xsd:schema xmlns:xsd="http://www.w3.org/2001/XMLSchema" xmlns:xs="http://www.w3.org/2001/XMLSchema" xmlns:p="http://schemas.microsoft.com/office/2006/metadata/properties" xmlns:ns3="1d5d787f-d619-4ed2-ae72-20f7b97ca2d2" xmlns:ns4="7a094bdd-a36f-422c-aad8-60d4e7e2607b" targetNamespace="http://schemas.microsoft.com/office/2006/metadata/properties" ma:root="true" ma:fieldsID="4063896e6ae67b9f6fe0fb1165072bab" ns3:_="" ns4:_="">
    <xsd:import namespace="1d5d787f-d619-4ed2-ae72-20f7b97ca2d2"/>
    <xsd:import namespace="7a094bdd-a36f-422c-aad8-60d4e7e26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787f-d619-4ed2-ae72-20f7b97c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94bdd-a36f-422c-aad8-60d4e7e2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4293-CB4A-48FD-A1D4-05725381B615}">
  <ds:schemaRefs>
    <ds:schemaRef ds:uri="http://purl.org/dc/elements/1.1/"/>
    <ds:schemaRef ds:uri="http://schemas.microsoft.com/office/2006/documentManagement/types"/>
    <ds:schemaRef ds:uri="7a094bdd-a36f-422c-aad8-60d4e7e2607b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1d5d787f-d619-4ed2-ae72-20f7b97ca2d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F3335A-9674-4A31-AB2E-6D270994B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B697C-ECE7-44B3-B6B3-F75EBFD6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d787f-d619-4ed2-ae72-20f7b97ca2d2"/>
    <ds:schemaRef ds:uri="7a094bdd-a36f-422c-aad8-60d4e7e2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C9048-FCCD-44DA-BD80-74B2AB49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6820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AVANCE  EJECUCIÓN BOGOTÁ HUMANA 2012-2014</vt:lpstr>
      <vt:lpstr>INFORME DE AVANCE  EJECUCIÓN BOGOTÁ HUMANA 2012-2014</vt:lpstr>
    </vt:vector>
  </TitlesOfParts>
  <Company>Hewlett-Packard Company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 EJECUCIÓN BOGOTÁ HUMANA 2012-2014</dc:title>
  <dc:subject/>
  <dc:creator>UNIDAD DE REHABILITACION Y MANTENIMIENTO VIAL</dc:creator>
  <cp:keywords/>
  <dc:description/>
  <cp:lastModifiedBy>Andrea del Pilar Zambrano Barrios</cp:lastModifiedBy>
  <cp:revision>2</cp:revision>
  <cp:lastPrinted>2017-09-01T21:01:00Z</cp:lastPrinted>
  <dcterms:created xsi:type="dcterms:W3CDTF">2020-01-21T13:49:00Z</dcterms:created>
  <dcterms:modified xsi:type="dcterms:W3CDTF">2020-01-21T13:49:00Z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2016-06-20T00:00:00Z</vt:filetime>
  </property>
  <property fmtid="{D5CDD505-2E9C-101B-9397-08002B2CF9AE}" pid="4" name="ContentTypeId">
    <vt:lpwstr>0x010100C4DD9F090486EC40AE19B4D155EA74C5</vt:lpwstr>
  </property>
</Properties>
</file>