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A3781" w14:textId="77777777" w:rsidR="00F4545B" w:rsidRPr="002847FA" w:rsidRDefault="00F4545B" w:rsidP="002847FA">
      <w:pPr>
        <w:pStyle w:val="Default"/>
        <w:jc w:val="center"/>
      </w:pPr>
    </w:p>
    <w:p w14:paraId="0C1A3782" w14:textId="77777777" w:rsidR="0024296B" w:rsidRDefault="0024296B" w:rsidP="002847FA">
      <w:pPr>
        <w:pStyle w:val="Default"/>
        <w:jc w:val="center"/>
      </w:pPr>
    </w:p>
    <w:p w14:paraId="0C1A3783" w14:textId="77777777" w:rsidR="00FA34F7" w:rsidRDefault="00FA34F7" w:rsidP="002847FA">
      <w:pPr>
        <w:pStyle w:val="Default"/>
        <w:jc w:val="center"/>
      </w:pPr>
    </w:p>
    <w:p w14:paraId="0C1A3784" w14:textId="77777777" w:rsidR="00FA34F7" w:rsidRPr="002847FA" w:rsidRDefault="00FA34F7" w:rsidP="002847FA">
      <w:pPr>
        <w:pStyle w:val="Default"/>
        <w:jc w:val="center"/>
      </w:pPr>
    </w:p>
    <w:p w14:paraId="0C1A3785" w14:textId="77777777" w:rsidR="0024296B" w:rsidRPr="002847FA" w:rsidRDefault="0024296B" w:rsidP="002847FA">
      <w:pPr>
        <w:pStyle w:val="Default"/>
        <w:jc w:val="center"/>
      </w:pPr>
      <w:r w:rsidRPr="002847FA">
        <w:rPr>
          <w:noProof/>
          <w:sz w:val="16"/>
          <w:szCs w:val="16"/>
          <w:lang w:eastAsia="es-CO"/>
        </w:rPr>
        <w:drawing>
          <wp:inline distT="0" distB="0" distL="0" distR="0" wp14:anchorId="0C1A3E23" wp14:editId="0C1A3E24">
            <wp:extent cx="4037552" cy="3910983"/>
            <wp:effectExtent l="0" t="0" r="1270" b="0"/>
            <wp:docPr id="11"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428" cy="3911832"/>
                    </a:xfrm>
                    <a:prstGeom prst="rect">
                      <a:avLst/>
                    </a:prstGeom>
                    <a:noFill/>
                    <a:ln>
                      <a:noFill/>
                    </a:ln>
                  </pic:spPr>
                </pic:pic>
              </a:graphicData>
            </a:graphic>
          </wp:inline>
        </w:drawing>
      </w:r>
    </w:p>
    <w:p w14:paraId="0C1A3786" w14:textId="77777777" w:rsidR="002847FA" w:rsidRPr="002847FA" w:rsidRDefault="002847FA" w:rsidP="002847FA">
      <w:pPr>
        <w:pStyle w:val="Default"/>
        <w:jc w:val="center"/>
      </w:pPr>
    </w:p>
    <w:p w14:paraId="0C1A3787" w14:textId="77777777" w:rsidR="002847FA" w:rsidRPr="002847FA" w:rsidRDefault="002847FA" w:rsidP="002847FA">
      <w:pPr>
        <w:pStyle w:val="Default"/>
        <w:jc w:val="center"/>
      </w:pPr>
    </w:p>
    <w:p w14:paraId="0C1A3788" w14:textId="77777777" w:rsidR="00300F51" w:rsidRPr="003D1A23" w:rsidRDefault="00300F51" w:rsidP="002847FA">
      <w:pPr>
        <w:pStyle w:val="Default"/>
        <w:jc w:val="center"/>
        <w:rPr>
          <w:b/>
          <w:bCs/>
          <w:color w:val="auto"/>
          <w:sz w:val="48"/>
          <w:szCs w:val="36"/>
        </w:rPr>
      </w:pPr>
      <w:r w:rsidRPr="003D1A23">
        <w:rPr>
          <w:b/>
          <w:bCs/>
          <w:color w:val="auto"/>
          <w:sz w:val="48"/>
          <w:szCs w:val="36"/>
        </w:rPr>
        <w:t xml:space="preserve">MANUAL DE </w:t>
      </w:r>
    </w:p>
    <w:p w14:paraId="0C1A3789" w14:textId="77777777" w:rsidR="00F4545B" w:rsidRPr="003D1A23" w:rsidRDefault="0024296B" w:rsidP="002847FA">
      <w:pPr>
        <w:pStyle w:val="Default"/>
        <w:jc w:val="center"/>
        <w:rPr>
          <w:color w:val="auto"/>
          <w:sz w:val="48"/>
          <w:szCs w:val="36"/>
        </w:rPr>
      </w:pPr>
      <w:r w:rsidRPr="003D1A23">
        <w:rPr>
          <w:b/>
          <w:bCs/>
          <w:color w:val="auto"/>
          <w:sz w:val="48"/>
          <w:szCs w:val="36"/>
        </w:rPr>
        <w:t>P</w:t>
      </w:r>
      <w:r w:rsidR="00F4545B" w:rsidRPr="003D1A23">
        <w:rPr>
          <w:b/>
          <w:bCs/>
          <w:color w:val="auto"/>
          <w:sz w:val="48"/>
          <w:szCs w:val="36"/>
        </w:rPr>
        <w:t>ROCESOS Y PROCEDIMIENTOS</w:t>
      </w:r>
    </w:p>
    <w:p w14:paraId="0C1A378A" w14:textId="77777777" w:rsidR="0024296B" w:rsidRPr="00FA34F7" w:rsidRDefault="0024296B" w:rsidP="002847FA">
      <w:pPr>
        <w:pStyle w:val="Default"/>
        <w:jc w:val="center"/>
      </w:pPr>
    </w:p>
    <w:p w14:paraId="0C1A378B" w14:textId="77777777" w:rsidR="0024296B" w:rsidRPr="00FA34F7" w:rsidRDefault="0024296B" w:rsidP="002847FA">
      <w:pPr>
        <w:pStyle w:val="Default"/>
        <w:jc w:val="center"/>
      </w:pPr>
    </w:p>
    <w:p w14:paraId="0C1A378C" w14:textId="77777777" w:rsidR="0024296B" w:rsidRPr="00FA34F7" w:rsidRDefault="00300F51" w:rsidP="00300F51">
      <w:pPr>
        <w:pStyle w:val="Default"/>
        <w:tabs>
          <w:tab w:val="left" w:pos="5280"/>
        </w:tabs>
      </w:pPr>
      <w:r>
        <w:tab/>
      </w:r>
    </w:p>
    <w:p w14:paraId="0C1A378D" w14:textId="77777777" w:rsidR="0024296B" w:rsidRPr="00FA34F7" w:rsidRDefault="0024296B" w:rsidP="002847FA">
      <w:pPr>
        <w:pStyle w:val="Default"/>
        <w:jc w:val="center"/>
      </w:pPr>
    </w:p>
    <w:p w14:paraId="0C1A378E" w14:textId="77777777" w:rsidR="00877301" w:rsidRPr="00FA34F7" w:rsidRDefault="00877301" w:rsidP="002847FA">
      <w:pPr>
        <w:pStyle w:val="Default"/>
        <w:jc w:val="center"/>
      </w:pPr>
    </w:p>
    <w:p w14:paraId="0C1A378F" w14:textId="77777777" w:rsidR="00877301" w:rsidRPr="00FA34F7" w:rsidRDefault="00877301" w:rsidP="002847FA">
      <w:pPr>
        <w:pStyle w:val="Default"/>
        <w:jc w:val="center"/>
      </w:pPr>
    </w:p>
    <w:p w14:paraId="0C1A3790" w14:textId="763A129D" w:rsidR="00F4545B" w:rsidRPr="00C84C48" w:rsidRDefault="00877301" w:rsidP="002847FA">
      <w:pPr>
        <w:pStyle w:val="Default"/>
        <w:jc w:val="center"/>
        <w:rPr>
          <w:b/>
          <w:bCs/>
          <w:sz w:val="28"/>
          <w:szCs w:val="32"/>
        </w:rPr>
      </w:pPr>
      <w:r w:rsidRPr="00C84C48">
        <w:rPr>
          <w:b/>
          <w:bCs/>
          <w:sz w:val="28"/>
          <w:szCs w:val="32"/>
        </w:rPr>
        <w:t xml:space="preserve">Bogotá, D.C., </w:t>
      </w:r>
      <w:r w:rsidR="000D5F02">
        <w:rPr>
          <w:b/>
          <w:bCs/>
          <w:sz w:val="28"/>
          <w:szCs w:val="32"/>
        </w:rPr>
        <w:t>septiembre de 2020</w:t>
      </w:r>
    </w:p>
    <w:p w14:paraId="0C1A3791" w14:textId="77777777" w:rsidR="00877301" w:rsidRPr="002847FA" w:rsidRDefault="00877301" w:rsidP="002847FA">
      <w:pPr>
        <w:spacing w:line="240" w:lineRule="auto"/>
        <w:jc w:val="center"/>
        <w:rPr>
          <w:rFonts w:ascii="Arial" w:hAnsi="Arial" w:cs="Arial"/>
          <w:sz w:val="23"/>
          <w:szCs w:val="23"/>
        </w:rPr>
      </w:pPr>
      <w:r w:rsidRPr="002847FA">
        <w:rPr>
          <w:rFonts w:ascii="Arial" w:hAnsi="Arial" w:cs="Arial"/>
          <w:sz w:val="23"/>
          <w:szCs w:val="23"/>
        </w:rPr>
        <w:br w:type="page"/>
      </w:r>
    </w:p>
    <w:p w14:paraId="0C1A3793" w14:textId="77777777" w:rsidR="000A52D5" w:rsidRPr="000D5F02" w:rsidRDefault="000A52D5" w:rsidP="000A52D5">
      <w:pPr>
        <w:pStyle w:val="Default"/>
        <w:rPr>
          <w:b/>
          <w:bCs/>
          <w:color w:val="auto"/>
        </w:rPr>
      </w:pPr>
    </w:p>
    <w:p w14:paraId="0C1A3794" w14:textId="77777777" w:rsidR="00877301" w:rsidRPr="000D5F02" w:rsidRDefault="00791D9C" w:rsidP="000A52D5">
      <w:pPr>
        <w:pStyle w:val="Default"/>
        <w:jc w:val="center"/>
        <w:rPr>
          <w:b/>
          <w:bCs/>
          <w:color w:val="auto"/>
        </w:rPr>
      </w:pPr>
      <w:r w:rsidRPr="000D5F02">
        <w:rPr>
          <w:b/>
          <w:bCs/>
          <w:color w:val="auto"/>
        </w:rPr>
        <w:t>CONTENIDO</w:t>
      </w:r>
    </w:p>
    <w:p w14:paraId="0C1A3795" w14:textId="77777777" w:rsidR="00791D9C" w:rsidRPr="000D5F02" w:rsidRDefault="00791D9C" w:rsidP="002847FA">
      <w:pPr>
        <w:pStyle w:val="Default"/>
        <w:jc w:val="both"/>
        <w:rPr>
          <w:bCs/>
          <w:color w:val="auto"/>
        </w:rPr>
      </w:pPr>
    </w:p>
    <w:p w14:paraId="0C1A3796" w14:textId="77777777" w:rsidR="000A52D5" w:rsidRPr="000D5F02" w:rsidRDefault="00791D9C" w:rsidP="000A52D5">
      <w:pPr>
        <w:pStyle w:val="Default"/>
        <w:spacing w:line="360" w:lineRule="auto"/>
        <w:jc w:val="both"/>
        <w:rPr>
          <w:bCs/>
          <w:color w:val="auto"/>
        </w:rPr>
      </w:pPr>
      <w:r w:rsidRPr="000D5F02">
        <w:rPr>
          <w:bCs/>
          <w:color w:val="auto"/>
        </w:rPr>
        <w:t>PRESENTACI</w:t>
      </w:r>
      <w:r w:rsidR="002C5E3E" w:rsidRPr="000D5F02">
        <w:rPr>
          <w:bCs/>
          <w:color w:val="auto"/>
        </w:rPr>
        <w:t>Ó</w:t>
      </w:r>
      <w:r w:rsidRPr="000D5F02">
        <w:rPr>
          <w:bCs/>
          <w:color w:val="auto"/>
        </w:rPr>
        <w:t>N</w:t>
      </w:r>
    </w:p>
    <w:p w14:paraId="0C1A3797" w14:textId="77777777" w:rsidR="00791D9C" w:rsidRPr="000D5F02" w:rsidRDefault="00791D9C" w:rsidP="000A52D5">
      <w:pPr>
        <w:pStyle w:val="Default"/>
        <w:spacing w:line="360" w:lineRule="auto"/>
        <w:jc w:val="both"/>
        <w:rPr>
          <w:bCs/>
          <w:color w:val="auto"/>
        </w:rPr>
      </w:pPr>
      <w:r w:rsidRPr="000D5F02">
        <w:rPr>
          <w:color w:val="auto"/>
        </w:rPr>
        <w:t xml:space="preserve"> </w:t>
      </w:r>
    </w:p>
    <w:p w14:paraId="0C1A3798" w14:textId="77777777" w:rsidR="000A52D5" w:rsidRPr="000D5F02" w:rsidRDefault="000A52D5" w:rsidP="000A52D5">
      <w:pPr>
        <w:pStyle w:val="Default"/>
        <w:numPr>
          <w:ilvl w:val="0"/>
          <w:numId w:val="17"/>
        </w:numPr>
        <w:spacing w:line="360" w:lineRule="auto"/>
        <w:jc w:val="both"/>
        <w:rPr>
          <w:color w:val="auto"/>
        </w:rPr>
      </w:pPr>
      <w:r w:rsidRPr="000D5F02">
        <w:rPr>
          <w:color w:val="auto"/>
        </w:rPr>
        <w:t>MARCO LEGAL</w:t>
      </w:r>
    </w:p>
    <w:p w14:paraId="0C1A3799" w14:textId="77777777" w:rsidR="00791D9C" w:rsidRPr="000D5F02" w:rsidRDefault="00791D9C" w:rsidP="000A52D5">
      <w:pPr>
        <w:pStyle w:val="Default"/>
        <w:numPr>
          <w:ilvl w:val="0"/>
          <w:numId w:val="17"/>
        </w:numPr>
        <w:spacing w:line="360" w:lineRule="auto"/>
        <w:jc w:val="both"/>
        <w:rPr>
          <w:color w:val="auto"/>
        </w:rPr>
      </w:pPr>
      <w:r w:rsidRPr="000D5F02">
        <w:rPr>
          <w:color w:val="auto"/>
        </w:rPr>
        <w:t>ASPECTOS</w:t>
      </w:r>
      <w:r w:rsidRPr="000D5F02">
        <w:rPr>
          <w:bCs/>
          <w:color w:val="auto"/>
        </w:rPr>
        <w:t xml:space="preserve"> GENERALES DE LA ENTIDAD</w:t>
      </w:r>
    </w:p>
    <w:p w14:paraId="0C1A379A" w14:textId="77777777" w:rsidR="00791D9C" w:rsidRPr="000D5F02" w:rsidRDefault="005C6865" w:rsidP="000A52D5">
      <w:pPr>
        <w:pStyle w:val="Prrafodelista"/>
        <w:numPr>
          <w:ilvl w:val="1"/>
          <w:numId w:val="17"/>
        </w:numPr>
        <w:spacing w:after="0" w:line="360" w:lineRule="auto"/>
        <w:jc w:val="both"/>
        <w:rPr>
          <w:rFonts w:ascii="Arial" w:hAnsi="Arial" w:cs="Arial"/>
          <w:sz w:val="24"/>
          <w:szCs w:val="24"/>
        </w:rPr>
      </w:pPr>
      <w:r w:rsidRPr="000D5F02">
        <w:rPr>
          <w:rFonts w:ascii="Arial" w:hAnsi="Arial" w:cs="Arial"/>
          <w:sz w:val="24"/>
          <w:szCs w:val="24"/>
        </w:rPr>
        <w:t>HISTORIA DE LA ENTIDAD</w:t>
      </w:r>
    </w:p>
    <w:p w14:paraId="0C1A379B" w14:textId="77777777" w:rsidR="000A52D5" w:rsidRPr="000D5F02" w:rsidRDefault="00791D9C" w:rsidP="000A52D5">
      <w:pPr>
        <w:pStyle w:val="Prrafodelista"/>
        <w:numPr>
          <w:ilvl w:val="1"/>
          <w:numId w:val="17"/>
        </w:numPr>
        <w:spacing w:after="0" w:line="360" w:lineRule="auto"/>
        <w:jc w:val="both"/>
        <w:rPr>
          <w:rFonts w:ascii="Arial" w:hAnsi="Arial" w:cs="Arial"/>
          <w:bCs/>
          <w:sz w:val="24"/>
          <w:szCs w:val="24"/>
          <w:lang w:val="es-CO"/>
        </w:rPr>
      </w:pPr>
      <w:r w:rsidRPr="000D5F02">
        <w:rPr>
          <w:rFonts w:ascii="Arial" w:hAnsi="Arial" w:cs="Arial"/>
          <w:bCs/>
          <w:sz w:val="24"/>
          <w:szCs w:val="24"/>
        </w:rPr>
        <w:t xml:space="preserve">OBJETO </w:t>
      </w:r>
    </w:p>
    <w:p w14:paraId="0C1A379C" w14:textId="77777777" w:rsidR="00E12BF9" w:rsidRPr="000D5F02" w:rsidRDefault="00E12BF9" w:rsidP="000A52D5">
      <w:pPr>
        <w:pStyle w:val="Prrafodelista"/>
        <w:numPr>
          <w:ilvl w:val="1"/>
          <w:numId w:val="17"/>
        </w:numPr>
        <w:spacing w:after="0" w:line="360" w:lineRule="auto"/>
        <w:jc w:val="both"/>
        <w:rPr>
          <w:rFonts w:ascii="Arial" w:hAnsi="Arial" w:cs="Arial"/>
          <w:bCs/>
          <w:sz w:val="24"/>
          <w:szCs w:val="24"/>
          <w:lang w:val="es-CO"/>
        </w:rPr>
      </w:pPr>
      <w:r w:rsidRPr="000D5F02">
        <w:rPr>
          <w:rFonts w:ascii="Arial" w:hAnsi="Arial" w:cs="Arial"/>
          <w:bCs/>
          <w:sz w:val="24"/>
          <w:szCs w:val="24"/>
        </w:rPr>
        <w:t>FUNCIONES INSTITUCIONALES</w:t>
      </w:r>
    </w:p>
    <w:p w14:paraId="0C1A379D" w14:textId="77777777" w:rsidR="000A52D5" w:rsidRPr="000D5F02" w:rsidRDefault="000A52D5" w:rsidP="000A52D5">
      <w:pPr>
        <w:pStyle w:val="Prrafodelista"/>
        <w:numPr>
          <w:ilvl w:val="1"/>
          <w:numId w:val="17"/>
        </w:numPr>
        <w:spacing w:after="0" w:line="360" w:lineRule="auto"/>
        <w:jc w:val="both"/>
        <w:rPr>
          <w:rFonts w:ascii="Arial" w:hAnsi="Arial" w:cs="Arial"/>
          <w:bCs/>
          <w:sz w:val="24"/>
          <w:szCs w:val="24"/>
          <w:lang w:val="es-CO"/>
        </w:rPr>
      </w:pPr>
      <w:r w:rsidRPr="000D5F02">
        <w:rPr>
          <w:rFonts w:ascii="Arial" w:hAnsi="Arial" w:cs="Arial"/>
          <w:bCs/>
          <w:sz w:val="24"/>
          <w:szCs w:val="24"/>
          <w:lang w:val="es-CO"/>
        </w:rPr>
        <w:t>M</w:t>
      </w:r>
      <w:r w:rsidR="00791D9C" w:rsidRPr="000D5F02">
        <w:rPr>
          <w:rFonts w:ascii="Arial" w:hAnsi="Arial" w:cs="Arial"/>
          <w:bCs/>
          <w:sz w:val="24"/>
          <w:szCs w:val="24"/>
          <w:lang w:val="es-CO"/>
        </w:rPr>
        <w:t xml:space="preserve">ISIÓN </w:t>
      </w:r>
    </w:p>
    <w:p w14:paraId="0C1A379E" w14:textId="77777777" w:rsidR="000A52D5" w:rsidRPr="000D5F02" w:rsidRDefault="00791D9C" w:rsidP="000A52D5">
      <w:pPr>
        <w:pStyle w:val="Prrafodelista"/>
        <w:numPr>
          <w:ilvl w:val="1"/>
          <w:numId w:val="17"/>
        </w:numPr>
        <w:spacing w:after="0" w:line="360" w:lineRule="auto"/>
        <w:jc w:val="both"/>
        <w:rPr>
          <w:rFonts w:ascii="Arial" w:hAnsi="Arial" w:cs="Arial"/>
          <w:bCs/>
          <w:sz w:val="24"/>
          <w:szCs w:val="24"/>
          <w:lang w:val="es-CO"/>
        </w:rPr>
      </w:pPr>
      <w:r w:rsidRPr="000D5F02">
        <w:rPr>
          <w:rFonts w:ascii="Arial" w:hAnsi="Arial" w:cs="Arial"/>
          <w:bCs/>
          <w:sz w:val="24"/>
          <w:szCs w:val="24"/>
          <w:lang w:val="es-CO"/>
        </w:rPr>
        <w:t>VISIÓN</w:t>
      </w:r>
    </w:p>
    <w:p w14:paraId="0C1A379F" w14:textId="77777777" w:rsidR="00791D9C" w:rsidRPr="000D5F02" w:rsidRDefault="00791D9C" w:rsidP="000A52D5">
      <w:pPr>
        <w:pStyle w:val="Prrafodelista"/>
        <w:numPr>
          <w:ilvl w:val="1"/>
          <w:numId w:val="17"/>
        </w:numPr>
        <w:spacing w:after="0" w:line="360" w:lineRule="auto"/>
        <w:jc w:val="both"/>
        <w:rPr>
          <w:rFonts w:ascii="Arial" w:hAnsi="Arial" w:cs="Arial"/>
          <w:bCs/>
          <w:sz w:val="24"/>
          <w:szCs w:val="24"/>
          <w:lang w:val="es-CO"/>
        </w:rPr>
      </w:pPr>
      <w:r w:rsidRPr="000D5F02">
        <w:rPr>
          <w:rFonts w:ascii="Arial" w:hAnsi="Arial" w:cs="Arial"/>
          <w:bCs/>
          <w:sz w:val="24"/>
          <w:szCs w:val="24"/>
          <w:lang w:val="es-CO"/>
        </w:rPr>
        <w:t>VALORES CORPORATIVOS</w:t>
      </w:r>
    </w:p>
    <w:p w14:paraId="0C1A37A0" w14:textId="77777777" w:rsidR="00931C3E" w:rsidRPr="000D5F02" w:rsidRDefault="00931C3E" w:rsidP="000A52D5">
      <w:pPr>
        <w:pStyle w:val="Prrafodelista"/>
        <w:numPr>
          <w:ilvl w:val="1"/>
          <w:numId w:val="17"/>
        </w:numPr>
        <w:spacing w:after="0" w:line="360" w:lineRule="auto"/>
        <w:jc w:val="both"/>
        <w:rPr>
          <w:rFonts w:ascii="Arial" w:hAnsi="Arial" w:cs="Arial"/>
          <w:bCs/>
          <w:sz w:val="24"/>
          <w:szCs w:val="24"/>
          <w:lang w:val="es-CO"/>
        </w:rPr>
      </w:pPr>
      <w:r w:rsidRPr="000D5F02">
        <w:rPr>
          <w:rFonts w:ascii="Arial" w:hAnsi="Arial" w:cs="Arial"/>
          <w:bCs/>
          <w:sz w:val="24"/>
          <w:szCs w:val="24"/>
          <w:lang w:val="es-CO"/>
        </w:rPr>
        <w:t>VALORES ÉTICOS INSTITUCIONALES</w:t>
      </w:r>
    </w:p>
    <w:p w14:paraId="0C1A37A1" w14:textId="77777777" w:rsidR="00791D9C" w:rsidRPr="000D5F02" w:rsidRDefault="00791D9C" w:rsidP="000A52D5">
      <w:pPr>
        <w:pStyle w:val="Default"/>
        <w:numPr>
          <w:ilvl w:val="0"/>
          <w:numId w:val="17"/>
        </w:numPr>
        <w:spacing w:line="360" w:lineRule="auto"/>
        <w:jc w:val="both"/>
        <w:rPr>
          <w:color w:val="auto"/>
        </w:rPr>
      </w:pPr>
      <w:r w:rsidRPr="000D5F02">
        <w:rPr>
          <w:color w:val="auto"/>
        </w:rPr>
        <w:t xml:space="preserve">ESTRUCTURA INTERNA DE LA ENTIDAD </w:t>
      </w:r>
    </w:p>
    <w:p w14:paraId="0C1A37A2" w14:textId="77777777" w:rsidR="00791D9C" w:rsidRPr="000D5F02" w:rsidRDefault="00791D9C" w:rsidP="000A52D5">
      <w:pPr>
        <w:pStyle w:val="Default"/>
        <w:numPr>
          <w:ilvl w:val="0"/>
          <w:numId w:val="17"/>
        </w:numPr>
        <w:spacing w:line="360" w:lineRule="auto"/>
        <w:jc w:val="both"/>
        <w:rPr>
          <w:color w:val="auto"/>
        </w:rPr>
      </w:pPr>
      <w:r w:rsidRPr="000D5F02">
        <w:rPr>
          <w:color w:val="auto"/>
        </w:rPr>
        <w:t xml:space="preserve">MAPA DE PROCESOS </w:t>
      </w:r>
    </w:p>
    <w:p w14:paraId="0C1A37A3" w14:textId="77777777" w:rsidR="002C5E3E" w:rsidRPr="000D5F02" w:rsidRDefault="002C5E3E" w:rsidP="002C5E3E">
      <w:pPr>
        <w:pStyle w:val="Prrafodelista"/>
        <w:numPr>
          <w:ilvl w:val="1"/>
          <w:numId w:val="17"/>
        </w:numPr>
        <w:rPr>
          <w:rFonts w:ascii="Arial" w:hAnsi="Arial" w:cs="Arial"/>
          <w:bCs/>
          <w:sz w:val="24"/>
          <w:szCs w:val="24"/>
        </w:rPr>
      </w:pPr>
      <w:r w:rsidRPr="000D5F02">
        <w:rPr>
          <w:rFonts w:ascii="Arial" w:hAnsi="Arial" w:cs="Arial"/>
          <w:bCs/>
          <w:sz w:val="24"/>
          <w:szCs w:val="24"/>
        </w:rPr>
        <w:t>UBICACIÓN DE LOS PROCESOS EN LAS DEPENDENCIAS</w:t>
      </w:r>
    </w:p>
    <w:p w14:paraId="0C1A37A4" w14:textId="77777777" w:rsidR="00791D9C" w:rsidRPr="000D5F02" w:rsidRDefault="00791D9C" w:rsidP="000A52D5">
      <w:pPr>
        <w:pStyle w:val="Default"/>
        <w:numPr>
          <w:ilvl w:val="0"/>
          <w:numId w:val="17"/>
        </w:numPr>
        <w:spacing w:line="360" w:lineRule="auto"/>
        <w:jc w:val="both"/>
        <w:rPr>
          <w:color w:val="auto"/>
        </w:rPr>
      </w:pPr>
      <w:r w:rsidRPr="000D5F02">
        <w:rPr>
          <w:color w:val="auto"/>
        </w:rPr>
        <w:t>CATÁLOGO DE PROCESOS Y PROCEDIMIENTOS</w:t>
      </w:r>
    </w:p>
    <w:p w14:paraId="0C1A37A5" w14:textId="77777777" w:rsidR="002C5E3E" w:rsidRPr="000D5F02" w:rsidRDefault="002C5E3E" w:rsidP="002C5E3E">
      <w:pPr>
        <w:pStyle w:val="Default"/>
        <w:numPr>
          <w:ilvl w:val="1"/>
          <w:numId w:val="17"/>
        </w:numPr>
        <w:spacing w:line="360" w:lineRule="auto"/>
        <w:jc w:val="both"/>
        <w:rPr>
          <w:color w:val="auto"/>
        </w:rPr>
      </w:pPr>
      <w:r w:rsidRPr="000D5F02">
        <w:rPr>
          <w:color w:val="auto"/>
        </w:rPr>
        <w:t>PROCESOS ESTRATÉGICOS</w:t>
      </w:r>
    </w:p>
    <w:p w14:paraId="0C1A37A6" w14:textId="77777777" w:rsidR="002C5E3E" w:rsidRPr="000D5F02" w:rsidRDefault="002C5E3E" w:rsidP="002C5E3E">
      <w:pPr>
        <w:pStyle w:val="Default"/>
        <w:numPr>
          <w:ilvl w:val="1"/>
          <w:numId w:val="17"/>
        </w:numPr>
        <w:spacing w:line="360" w:lineRule="auto"/>
        <w:jc w:val="both"/>
        <w:rPr>
          <w:color w:val="auto"/>
        </w:rPr>
      </w:pPr>
      <w:r w:rsidRPr="000D5F02">
        <w:rPr>
          <w:color w:val="auto"/>
        </w:rPr>
        <w:t>PROCESOS MISIONALES</w:t>
      </w:r>
    </w:p>
    <w:p w14:paraId="0C1A37A7" w14:textId="77777777" w:rsidR="002C5E3E" w:rsidRPr="000D5F02" w:rsidRDefault="002C5E3E" w:rsidP="002C5E3E">
      <w:pPr>
        <w:pStyle w:val="Default"/>
        <w:numPr>
          <w:ilvl w:val="1"/>
          <w:numId w:val="17"/>
        </w:numPr>
        <w:spacing w:line="360" w:lineRule="auto"/>
        <w:jc w:val="both"/>
        <w:rPr>
          <w:color w:val="auto"/>
        </w:rPr>
      </w:pPr>
      <w:r w:rsidRPr="000D5F02">
        <w:rPr>
          <w:color w:val="auto"/>
        </w:rPr>
        <w:t>PROCESOS DE APOYO</w:t>
      </w:r>
    </w:p>
    <w:p w14:paraId="0C1A37A8" w14:textId="77777777" w:rsidR="002C5E3E" w:rsidRPr="000D5F02" w:rsidRDefault="002C5E3E" w:rsidP="002C5E3E">
      <w:pPr>
        <w:pStyle w:val="Default"/>
        <w:numPr>
          <w:ilvl w:val="1"/>
          <w:numId w:val="17"/>
        </w:numPr>
        <w:spacing w:line="360" w:lineRule="auto"/>
        <w:jc w:val="both"/>
        <w:rPr>
          <w:color w:val="auto"/>
        </w:rPr>
      </w:pPr>
      <w:r w:rsidRPr="000D5F02">
        <w:rPr>
          <w:color w:val="auto"/>
        </w:rPr>
        <w:t>PROCESOS DE EVALUACIÓN</w:t>
      </w:r>
    </w:p>
    <w:p w14:paraId="0C1A37A9" w14:textId="77777777" w:rsidR="00791D9C" w:rsidRPr="000D5F02" w:rsidRDefault="00791D9C" w:rsidP="00791D9C">
      <w:pPr>
        <w:pStyle w:val="Prrafodelista"/>
        <w:numPr>
          <w:ilvl w:val="0"/>
          <w:numId w:val="16"/>
        </w:numPr>
        <w:rPr>
          <w:rFonts w:ascii="Arial" w:hAnsi="Arial" w:cs="Arial"/>
          <w:bCs/>
        </w:rPr>
      </w:pPr>
      <w:r w:rsidRPr="000D5F02">
        <w:rPr>
          <w:rFonts w:ascii="Arial" w:hAnsi="Arial" w:cs="Arial"/>
          <w:bCs/>
        </w:rPr>
        <w:br w:type="page"/>
      </w:r>
    </w:p>
    <w:p w14:paraId="0C1A37AB" w14:textId="77777777" w:rsidR="00877301" w:rsidRPr="002847FA" w:rsidRDefault="00877301" w:rsidP="002847FA">
      <w:pPr>
        <w:pStyle w:val="Default"/>
        <w:jc w:val="both"/>
        <w:rPr>
          <w:bCs/>
          <w:sz w:val="22"/>
          <w:szCs w:val="22"/>
        </w:rPr>
      </w:pPr>
    </w:p>
    <w:p w14:paraId="0C1A37AC" w14:textId="77777777" w:rsidR="00877301" w:rsidRPr="002852D0" w:rsidRDefault="00877301" w:rsidP="00300F51">
      <w:pPr>
        <w:pStyle w:val="Estilo1"/>
        <w:jc w:val="center"/>
      </w:pPr>
      <w:r w:rsidRPr="00300F51">
        <w:t>PRESENTACIÓN</w:t>
      </w:r>
    </w:p>
    <w:p w14:paraId="0C1A37AE" w14:textId="77777777" w:rsidR="00877301" w:rsidRPr="00BC49FD" w:rsidRDefault="00877301" w:rsidP="002847FA">
      <w:pPr>
        <w:pStyle w:val="Default"/>
        <w:jc w:val="both"/>
        <w:rPr>
          <w:bCs/>
          <w:sz w:val="22"/>
          <w:szCs w:val="22"/>
        </w:rPr>
      </w:pPr>
    </w:p>
    <w:p w14:paraId="0C1A37AF" w14:textId="59652FD9" w:rsidR="00B571C1" w:rsidRPr="00BC49FD" w:rsidRDefault="00877301" w:rsidP="008F0D04">
      <w:pPr>
        <w:autoSpaceDE w:val="0"/>
        <w:autoSpaceDN w:val="0"/>
        <w:adjustRightInd w:val="0"/>
        <w:spacing w:after="0"/>
        <w:jc w:val="both"/>
        <w:rPr>
          <w:rFonts w:ascii="Arial" w:hAnsi="Arial" w:cs="Arial"/>
          <w:bCs/>
          <w:color w:val="000000"/>
        </w:rPr>
      </w:pPr>
      <w:r w:rsidRPr="00BC49FD">
        <w:rPr>
          <w:rFonts w:ascii="Arial" w:hAnsi="Arial" w:cs="Arial"/>
          <w:bCs/>
          <w:color w:val="000000"/>
        </w:rPr>
        <w:t>El presente “</w:t>
      </w:r>
      <w:r w:rsidR="006930BA" w:rsidRPr="00BC49FD">
        <w:rPr>
          <w:rFonts w:ascii="Arial" w:hAnsi="Arial" w:cs="Arial"/>
          <w:bCs/>
          <w:color w:val="000000"/>
        </w:rPr>
        <w:t>MANUAL DE PROCESOS Y PROCEDIMIENTOS</w:t>
      </w:r>
      <w:r w:rsidRPr="00BC49FD">
        <w:rPr>
          <w:rFonts w:ascii="Arial" w:hAnsi="Arial" w:cs="Arial"/>
          <w:bCs/>
          <w:color w:val="000000"/>
        </w:rPr>
        <w:t xml:space="preserve">” ha sido elaborado con el propósito de proporcionar una herramienta que facilite a las </w:t>
      </w:r>
      <w:r w:rsidR="003A2EF8" w:rsidRPr="00BC49FD">
        <w:rPr>
          <w:rFonts w:ascii="Arial" w:hAnsi="Arial" w:cs="Arial"/>
          <w:bCs/>
          <w:color w:val="000000"/>
        </w:rPr>
        <w:t>d</w:t>
      </w:r>
      <w:r w:rsidRPr="00BC49FD">
        <w:rPr>
          <w:rFonts w:ascii="Arial" w:hAnsi="Arial" w:cs="Arial"/>
          <w:bCs/>
          <w:color w:val="000000"/>
        </w:rPr>
        <w:t xml:space="preserve">ependencias de la Unidad Administrativa Especial de Rehabilitación y Mantenimiento Vial, desarrollar la gestión institucional de una manera eficiente y eficaz, por la cual se refleje un impacto positivo </w:t>
      </w:r>
      <w:r w:rsidR="003A2EF8" w:rsidRPr="00BC49FD">
        <w:rPr>
          <w:rFonts w:ascii="Arial" w:hAnsi="Arial" w:cs="Arial"/>
          <w:bCs/>
          <w:color w:val="000000"/>
        </w:rPr>
        <w:t xml:space="preserve">ante los </w:t>
      </w:r>
      <w:r w:rsidR="000D5F02">
        <w:rPr>
          <w:rFonts w:ascii="Arial" w:hAnsi="Arial" w:cs="Arial"/>
          <w:bCs/>
          <w:color w:val="000000"/>
        </w:rPr>
        <w:t>grupos de valor</w:t>
      </w:r>
      <w:r w:rsidR="003A2EF8" w:rsidRPr="00BC49FD">
        <w:rPr>
          <w:rFonts w:ascii="Arial" w:hAnsi="Arial" w:cs="Arial"/>
          <w:bCs/>
          <w:color w:val="000000"/>
        </w:rPr>
        <w:t xml:space="preserve"> que son la razón de ser de la Administración Distrital. </w:t>
      </w:r>
    </w:p>
    <w:p w14:paraId="0C1A37B0" w14:textId="77777777" w:rsidR="003A2EF8" w:rsidRPr="00BC49FD" w:rsidRDefault="003A2EF8" w:rsidP="008F0D04">
      <w:pPr>
        <w:pStyle w:val="Default"/>
        <w:spacing w:line="276" w:lineRule="auto"/>
        <w:jc w:val="both"/>
        <w:rPr>
          <w:bCs/>
          <w:noProof/>
          <w:sz w:val="22"/>
          <w:szCs w:val="22"/>
          <w:lang w:eastAsia="es-CO"/>
        </w:rPr>
      </w:pPr>
    </w:p>
    <w:p w14:paraId="225D45B8" w14:textId="444EBDD4" w:rsidR="000D5F02" w:rsidRPr="00157A4F" w:rsidRDefault="000D5F02" w:rsidP="000D5F02">
      <w:pPr>
        <w:spacing w:after="0" w:line="240" w:lineRule="auto"/>
        <w:jc w:val="both"/>
        <w:rPr>
          <w:rFonts w:ascii="Arial" w:hAnsi="Arial" w:cs="Arial"/>
        </w:rPr>
      </w:pPr>
      <w:r w:rsidRPr="008D61BF">
        <w:rPr>
          <w:rFonts w:ascii="Arial" w:hAnsi="Arial" w:cs="Arial"/>
        </w:rPr>
        <w:t xml:space="preserve">A partir de la expedición del PLAN DE DESARROLLO ECONÓMICO, SOCIAL, AMBIENTAL Y DE OBRAS PÚBLICAS DEL DISTRITO CAPITAL 2020-2024 “UN NUEVO CONTRATO SOCIAL Y AMBIENTAL PARA LA </w:t>
      </w:r>
      <w:r w:rsidRPr="00157A4F">
        <w:rPr>
          <w:rFonts w:ascii="Arial" w:hAnsi="Arial" w:cs="Arial"/>
        </w:rPr>
        <w:t>BOGOTÁ DEL SIGLO XXI”,</w:t>
      </w:r>
      <w:r w:rsidR="00494E58" w:rsidRPr="00157A4F">
        <w:rPr>
          <w:rFonts w:ascii="Arial" w:hAnsi="Arial" w:cs="Arial"/>
        </w:rPr>
        <w:t xml:space="preserve"> la</w:t>
      </w:r>
      <w:r w:rsidRPr="00157A4F">
        <w:rPr>
          <w:rFonts w:ascii="Arial" w:hAnsi="Arial" w:cs="Arial"/>
        </w:rPr>
        <w:t xml:space="preserve"> </w:t>
      </w:r>
      <w:r w:rsidR="00494E58" w:rsidRPr="00157A4F">
        <w:rPr>
          <w:rFonts w:ascii="Arial" w:hAnsi="Arial" w:cs="Arial"/>
        </w:rPr>
        <w:t>n</w:t>
      </w:r>
      <w:r w:rsidRPr="00157A4F">
        <w:rPr>
          <w:rFonts w:ascii="Arial" w:hAnsi="Arial" w:cs="Arial"/>
        </w:rPr>
        <w:t>aturaleza jurídica, objeto y funciones básicas de la Unidad Administrativa Especial de Rehabilitación y Mantenimiento Vial, el artículo 109 del</w:t>
      </w:r>
      <w:r w:rsidR="00494E58" w:rsidRPr="00157A4F">
        <w:rPr>
          <w:rFonts w:ascii="Arial" w:hAnsi="Arial" w:cs="Arial"/>
        </w:rPr>
        <w:t xml:space="preserve"> </w:t>
      </w:r>
      <w:r w:rsidRPr="00157A4F">
        <w:rPr>
          <w:rFonts w:ascii="Arial" w:hAnsi="Arial" w:cs="Arial"/>
        </w:rPr>
        <w:t>Acuerdo 257 de 2006 quedar</w:t>
      </w:r>
      <w:r w:rsidR="00494E58" w:rsidRPr="00157A4F">
        <w:rPr>
          <w:rFonts w:ascii="Arial" w:hAnsi="Arial" w:cs="Arial"/>
        </w:rPr>
        <w:t>on</w:t>
      </w:r>
      <w:r w:rsidRPr="00157A4F">
        <w:rPr>
          <w:rFonts w:ascii="Arial" w:hAnsi="Arial" w:cs="Arial"/>
        </w:rPr>
        <w:t xml:space="preserve"> así</w:t>
      </w:r>
      <w:r w:rsidR="00157A4F" w:rsidRPr="00157A4F">
        <w:rPr>
          <w:rFonts w:ascii="Arial" w:hAnsi="Arial" w:cs="Arial"/>
        </w:rPr>
        <w:t xml:space="preserve"> </w:t>
      </w:r>
      <w:r w:rsidR="00157A4F" w:rsidRPr="00157A4F">
        <w:rPr>
          <w:rFonts w:ascii="Arial" w:hAnsi="Arial" w:cs="Arial"/>
          <w:lang w:eastAsia="es-CO"/>
        </w:rPr>
        <w:t xml:space="preserve">a partir del artículo 95 del Acuerdo Distrital 761 de 2020, que </w:t>
      </w:r>
      <w:r w:rsidR="00553670">
        <w:rPr>
          <w:rFonts w:ascii="Arial" w:hAnsi="Arial" w:cs="Arial"/>
          <w:lang w:eastAsia="es-CO"/>
        </w:rPr>
        <w:t>lo modificó:</w:t>
      </w:r>
    </w:p>
    <w:p w14:paraId="6F486A93" w14:textId="77777777" w:rsidR="000D5F02" w:rsidRPr="008D61BF" w:rsidRDefault="000D5F02" w:rsidP="000D5F02">
      <w:pPr>
        <w:spacing w:after="0" w:line="240" w:lineRule="auto"/>
        <w:jc w:val="both"/>
        <w:rPr>
          <w:rFonts w:ascii="Arial" w:hAnsi="Arial" w:cs="Arial"/>
        </w:rPr>
      </w:pPr>
    </w:p>
    <w:p w14:paraId="482D7539" w14:textId="69A121A4" w:rsidR="000D5F02" w:rsidRPr="008D61BF" w:rsidRDefault="000D5F02" w:rsidP="000D5F02">
      <w:pPr>
        <w:spacing w:after="0" w:line="240" w:lineRule="auto"/>
        <w:jc w:val="both"/>
        <w:rPr>
          <w:rFonts w:ascii="Arial" w:hAnsi="Arial" w:cs="Arial"/>
        </w:rPr>
      </w:pPr>
      <w:r w:rsidRPr="008D61BF">
        <w:rPr>
          <w:rFonts w:ascii="Arial" w:hAnsi="Arial" w:cs="Arial"/>
        </w:rPr>
        <w:t>Artículo 109. Naturaleza jurídica, objeto y funciones básicas de la Unidad Administrativa Especial de Rehabilitación y Mantenimiento Vial. 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12F6F43C" w14:textId="77777777" w:rsidR="000D5F02" w:rsidRPr="008D61BF" w:rsidRDefault="000D5F02" w:rsidP="000D5F02">
      <w:pPr>
        <w:spacing w:after="0" w:line="240" w:lineRule="auto"/>
        <w:jc w:val="both"/>
        <w:rPr>
          <w:rFonts w:ascii="Arial" w:hAnsi="Arial" w:cs="Arial"/>
        </w:rPr>
      </w:pPr>
    </w:p>
    <w:p w14:paraId="2704642F" w14:textId="77777777" w:rsidR="000D5F02" w:rsidRPr="008D61BF" w:rsidRDefault="000D5F02" w:rsidP="000D5F02">
      <w:pPr>
        <w:spacing w:after="0" w:line="240" w:lineRule="auto"/>
        <w:jc w:val="both"/>
        <w:rPr>
          <w:rFonts w:ascii="Arial" w:hAnsi="Arial" w:cs="Arial"/>
        </w:rPr>
      </w:pPr>
      <w:r w:rsidRPr="008D61BF">
        <w:rPr>
          <w:rFonts w:ascii="Arial" w:hAnsi="Arial" w:cs="Arial"/>
        </w:rPr>
        <w:t xml:space="preserve">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 La Unidad Administrativa Especial de Rehabilitación y Mantenimiento Vial en desarrollo de su objeto institucional tendrá las siguientes funciones: </w:t>
      </w:r>
    </w:p>
    <w:p w14:paraId="6E84365D" w14:textId="77777777" w:rsidR="000D5F02" w:rsidRPr="008D61BF" w:rsidRDefault="000D5F02" w:rsidP="000D5F02">
      <w:pPr>
        <w:spacing w:after="0" w:line="240" w:lineRule="auto"/>
        <w:jc w:val="both"/>
        <w:rPr>
          <w:rFonts w:ascii="Arial" w:hAnsi="Arial" w:cs="Arial"/>
        </w:rPr>
      </w:pPr>
    </w:p>
    <w:p w14:paraId="61267F13" w14:textId="77777777" w:rsidR="000D5F02" w:rsidRPr="008D61BF" w:rsidRDefault="000D5F02" w:rsidP="000D5F02">
      <w:pPr>
        <w:spacing w:after="0" w:line="240" w:lineRule="auto"/>
        <w:ind w:left="284"/>
        <w:jc w:val="both"/>
        <w:rPr>
          <w:rFonts w:ascii="Arial" w:hAnsi="Arial" w:cs="Arial"/>
        </w:rPr>
      </w:pPr>
      <w:r w:rsidRPr="008D61BF">
        <w:rPr>
          <w:rFonts w:ascii="Arial" w:hAnsi="Arial" w:cs="Arial"/>
        </w:rPr>
        <w:t>a.</w:t>
      </w:r>
      <w:r w:rsidRPr="008D61BF">
        <w:rPr>
          <w:rFonts w:ascii="Arial" w:hAnsi="Arial" w:cs="Arial"/>
        </w:rPr>
        <w:tab/>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1CE5EE52" w14:textId="77777777" w:rsidR="000D5F02" w:rsidRPr="008D61BF" w:rsidRDefault="000D5F02" w:rsidP="000D5F02">
      <w:pPr>
        <w:spacing w:after="0" w:line="240" w:lineRule="auto"/>
        <w:ind w:left="284"/>
        <w:jc w:val="both"/>
        <w:rPr>
          <w:rFonts w:ascii="Arial" w:hAnsi="Arial" w:cs="Arial"/>
        </w:rPr>
      </w:pPr>
      <w:r w:rsidRPr="008D61BF">
        <w:rPr>
          <w:rFonts w:ascii="Arial" w:hAnsi="Arial" w:cs="Arial"/>
        </w:rPr>
        <w:t>b.</w:t>
      </w:r>
      <w:r w:rsidRPr="008D61BF">
        <w:rPr>
          <w:rFonts w:ascii="Arial" w:hAnsi="Arial" w:cs="Arial"/>
        </w:rPr>
        <w:tab/>
        <w:t>Suministrar la información para mantener actualizado el Sistema de Gestión de la Malla Vial del Distrito Capital, con toda la información de las acciones que se ejecuten.</w:t>
      </w:r>
    </w:p>
    <w:p w14:paraId="3BF48147" w14:textId="77777777" w:rsidR="000D5F02" w:rsidRPr="008D61BF" w:rsidRDefault="000D5F02" w:rsidP="000D5F02">
      <w:pPr>
        <w:spacing w:after="0" w:line="240" w:lineRule="auto"/>
        <w:ind w:left="284"/>
        <w:jc w:val="both"/>
        <w:rPr>
          <w:rFonts w:ascii="Arial" w:hAnsi="Arial" w:cs="Arial"/>
        </w:rPr>
      </w:pPr>
      <w:r w:rsidRPr="008D61BF">
        <w:rPr>
          <w:rFonts w:ascii="Arial" w:hAnsi="Arial" w:cs="Arial"/>
        </w:rPr>
        <w:t>c.</w:t>
      </w:r>
      <w:r w:rsidRPr="008D61BF">
        <w:rPr>
          <w:rFonts w:ascii="Arial" w:hAnsi="Arial" w:cs="Arial"/>
        </w:rPr>
        <w:tab/>
        <w:t>Atender la construcción y desarrollo de obras específicas que se requieran para complementar la acción de otros organismos y entidades del Distrito.</w:t>
      </w:r>
    </w:p>
    <w:p w14:paraId="2E105131" w14:textId="77777777" w:rsidR="000D5F02" w:rsidRPr="008D61BF" w:rsidRDefault="000D5F02" w:rsidP="000D5F02">
      <w:pPr>
        <w:spacing w:after="0" w:line="240" w:lineRule="auto"/>
        <w:ind w:left="284"/>
        <w:jc w:val="both"/>
        <w:rPr>
          <w:rFonts w:ascii="Arial" w:hAnsi="Arial" w:cs="Arial"/>
        </w:rPr>
      </w:pPr>
      <w:r w:rsidRPr="008D61BF">
        <w:rPr>
          <w:rFonts w:ascii="Arial" w:hAnsi="Arial" w:cs="Arial"/>
        </w:rPr>
        <w:t>d.</w:t>
      </w:r>
      <w:r w:rsidRPr="008D61BF">
        <w:rPr>
          <w:rFonts w:ascii="Arial" w:hAnsi="Arial" w:cs="Arial"/>
        </w:rPr>
        <w:tab/>
        <w:t>Ejecutar las obras necesarias para el manejo del tráfico, el control de la velocidad, señalización horizontal y la seguridad vial, para obras de mantenimiento vial, cuando se le requiera.</w:t>
      </w:r>
    </w:p>
    <w:p w14:paraId="43079AD2" w14:textId="77777777" w:rsidR="000D5F02" w:rsidRPr="008D61BF" w:rsidRDefault="000D5F02" w:rsidP="000D5F02">
      <w:pPr>
        <w:spacing w:after="0" w:line="240" w:lineRule="auto"/>
        <w:ind w:left="284"/>
        <w:jc w:val="both"/>
        <w:rPr>
          <w:rFonts w:ascii="Arial" w:hAnsi="Arial" w:cs="Arial"/>
        </w:rPr>
      </w:pPr>
      <w:r w:rsidRPr="008D61BF">
        <w:rPr>
          <w:rFonts w:ascii="Arial" w:hAnsi="Arial" w:cs="Arial"/>
        </w:rPr>
        <w:t>e.</w:t>
      </w:r>
      <w:r w:rsidRPr="008D61BF">
        <w:rPr>
          <w:rFonts w:ascii="Arial" w:hAnsi="Arial" w:cs="Arial"/>
        </w:rPr>
        <w:tab/>
        <w:t xml:space="preserve">Ejecutar las acciones de adecuación y desarrollo de las obras necesarias para la circulación peatonal, rampas y andenes, alamedas, separadores viales, zonas peatonales, pasos peatonales seguros y tramos de ciclorrutas cuando se le requiera. </w:t>
      </w:r>
    </w:p>
    <w:p w14:paraId="15CB31D9" w14:textId="77777777" w:rsidR="000D5F02" w:rsidRPr="008D61BF" w:rsidRDefault="000D5F02" w:rsidP="000D5F02">
      <w:pPr>
        <w:spacing w:after="0" w:line="240" w:lineRule="auto"/>
        <w:ind w:left="284"/>
        <w:jc w:val="both"/>
        <w:rPr>
          <w:rFonts w:ascii="Arial" w:hAnsi="Arial" w:cs="Arial"/>
        </w:rPr>
      </w:pPr>
      <w:r w:rsidRPr="008D61BF">
        <w:rPr>
          <w:rFonts w:ascii="Arial" w:hAnsi="Arial" w:cs="Arial"/>
        </w:rPr>
        <w:t>f.</w:t>
      </w:r>
      <w:r w:rsidRPr="008D61BF">
        <w:rPr>
          <w:rFonts w:ascii="Arial" w:hAnsi="Arial" w:cs="Arial"/>
        </w:rPr>
        <w:tab/>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2F441738" w14:textId="77777777" w:rsidR="000D5F02" w:rsidRPr="008D61BF" w:rsidRDefault="000D5F02" w:rsidP="000D5F02">
      <w:pPr>
        <w:spacing w:after="0" w:line="240" w:lineRule="auto"/>
        <w:jc w:val="both"/>
        <w:rPr>
          <w:rFonts w:ascii="Arial" w:hAnsi="Arial" w:cs="Arial"/>
        </w:rPr>
      </w:pPr>
    </w:p>
    <w:p w14:paraId="623B7A76" w14:textId="77777777" w:rsidR="000D5F02" w:rsidRPr="008D61BF" w:rsidRDefault="000D5F02" w:rsidP="000D5F02">
      <w:pPr>
        <w:spacing w:after="0" w:line="240" w:lineRule="auto"/>
        <w:jc w:val="both"/>
        <w:rPr>
          <w:rFonts w:ascii="Arial" w:hAnsi="Arial" w:cs="Arial"/>
        </w:rPr>
      </w:pPr>
      <w:r w:rsidRPr="008D61BF">
        <w:rPr>
          <w:rFonts w:ascii="Arial" w:hAnsi="Arial" w:cs="Arial"/>
        </w:rPr>
        <w:lastRenderedPageBreak/>
        <w:t xml:space="preserve">Parágrafo 1. En el caso de las intervenciones para mejoramiento de la movilidad de la red vial arterial, éstas deberán ser planeadas y priorizadas de manera conjunta con el Instituto de Desarrollo Urbano. </w:t>
      </w:r>
    </w:p>
    <w:p w14:paraId="1ED5E6C6" w14:textId="77777777" w:rsidR="000D5F02" w:rsidRPr="008D61BF" w:rsidRDefault="000D5F02" w:rsidP="000D5F02">
      <w:pPr>
        <w:spacing w:after="0" w:line="240" w:lineRule="auto"/>
        <w:jc w:val="both"/>
        <w:rPr>
          <w:rFonts w:ascii="Arial" w:hAnsi="Arial" w:cs="Arial"/>
        </w:rPr>
      </w:pPr>
    </w:p>
    <w:p w14:paraId="0F02EE9C" w14:textId="77777777" w:rsidR="000D5F02" w:rsidRPr="008D61BF" w:rsidRDefault="000D5F02" w:rsidP="000D5F02">
      <w:pPr>
        <w:spacing w:after="0" w:line="240" w:lineRule="auto"/>
        <w:jc w:val="both"/>
        <w:rPr>
          <w:rFonts w:ascii="Arial" w:hAnsi="Arial" w:cs="Arial"/>
        </w:rPr>
      </w:pPr>
      <w:r w:rsidRPr="008D61BF">
        <w:rPr>
          <w:rFonts w:ascii="Arial" w:hAnsi="Arial" w:cs="Arial"/>
        </w:rPr>
        <w:t xml:space="preserve">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8D61BF">
        <w:rPr>
          <w:rFonts w:ascii="Arial" w:hAnsi="Arial" w:cs="Arial"/>
        </w:rPr>
        <w:t>de acuerdo a</w:t>
      </w:r>
      <w:proofErr w:type="gramEnd"/>
      <w:r w:rsidRPr="008D61BF">
        <w:rPr>
          <w:rFonts w:ascii="Arial" w:hAnsi="Arial" w:cs="Arial"/>
        </w:rPr>
        <w:t xml:space="preserve"> la escala de intervención.</w:t>
      </w:r>
    </w:p>
    <w:p w14:paraId="7E887E61" w14:textId="77777777" w:rsidR="000D5F02" w:rsidRPr="008D61BF" w:rsidRDefault="000D5F02" w:rsidP="000D5F02">
      <w:pPr>
        <w:spacing w:after="0" w:line="240" w:lineRule="auto"/>
        <w:jc w:val="both"/>
        <w:rPr>
          <w:rFonts w:ascii="Arial" w:hAnsi="Arial" w:cs="Arial"/>
        </w:rPr>
      </w:pPr>
    </w:p>
    <w:p w14:paraId="556559C8" w14:textId="77777777" w:rsidR="000D5F02" w:rsidRDefault="000D5F02" w:rsidP="000D5F02">
      <w:pPr>
        <w:spacing w:after="0" w:line="240" w:lineRule="auto"/>
        <w:jc w:val="both"/>
        <w:rPr>
          <w:rFonts w:ascii="Arial" w:hAnsi="Arial" w:cs="Arial"/>
        </w:rPr>
      </w:pPr>
      <w:r w:rsidRPr="008D61BF">
        <w:rPr>
          <w:rFonts w:ascii="Arial" w:hAnsi="Arial" w:cs="Arial"/>
        </w:rPr>
        <w:t>Parágrafo 3. La Unidad Administrativa Especial de Rehabilitación y Mantenimiento Vial podrá suscribir convenios y contratos con otras entidades públicas y empresas privadas para prestar las funciones contenidas en el presente artículo.”</w:t>
      </w:r>
    </w:p>
    <w:p w14:paraId="2C3221F4" w14:textId="77777777" w:rsidR="000D5F02" w:rsidRPr="00726E0B" w:rsidRDefault="000D5F02" w:rsidP="000D5F02">
      <w:pPr>
        <w:spacing w:after="0" w:line="240" w:lineRule="auto"/>
        <w:jc w:val="both"/>
        <w:rPr>
          <w:rFonts w:ascii="Arial" w:hAnsi="Arial" w:cs="Arial"/>
        </w:rPr>
      </w:pPr>
    </w:p>
    <w:p w14:paraId="0C1A37BB" w14:textId="77777777" w:rsidR="00442AFC" w:rsidRPr="00BC49FD" w:rsidRDefault="00442AFC" w:rsidP="002847FA">
      <w:pPr>
        <w:spacing w:line="240" w:lineRule="auto"/>
        <w:jc w:val="both"/>
        <w:rPr>
          <w:rFonts w:ascii="Arial" w:hAnsi="Arial" w:cs="Arial"/>
          <w:bCs/>
          <w:color w:val="000000"/>
        </w:rPr>
      </w:pPr>
      <w:r w:rsidRPr="00BC49FD">
        <w:rPr>
          <w:rFonts w:ascii="Arial" w:hAnsi="Arial" w:cs="Arial"/>
          <w:bCs/>
        </w:rPr>
        <w:br w:type="page"/>
      </w:r>
    </w:p>
    <w:p w14:paraId="0C1A382A" w14:textId="5476A153" w:rsidR="00BC49FD" w:rsidRPr="000D5F02" w:rsidRDefault="00FA13B0" w:rsidP="004C0010">
      <w:pPr>
        <w:pStyle w:val="Estilo2"/>
      </w:pPr>
      <w:r w:rsidRPr="00BC49FD">
        <w:rPr>
          <w:rStyle w:val="Estilo2Car"/>
          <w:b/>
        </w:rPr>
        <w:lastRenderedPageBreak/>
        <w:t>ASPECTOS</w:t>
      </w:r>
      <w:r w:rsidRPr="00BC49FD">
        <w:t xml:space="preserve"> GENERALES DE LA ENTIDAD</w:t>
      </w:r>
    </w:p>
    <w:p w14:paraId="0C1A382B" w14:textId="77777777" w:rsidR="004C0010" w:rsidRPr="00BC49FD" w:rsidRDefault="004C0010" w:rsidP="004C0010">
      <w:pPr>
        <w:pStyle w:val="Default"/>
        <w:jc w:val="both"/>
        <w:rPr>
          <w:b/>
          <w:color w:val="auto"/>
          <w:sz w:val="22"/>
          <w:szCs w:val="22"/>
        </w:rPr>
      </w:pPr>
    </w:p>
    <w:p w14:paraId="0C1A382C" w14:textId="77777777" w:rsidR="00FA13B0" w:rsidRPr="004C0010" w:rsidRDefault="00FA13B0" w:rsidP="004C0010">
      <w:pPr>
        <w:pStyle w:val="Prrafodelista"/>
        <w:numPr>
          <w:ilvl w:val="1"/>
          <w:numId w:val="31"/>
        </w:numPr>
        <w:spacing w:after="0"/>
        <w:jc w:val="both"/>
        <w:rPr>
          <w:rStyle w:val="Estilo3Car"/>
          <w:bCs w:val="0"/>
        </w:rPr>
      </w:pPr>
      <w:r w:rsidRPr="004C0010">
        <w:rPr>
          <w:rStyle w:val="Estilo3Car"/>
          <w:bCs w:val="0"/>
        </w:rPr>
        <w:t xml:space="preserve">MISIÓN </w:t>
      </w:r>
    </w:p>
    <w:p w14:paraId="0C1A382F" w14:textId="10CD7D5D" w:rsidR="00BC49FD" w:rsidRDefault="000D5F02" w:rsidP="004C0010">
      <w:pPr>
        <w:spacing w:after="0" w:line="240" w:lineRule="auto"/>
        <w:jc w:val="both"/>
        <w:rPr>
          <w:rFonts w:ascii="Arial" w:hAnsi="Arial" w:cs="Arial"/>
          <w:bCs/>
        </w:rPr>
      </w:pPr>
      <w:r w:rsidRPr="000D5F02">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364F0153" w14:textId="77777777" w:rsidR="000D5F02" w:rsidRPr="00BC49FD" w:rsidRDefault="000D5F02" w:rsidP="004C0010">
      <w:pPr>
        <w:spacing w:after="0" w:line="240" w:lineRule="auto"/>
        <w:jc w:val="both"/>
        <w:rPr>
          <w:rFonts w:ascii="Arial" w:hAnsi="Arial" w:cs="Arial"/>
          <w:b/>
        </w:rPr>
      </w:pPr>
    </w:p>
    <w:p w14:paraId="0C1A3830" w14:textId="77777777" w:rsidR="00FA13B0" w:rsidRPr="004C0010" w:rsidRDefault="00FA13B0" w:rsidP="004C0010">
      <w:pPr>
        <w:pStyle w:val="Prrafodelista"/>
        <w:numPr>
          <w:ilvl w:val="1"/>
          <w:numId w:val="31"/>
        </w:numPr>
        <w:spacing w:after="0"/>
        <w:jc w:val="both"/>
        <w:rPr>
          <w:rStyle w:val="Estilo3Car"/>
        </w:rPr>
      </w:pPr>
      <w:r w:rsidRPr="004C0010">
        <w:rPr>
          <w:rStyle w:val="Estilo3Car"/>
        </w:rPr>
        <w:t xml:space="preserve"> VISIÓN</w:t>
      </w:r>
    </w:p>
    <w:p w14:paraId="0C1A3832" w14:textId="76A6C888" w:rsidR="00BC49FD" w:rsidRDefault="000D5F02" w:rsidP="004C0010">
      <w:pPr>
        <w:spacing w:after="0" w:line="240" w:lineRule="auto"/>
        <w:jc w:val="both"/>
        <w:rPr>
          <w:rFonts w:ascii="Arial" w:hAnsi="Arial" w:cs="Arial"/>
          <w:bCs/>
        </w:rPr>
      </w:pPr>
      <w:r w:rsidRPr="000D5F02">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0C1A3833" w14:textId="77777777" w:rsidR="004C0010" w:rsidRPr="00BC49FD" w:rsidRDefault="004C0010" w:rsidP="004C0010">
      <w:pPr>
        <w:spacing w:after="0" w:line="240" w:lineRule="auto"/>
        <w:jc w:val="both"/>
        <w:rPr>
          <w:rFonts w:ascii="Arial" w:hAnsi="Arial" w:cs="Arial"/>
          <w:bCs/>
        </w:rPr>
      </w:pPr>
    </w:p>
    <w:p w14:paraId="0C1A3834" w14:textId="77777777" w:rsidR="004C0010" w:rsidRPr="004C0010" w:rsidRDefault="00576328" w:rsidP="004C0010">
      <w:pPr>
        <w:pStyle w:val="Prrafodelista"/>
        <w:numPr>
          <w:ilvl w:val="1"/>
          <w:numId w:val="31"/>
        </w:numPr>
        <w:spacing w:after="0"/>
        <w:jc w:val="both"/>
        <w:rPr>
          <w:rStyle w:val="Estilo3Car"/>
          <w:bCs w:val="0"/>
        </w:rPr>
      </w:pPr>
      <w:r w:rsidRPr="004C0010">
        <w:rPr>
          <w:rStyle w:val="Estilo3Car"/>
          <w:bCs w:val="0"/>
        </w:rPr>
        <w:t xml:space="preserve"> </w:t>
      </w:r>
      <w:r w:rsidR="004C0010" w:rsidRPr="004C0010">
        <w:rPr>
          <w:rStyle w:val="Estilo3Car"/>
          <w:bCs w:val="0"/>
        </w:rPr>
        <w:t>VALORES CORPORATIVOS:</w:t>
      </w:r>
    </w:p>
    <w:p w14:paraId="0C1A3835" w14:textId="2DF2E5AE" w:rsidR="004C0010" w:rsidRDefault="000D5F02" w:rsidP="004C0010">
      <w:pPr>
        <w:pStyle w:val="NormalWeb"/>
        <w:numPr>
          <w:ilvl w:val="0"/>
          <w:numId w:val="28"/>
        </w:numPr>
        <w:shd w:val="clear" w:color="auto" w:fill="FFFFFF"/>
        <w:spacing w:before="0" w:beforeAutospacing="0" w:after="0" w:afterAutospacing="0"/>
        <w:jc w:val="both"/>
        <w:rPr>
          <w:rFonts w:ascii="Arial" w:hAnsi="Arial" w:cs="Arial"/>
          <w:iCs/>
          <w:sz w:val="22"/>
          <w:szCs w:val="22"/>
        </w:rPr>
      </w:pPr>
      <w:r>
        <w:rPr>
          <w:rFonts w:ascii="Arial" w:hAnsi="Arial" w:cs="Arial"/>
          <w:iCs/>
          <w:sz w:val="22"/>
          <w:szCs w:val="22"/>
        </w:rPr>
        <w:t xml:space="preserve">Honestidad </w:t>
      </w:r>
    </w:p>
    <w:p w14:paraId="5A620CBE" w14:textId="14084A91" w:rsidR="000D5F02" w:rsidRDefault="000D5F02" w:rsidP="004C0010">
      <w:pPr>
        <w:pStyle w:val="NormalWeb"/>
        <w:numPr>
          <w:ilvl w:val="0"/>
          <w:numId w:val="28"/>
        </w:numPr>
        <w:shd w:val="clear" w:color="auto" w:fill="FFFFFF"/>
        <w:spacing w:before="0" w:beforeAutospacing="0" w:after="0" w:afterAutospacing="0"/>
        <w:jc w:val="both"/>
        <w:rPr>
          <w:rFonts w:ascii="Arial" w:hAnsi="Arial" w:cs="Arial"/>
          <w:iCs/>
          <w:sz w:val="22"/>
          <w:szCs w:val="22"/>
        </w:rPr>
      </w:pPr>
      <w:r>
        <w:rPr>
          <w:rFonts w:ascii="Arial" w:hAnsi="Arial" w:cs="Arial"/>
          <w:iCs/>
          <w:sz w:val="22"/>
          <w:szCs w:val="22"/>
        </w:rPr>
        <w:t xml:space="preserve">Justicia </w:t>
      </w:r>
    </w:p>
    <w:p w14:paraId="1D21552D" w14:textId="3C140306" w:rsidR="000D5F02" w:rsidRDefault="000D5F02" w:rsidP="004C0010">
      <w:pPr>
        <w:pStyle w:val="NormalWeb"/>
        <w:numPr>
          <w:ilvl w:val="0"/>
          <w:numId w:val="28"/>
        </w:numPr>
        <w:shd w:val="clear" w:color="auto" w:fill="FFFFFF"/>
        <w:spacing w:before="0" w:beforeAutospacing="0" w:after="0" w:afterAutospacing="0"/>
        <w:jc w:val="both"/>
        <w:rPr>
          <w:rFonts w:ascii="Arial" w:hAnsi="Arial" w:cs="Arial"/>
          <w:iCs/>
          <w:sz w:val="22"/>
          <w:szCs w:val="22"/>
        </w:rPr>
      </w:pPr>
      <w:r>
        <w:rPr>
          <w:rFonts w:ascii="Arial" w:hAnsi="Arial" w:cs="Arial"/>
          <w:iCs/>
          <w:sz w:val="22"/>
          <w:szCs w:val="22"/>
        </w:rPr>
        <w:t xml:space="preserve">Diligencia </w:t>
      </w:r>
    </w:p>
    <w:p w14:paraId="66C4C21D" w14:textId="0628A319" w:rsidR="000D5F02" w:rsidRDefault="000D5F02" w:rsidP="004C0010">
      <w:pPr>
        <w:pStyle w:val="NormalWeb"/>
        <w:numPr>
          <w:ilvl w:val="0"/>
          <w:numId w:val="28"/>
        </w:numPr>
        <w:shd w:val="clear" w:color="auto" w:fill="FFFFFF"/>
        <w:spacing w:before="0" w:beforeAutospacing="0" w:after="0" w:afterAutospacing="0"/>
        <w:jc w:val="both"/>
        <w:rPr>
          <w:rFonts w:ascii="Arial" w:hAnsi="Arial" w:cs="Arial"/>
          <w:iCs/>
          <w:sz w:val="22"/>
          <w:szCs w:val="22"/>
        </w:rPr>
      </w:pPr>
      <w:r>
        <w:rPr>
          <w:rFonts w:ascii="Arial" w:hAnsi="Arial" w:cs="Arial"/>
          <w:iCs/>
          <w:sz w:val="22"/>
          <w:szCs w:val="22"/>
        </w:rPr>
        <w:t xml:space="preserve">Compromiso </w:t>
      </w:r>
    </w:p>
    <w:p w14:paraId="6005B4B8" w14:textId="3CA94574" w:rsidR="000D5F02" w:rsidRDefault="000D5F02" w:rsidP="004C0010">
      <w:pPr>
        <w:pStyle w:val="NormalWeb"/>
        <w:numPr>
          <w:ilvl w:val="0"/>
          <w:numId w:val="28"/>
        </w:numPr>
        <w:shd w:val="clear" w:color="auto" w:fill="FFFFFF"/>
        <w:spacing w:before="0" w:beforeAutospacing="0" w:after="0" w:afterAutospacing="0"/>
        <w:jc w:val="both"/>
        <w:rPr>
          <w:rFonts w:ascii="Arial" w:hAnsi="Arial" w:cs="Arial"/>
          <w:iCs/>
          <w:sz w:val="22"/>
          <w:szCs w:val="22"/>
        </w:rPr>
      </w:pPr>
      <w:r>
        <w:rPr>
          <w:rFonts w:ascii="Arial" w:hAnsi="Arial" w:cs="Arial"/>
          <w:iCs/>
          <w:sz w:val="22"/>
          <w:szCs w:val="22"/>
        </w:rPr>
        <w:t>Respeto</w:t>
      </w:r>
    </w:p>
    <w:p w14:paraId="0C1A3838" w14:textId="6EE0F1DE" w:rsidR="004C0010" w:rsidRDefault="004C0010" w:rsidP="004C0010">
      <w:pPr>
        <w:pStyle w:val="NormalWeb"/>
        <w:spacing w:before="0" w:beforeAutospacing="0" w:after="0" w:afterAutospacing="0"/>
        <w:textAlignment w:val="baseline"/>
        <w:rPr>
          <w:rFonts w:ascii="Arial" w:eastAsia="Calibri" w:hAnsi="Arial" w:cs="Arial"/>
          <w:bCs/>
          <w:sz w:val="22"/>
          <w:szCs w:val="22"/>
          <w:lang w:eastAsia="en-US"/>
        </w:rPr>
      </w:pPr>
    </w:p>
    <w:p w14:paraId="46ABCB09" w14:textId="14496985" w:rsidR="000D5F02" w:rsidRDefault="000D5F02">
      <w:pPr>
        <w:rPr>
          <w:rFonts w:ascii="Arial" w:eastAsia="Calibri" w:hAnsi="Arial" w:cs="Arial"/>
          <w:bCs/>
        </w:rPr>
      </w:pPr>
      <w:r>
        <w:rPr>
          <w:rFonts w:ascii="Arial" w:eastAsia="Calibri" w:hAnsi="Arial" w:cs="Arial"/>
          <w:bCs/>
        </w:rPr>
        <w:br w:type="page"/>
      </w:r>
    </w:p>
    <w:p w14:paraId="0C1A383B" w14:textId="77777777" w:rsidR="00A655A7" w:rsidRPr="002852D0" w:rsidRDefault="00A655A7" w:rsidP="00BC49FD">
      <w:pPr>
        <w:pStyle w:val="Estilo2"/>
      </w:pPr>
      <w:r w:rsidRPr="002852D0">
        <w:lastRenderedPageBreak/>
        <w:t>ESTRUCTURA INTERNA</w:t>
      </w:r>
      <w:r w:rsidR="00576328" w:rsidRPr="002852D0">
        <w:t xml:space="preserve"> DE LA ENTIDAD</w:t>
      </w:r>
      <w:r w:rsidRPr="002852D0">
        <w:t xml:space="preserve"> </w:t>
      </w:r>
    </w:p>
    <w:p w14:paraId="0C1A383C" w14:textId="77777777" w:rsidR="00576328" w:rsidRPr="00BC49FD" w:rsidRDefault="00576328" w:rsidP="00576328">
      <w:pPr>
        <w:pStyle w:val="Default"/>
        <w:spacing w:line="276" w:lineRule="auto"/>
        <w:jc w:val="both"/>
        <w:rPr>
          <w:sz w:val="22"/>
          <w:szCs w:val="22"/>
        </w:rPr>
      </w:pPr>
    </w:p>
    <w:p w14:paraId="0C1A383D" w14:textId="5BD6E519" w:rsidR="004C0010" w:rsidRDefault="004C0010" w:rsidP="004C0010">
      <w:pPr>
        <w:pStyle w:val="Default"/>
        <w:jc w:val="both"/>
        <w:rPr>
          <w:sz w:val="22"/>
          <w:szCs w:val="22"/>
        </w:rPr>
      </w:pPr>
      <w:r w:rsidRPr="00F12342">
        <w:rPr>
          <w:sz w:val="22"/>
          <w:szCs w:val="22"/>
        </w:rPr>
        <w:t>De conformidad con el Acuerdo No. 010 de 12 de octubre de 2010: “</w:t>
      </w:r>
      <w:r w:rsidRPr="00F12342">
        <w:rPr>
          <w:i/>
          <w:sz w:val="22"/>
          <w:szCs w:val="22"/>
        </w:rPr>
        <w:t>Por la cual se establece la estructura organizacional de la Unidad Administrativa Especial de Rehabilitación y Mantenimiento Vial, las funciones de sus dependencias y se dictan otras disposiciones</w:t>
      </w:r>
      <w:r w:rsidRPr="00F12342">
        <w:rPr>
          <w:sz w:val="22"/>
          <w:szCs w:val="22"/>
        </w:rPr>
        <w:t>”, la siguiente es su conformación:</w:t>
      </w:r>
    </w:p>
    <w:p w14:paraId="5E1FD6F5" w14:textId="06865DE8" w:rsidR="007C30AC" w:rsidRDefault="007C30AC" w:rsidP="004C0010">
      <w:pPr>
        <w:pStyle w:val="Default"/>
        <w:jc w:val="both"/>
        <w:rPr>
          <w:sz w:val="22"/>
          <w:szCs w:val="22"/>
        </w:rPr>
      </w:pPr>
    </w:p>
    <w:p w14:paraId="0C1A383E" w14:textId="4EC5592C" w:rsidR="00F00A42" w:rsidRDefault="00012D40" w:rsidP="00012D40">
      <w:pPr>
        <w:pStyle w:val="Descripcin"/>
        <w:jc w:val="center"/>
        <w:rPr>
          <w:sz w:val="22"/>
          <w:szCs w:val="22"/>
        </w:rPr>
      </w:pPr>
      <w:r>
        <w:t xml:space="preserve">Gráfica </w:t>
      </w:r>
      <w:fldSimple w:instr=" SEQ Gráfica \* ARABIC ">
        <w:r>
          <w:rPr>
            <w:noProof/>
          </w:rPr>
          <w:t>1</w:t>
        </w:r>
      </w:fldSimple>
      <w:r>
        <w:t>. Organigrama de la UAERMV.</w:t>
      </w:r>
    </w:p>
    <w:p w14:paraId="0C1A383F" w14:textId="77777777" w:rsidR="00F00A42" w:rsidRDefault="00F00A42" w:rsidP="004C0010">
      <w:pPr>
        <w:pStyle w:val="Default"/>
        <w:jc w:val="both"/>
        <w:rPr>
          <w:sz w:val="22"/>
          <w:szCs w:val="22"/>
        </w:rPr>
      </w:pPr>
      <w:r>
        <w:rPr>
          <w:noProof/>
          <w:sz w:val="22"/>
          <w:szCs w:val="22"/>
          <w:lang w:eastAsia="es-CO"/>
        </w:rPr>
        <w:drawing>
          <wp:inline distT="0" distB="0" distL="0" distR="0" wp14:anchorId="0C1A3E25" wp14:editId="0C1A3E26">
            <wp:extent cx="6067425" cy="4980305"/>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039" cy="4981630"/>
                    </a:xfrm>
                    <a:prstGeom prst="rect">
                      <a:avLst/>
                    </a:prstGeom>
                    <a:noFill/>
                  </pic:spPr>
                </pic:pic>
              </a:graphicData>
            </a:graphic>
          </wp:inline>
        </w:drawing>
      </w:r>
    </w:p>
    <w:p w14:paraId="0C1A3840" w14:textId="77777777" w:rsidR="004C0010" w:rsidRPr="00F12342" w:rsidRDefault="004C0010" w:rsidP="004C0010">
      <w:pPr>
        <w:pStyle w:val="Default"/>
        <w:jc w:val="both"/>
        <w:rPr>
          <w:sz w:val="22"/>
          <w:szCs w:val="22"/>
        </w:rPr>
      </w:pPr>
    </w:p>
    <w:p w14:paraId="0C1A3841" w14:textId="245CA3D7" w:rsidR="00BC49FD" w:rsidRPr="00012D40" w:rsidRDefault="00012D40" w:rsidP="00012D40">
      <w:pPr>
        <w:spacing w:after="0"/>
        <w:jc w:val="center"/>
        <w:rPr>
          <w:rFonts w:ascii="Arial" w:hAnsi="Arial" w:cs="Arial"/>
          <w:i/>
          <w:iCs/>
          <w:color w:val="1F497D" w:themeColor="text2"/>
          <w:sz w:val="18"/>
          <w:szCs w:val="18"/>
        </w:rPr>
      </w:pPr>
      <w:r w:rsidRPr="00012D40">
        <w:rPr>
          <w:rFonts w:ascii="Arial" w:hAnsi="Arial" w:cs="Arial"/>
          <w:i/>
          <w:iCs/>
          <w:color w:val="1F497D" w:themeColor="text2"/>
          <w:sz w:val="18"/>
          <w:szCs w:val="18"/>
        </w:rPr>
        <w:t>Fuente: Secretaría General, UAERMV, 2020.</w:t>
      </w:r>
    </w:p>
    <w:p w14:paraId="752295D2" w14:textId="4ADA84E3" w:rsidR="00012D40" w:rsidRDefault="00012D40" w:rsidP="002852D0">
      <w:pPr>
        <w:spacing w:after="0"/>
        <w:rPr>
          <w:rFonts w:ascii="Arial" w:hAnsi="Arial" w:cs="Arial"/>
          <w:color w:val="000000"/>
        </w:rPr>
      </w:pPr>
    </w:p>
    <w:p w14:paraId="3C28CC03" w14:textId="042756E0" w:rsidR="00012D40" w:rsidRDefault="00012D40" w:rsidP="002852D0">
      <w:pPr>
        <w:spacing w:after="0"/>
        <w:rPr>
          <w:rFonts w:ascii="Arial" w:hAnsi="Arial" w:cs="Arial"/>
          <w:color w:val="000000"/>
        </w:rPr>
      </w:pPr>
    </w:p>
    <w:p w14:paraId="743C834C" w14:textId="5085F617" w:rsidR="00012D40" w:rsidRDefault="00012D40" w:rsidP="002852D0">
      <w:pPr>
        <w:spacing w:after="0"/>
        <w:rPr>
          <w:rFonts w:ascii="Arial" w:hAnsi="Arial" w:cs="Arial"/>
          <w:color w:val="000000"/>
        </w:rPr>
      </w:pPr>
    </w:p>
    <w:p w14:paraId="3E3EB762" w14:textId="77777777" w:rsidR="00012D40" w:rsidRDefault="00012D40" w:rsidP="002852D0">
      <w:pPr>
        <w:spacing w:after="0"/>
        <w:rPr>
          <w:rFonts w:ascii="Arial" w:hAnsi="Arial" w:cs="Arial"/>
          <w:color w:val="000000"/>
        </w:rPr>
      </w:pPr>
    </w:p>
    <w:p w14:paraId="0C1A3842" w14:textId="77777777" w:rsidR="00A01813" w:rsidRPr="002852D0" w:rsidRDefault="00A01813" w:rsidP="00BC49FD">
      <w:pPr>
        <w:pStyle w:val="Estilo2"/>
      </w:pPr>
      <w:r w:rsidRPr="002852D0">
        <w:lastRenderedPageBreak/>
        <w:t xml:space="preserve">MAPA DE PROCESOS </w:t>
      </w:r>
    </w:p>
    <w:p w14:paraId="0C1A3843" w14:textId="77777777" w:rsidR="003C482A" w:rsidRDefault="003C482A" w:rsidP="003C482A">
      <w:pPr>
        <w:spacing w:after="0"/>
        <w:jc w:val="both"/>
        <w:rPr>
          <w:rFonts w:ascii="Arial" w:hAnsi="Arial" w:cs="Arial"/>
          <w:bCs/>
          <w:color w:val="000000"/>
        </w:rPr>
      </w:pPr>
    </w:p>
    <w:p w14:paraId="0C1A3844" w14:textId="3F93930A" w:rsidR="004C0010" w:rsidRDefault="004C0010" w:rsidP="004C0010">
      <w:pPr>
        <w:jc w:val="both"/>
        <w:rPr>
          <w:rFonts w:ascii="Arial" w:hAnsi="Arial" w:cs="Arial"/>
          <w:bCs/>
          <w:color w:val="000000"/>
        </w:rPr>
      </w:pPr>
      <w:r w:rsidRPr="00F12342">
        <w:rPr>
          <w:rFonts w:ascii="Arial" w:hAnsi="Arial" w:cs="Arial"/>
          <w:bCs/>
          <w:color w:val="000000"/>
        </w:rPr>
        <w:t>El Mapa de Procesos es la representación gráfica de la estructura de procesos de la UAERMV, el cual contribuye de forma significativa al logro de los resultados institucionales representados en productos y servicios a los ciudadanos confor</w:t>
      </w:r>
      <w:r w:rsidR="00177A4B">
        <w:rPr>
          <w:rFonts w:ascii="Arial" w:hAnsi="Arial" w:cs="Arial"/>
          <w:bCs/>
          <w:color w:val="000000"/>
        </w:rPr>
        <w:t>me al quehacer institucional.</w:t>
      </w:r>
    </w:p>
    <w:p w14:paraId="0C1A3846" w14:textId="77777777" w:rsidR="004C0010" w:rsidRDefault="004C0010" w:rsidP="004C0010">
      <w:pPr>
        <w:jc w:val="both"/>
        <w:rPr>
          <w:rFonts w:ascii="Arial" w:hAnsi="Arial" w:cs="Arial"/>
          <w:bCs/>
          <w:color w:val="000000"/>
        </w:rPr>
      </w:pPr>
      <w:r w:rsidRPr="00F12342">
        <w:rPr>
          <w:rFonts w:ascii="Arial" w:hAnsi="Arial" w:cs="Arial"/>
          <w:bCs/>
          <w:color w:val="000000"/>
        </w:rPr>
        <w:t xml:space="preserve">Los procesos se dividen en: </w:t>
      </w:r>
    </w:p>
    <w:p w14:paraId="0C1A3847" w14:textId="383C76BA" w:rsidR="004C0010" w:rsidRPr="00F12342" w:rsidRDefault="004C0010" w:rsidP="004C0010">
      <w:pPr>
        <w:numPr>
          <w:ilvl w:val="0"/>
          <w:numId w:val="30"/>
        </w:numPr>
        <w:spacing w:after="0" w:line="240" w:lineRule="auto"/>
        <w:jc w:val="both"/>
        <w:rPr>
          <w:rFonts w:ascii="Arial" w:hAnsi="Arial" w:cs="Arial"/>
          <w:bCs/>
          <w:color w:val="000000"/>
        </w:rPr>
      </w:pPr>
      <w:r w:rsidRPr="00F12342">
        <w:rPr>
          <w:rFonts w:ascii="Arial" w:hAnsi="Arial" w:cs="Arial"/>
          <w:bCs/>
          <w:color w:val="000000"/>
        </w:rPr>
        <w:t>ESTRATÉGICOS:</w:t>
      </w:r>
      <w:r>
        <w:rPr>
          <w:rFonts w:ascii="Arial" w:hAnsi="Arial" w:cs="Arial"/>
          <w:bCs/>
          <w:color w:val="000000"/>
        </w:rPr>
        <w:tab/>
      </w:r>
    </w:p>
    <w:p w14:paraId="0C1A3848" w14:textId="11F5A78B" w:rsidR="004C0010" w:rsidRPr="00F12342" w:rsidRDefault="004C0010" w:rsidP="004C0010">
      <w:pPr>
        <w:numPr>
          <w:ilvl w:val="0"/>
          <w:numId w:val="30"/>
        </w:numPr>
        <w:spacing w:after="0" w:line="240" w:lineRule="auto"/>
        <w:jc w:val="both"/>
        <w:rPr>
          <w:rFonts w:ascii="Arial" w:hAnsi="Arial" w:cs="Arial"/>
          <w:bCs/>
          <w:color w:val="000000"/>
        </w:rPr>
      </w:pPr>
      <w:r w:rsidRPr="00F12342">
        <w:rPr>
          <w:rFonts w:ascii="Arial" w:hAnsi="Arial" w:cs="Arial"/>
          <w:bCs/>
          <w:color w:val="000000"/>
        </w:rPr>
        <w:t>MISION</w:t>
      </w:r>
      <w:r>
        <w:rPr>
          <w:rFonts w:ascii="Arial" w:hAnsi="Arial" w:cs="Arial"/>
          <w:bCs/>
          <w:color w:val="000000"/>
        </w:rPr>
        <w:t xml:space="preserve">ALES: </w:t>
      </w:r>
      <w:r>
        <w:rPr>
          <w:rFonts w:ascii="Arial" w:hAnsi="Arial" w:cs="Arial"/>
          <w:bCs/>
          <w:color w:val="000000"/>
        </w:rPr>
        <w:tab/>
      </w:r>
      <w:r w:rsidR="00375842">
        <w:rPr>
          <w:rFonts w:ascii="Arial" w:hAnsi="Arial" w:cs="Arial"/>
          <w:bCs/>
          <w:color w:val="000000"/>
        </w:rPr>
        <w:tab/>
      </w:r>
    </w:p>
    <w:p w14:paraId="0C1A3849" w14:textId="6E67C098" w:rsidR="004C0010" w:rsidRPr="00F12342" w:rsidRDefault="004C0010" w:rsidP="004C0010">
      <w:pPr>
        <w:numPr>
          <w:ilvl w:val="0"/>
          <w:numId w:val="30"/>
        </w:numPr>
        <w:spacing w:after="0" w:line="240" w:lineRule="auto"/>
        <w:jc w:val="both"/>
        <w:rPr>
          <w:rFonts w:ascii="Arial" w:hAnsi="Arial" w:cs="Arial"/>
          <w:bCs/>
          <w:color w:val="000000"/>
        </w:rPr>
      </w:pPr>
      <w:r w:rsidRPr="00F12342">
        <w:rPr>
          <w:rFonts w:ascii="Arial" w:hAnsi="Arial" w:cs="Arial"/>
          <w:bCs/>
          <w:color w:val="000000"/>
        </w:rPr>
        <w:t>DE APOYO</w:t>
      </w:r>
      <w:r>
        <w:rPr>
          <w:rFonts w:ascii="Arial" w:hAnsi="Arial" w:cs="Arial"/>
          <w:bCs/>
          <w:color w:val="000000"/>
        </w:rPr>
        <w:t>:</w:t>
      </w:r>
      <w:r>
        <w:rPr>
          <w:rFonts w:ascii="Arial" w:hAnsi="Arial" w:cs="Arial"/>
          <w:bCs/>
          <w:color w:val="000000"/>
        </w:rPr>
        <w:tab/>
      </w:r>
      <w:r w:rsidR="00375842">
        <w:rPr>
          <w:rFonts w:ascii="Arial" w:hAnsi="Arial" w:cs="Arial"/>
          <w:bCs/>
          <w:color w:val="000000"/>
        </w:rPr>
        <w:tab/>
      </w:r>
    </w:p>
    <w:p w14:paraId="0C1A384A" w14:textId="41130692" w:rsidR="004C0010" w:rsidRPr="00F12342" w:rsidRDefault="004C0010" w:rsidP="004C0010">
      <w:pPr>
        <w:numPr>
          <w:ilvl w:val="0"/>
          <w:numId w:val="30"/>
        </w:numPr>
        <w:spacing w:after="0" w:line="240" w:lineRule="auto"/>
        <w:jc w:val="both"/>
        <w:rPr>
          <w:rFonts w:ascii="Arial" w:hAnsi="Arial" w:cs="Arial"/>
          <w:bCs/>
          <w:color w:val="000000"/>
        </w:rPr>
      </w:pPr>
      <w:r w:rsidRPr="00F12342">
        <w:rPr>
          <w:rFonts w:ascii="Arial" w:hAnsi="Arial" w:cs="Arial"/>
          <w:bCs/>
          <w:color w:val="000000"/>
        </w:rPr>
        <w:t xml:space="preserve">DE EVALUACIÓN: </w:t>
      </w:r>
      <w:r>
        <w:rPr>
          <w:rFonts w:ascii="Arial" w:hAnsi="Arial" w:cs="Arial"/>
          <w:bCs/>
          <w:color w:val="000000"/>
        </w:rPr>
        <w:tab/>
      </w:r>
    </w:p>
    <w:p w14:paraId="4E75D700" w14:textId="77777777" w:rsidR="00012D40" w:rsidRDefault="00012D40" w:rsidP="00012D40">
      <w:pPr>
        <w:pStyle w:val="Descripcin"/>
        <w:spacing w:after="0"/>
      </w:pPr>
    </w:p>
    <w:p w14:paraId="0C1A384B" w14:textId="6A75DC39" w:rsidR="00C37474" w:rsidRDefault="00012D40" w:rsidP="00012D40">
      <w:pPr>
        <w:pStyle w:val="Descripcin"/>
        <w:spacing w:after="0"/>
        <w:jc w:val="center"/>
        <w:rPr>
          <w:rFonts w:cs="Arial"/>
          <w:color w:val="666666"/>
          <w:sz w:val="21"/>
          <w:szCs w:val="21"/>
          <w:shd w:val="clear" w:color="auto" w:fill="F6F6F6"/>
        </w:rPr>
      </w:pPr>
      <w:r>
        <w:t xml:space="preserve">Gráfica </w:t>
      </w:r>
      <w:fldSimple w:instr=" SEQ Gráfica \* ARABIC ">
        <w:r>
          <w:rPr>
            <w:noProof/>
          </w:rPr>
          <w:t>2</w:t>
        </w:r>
      </w:fldSimple>
      <w:r>
        <w:t>. Mapa de procesos de la UAERMV.</w:t>
      </w:r>
    </w:p>
    <w:p w14:paraId="0C1A384C" w14:textId="55E6A39B" w:rsidR="00C37474" w:rsidRDefault="000D5F02" w:rsidP="00C37474">
      <w:pPr>
        <w:pStyle w:val="Encabezado"/>
        <w:tabs>
          <w:tab w:val="left" w:pos="4680"/>
        </w:tabs>
        <w:jc w:val="center"/>
        <w:rPr>
          <w:rFonts w:cs="Arial"/>
          <w:bCs/>
          <w:color w:val="000000"/>
        </w:rPr>
      </w:pPr>
      <w:r>
        <w:rPr>
          <w:noProof/>
          <w:lang w:eastAsia="es-CO"/>
        </w:rPr>
        <w:drawing>
          <wp:inline distT="0" distB="0" distL="0" distR="0" wp14:anchorId="0C1F65FA" wp14:editId="69CA20F8">
            <wp:extent cx="6080125" cy="34201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0125" cy="3420110"/>
                    </a:xfrm>
                    <a:prstGeom prst="rect">
                      <a:avLst/>
                    </a:prstGeom>
                  </pic:spPr>
                </pic:pic>
              </a:graphicData>
            </a:graphic>
          </wp:inline>
        </w:drawing>
      </w:r>
    </w:p>
    <w:p w14:paraId="0C1A3852" w14:textId="186EA4AC" w:rsidR="00F00A42" w:rsidRPr="00012D40" w:rsidRDefault="00012D40" w:rsidP="00012D40">
      <w:pPr>
        <w:spacing w:after="0" w:line="240" w:lineRule="auto"/>
        <w:jc w:val="center"/>
        <w:rPr>
          <w:rFonts w:ascii="Arial" w:hAnsi="Arial" w:cs="Arial"/>
          <w:bCs/>
          <w:i/>
          <w:iCs/>
          <w:color w:val="1F497D" w:themeColor="text2"/>
          <w:sz w:val="16"/>
          <w:szCs w:val="16"/>
        </w:rPr>
      </w:pPr>
      <w:r w:rsidRPr="00012D40">
        <w:rPr>
          <w:rFonts w:ascii="Arial" w:hAnsi="Arial" w:cs="Arial"/>
          <w:bCs/>
          <w:i/>
          <w:iCs/>
          <w:color w:val="1F497D" w:themeColor="text2"/>
          <w:sz w:val="16"/>
          <w:szCs w:val="16"/>
        </w:rPr>
        <w:t>Fuente: OAP, UAERMV, 2020.</w:t>
      </w:r>
    </w:p>
    <w:p w14:paraId="22CCA509" w14:textId="77777777" w:rsidR="00012D40" w:rsidRDefault="00012D40" w:rsidP="00012D40">
      <w:pPr>
        <w:spacing w:after="0" w:line="240" w:lineRule="auto"/>
        <w:jc w:val="center"/>
        <w:rPr>
          <w:rFonts w:ascii="Arial" w:hAnsi="Arial" w:cs="Arial"/>
          <w:bCs/>
          <w:color w:val="000000"/>
        </w:rPr>
      </w:pPr>
    </w:p>
    <w:p w14:paraId="0C1A3853" w14:textId="77777777" w:rsidR="004C0010" w:rsidRPr="00375842" w:rsidRDefault="004C0010" w:rsidP="00375842">
      <w:pPr>
        <w:pStyle w:val="Prrafodelista"/>
        <w:numPr>
          <w:ilvl w:val="1"/>
          <w:numId w:val="22"/>
        </w:numPr>
        <w:spacing w:after="0" w:line="240" w:lineRule="auto"/>
        <w:ind w:left="426"/>
        <w:jc w:val="both"/>
        <w:rPr>
          <w:rFonts w:ascii="Arial" w:hAnsi="Arial" w:cs="Arial"/>
          <w:b/>
        </w:rPr>
      </w:pPr>
      <w:r w:rsidRPr="00375842">
        <w:rPr>
          <w:rFonts w:ascii="Arial" w:hAnsi="Arial" w:cs="Arial"/>
          <w:b/>
        </w:rPr>
        <w:t>UBICACIÓN DE LOS PROCESOS EN LAS DEPENDENCIAS:</w:t>
      </w:r>
    </w:p>
    <w:p w14:paraId="0C1A3854" w14:textId="77777777" w:rsidR="00375842" w:rsidRDefault="00375842" w:rsidP="00375842">
      <w:pPr>
        <w:spacing w:after="0"/>
        <w:jc w:val="both"/>
        <w:rPr>
          <w:rFonts w:ascii="Arial" w:hAnsi="Arial" w:cs="Arial"/>
          <w:bCs/>
          <w:color w:val="000000"/>
        </w:rPr>
      </w:pPr>
    </w:p>
    <w:p w14:paraId="0C1A3855" w14:textId="52A136D7" w:rsidR="00C37474" w:rsidRPr="003C482A" w:rsidRDefault="00C37474" w:rsidP="00C37474">
      <w:pPr>
        <w:jc w:val="both"/>
        <w:rPr>
          <w:rFonts w:ascii="Arial" w:hAnsi="Arial" w:cs="Arial"/>
          <w:bCs/>
          <w:color w:val="000000"/>
        </w:rPr>
      </w:pPr>
      <w:r w:rsidRPr="003C482A">
        <w:rPr>
          <w:rFonts w:ascii="Arial" w:hAnsi="Arial" w:cs="Arial"/>
          <w:bCs/>
          <w:color w:val="000000"/>
        </w:rPr>
        <w:t xml:space="preserve">Los </w:t>
      </w:r>
      <w:r w:rsidR="00177A4B">
        <w:rPr>
          <w:rFonts w:ascii="Arial" w:hAnsi="Arial" w:cs="Arial"/>
          <w:bCs/>
          <w:color w:val="000000"/>
        </w:rPr>
        <w:t>diecisiete (17</w:t>
      </w:r>
      <w:r w:rsidRPr="003C482A">
        <w:rPr>
          <w:rFonts w:ascii="Arial" w:hAnsi="Arial" w:cs="Arial"/>
          <w:bCs/>
          <w:color w:val="000000"/>
        </w:rPr>
        <w:t>) procesos vigentes, se encuentran ubicados en las Dependencias de la UAERMV, divididos en cuatro (4) Tipos de Procesos, así:</w:t>
      </w:r>
    </w:p>
    <w:p w14:paraId="0C1A3856" w14:textId="0CD8CD02" w:rsidR="00C37474" w:rsidRPr="003C482A" w:rsidRDefault="00484B0C" w:rsidP="00484B0C">
      <w:pPr>
        <w:pStyle w:val="Descripcin"/>
        <w:spacing w:after="0"/>
        <w:jc w:val="center"/>
        <w:rPr>
          <w:rFonts w:ascii="Arial" w:hAnsi="Arial" w:cs="Arial"/>
          <w:bCs/>
          <w:color w:val="000000"/>
        </w:rPr>
      </w:pPr>
      <w:r>
        <w:t xml:space="preserve">Tabla </w:t>
      </w:r>
      <w:fldSimple w:instr=" SEQ Tabla \* ARABIC ">
        <w:r>
          <w:rPr>
            <w:noProof/>
          </w:rPr>
          <w:t>1</w:t>
        </w:r>
      </w:fldSimple>
      <w:r>
        <w:t>.Alineación de procesos con dependencias de la UAERMV.</w:t>
      </w:r>
    </w:p>
    <w:tbl>
      <w:tblPr>
        <w:tblStyle w:val="Tablaconcuadrcula"/>
        <w:tblW w:w="5050" w:type="pct"/>
        <w:tblLayout w:type="fixed"/>
        <w:tblLook w:val="0520" w:firstRow="1" w:lastRow="0" w:firstColumn="0" w:lastColumn="1" w:noHBand="0" w:noVBand="1"/>
      </w:tblPr>
      <w:tblGrid>
        <w:gridCol w:w="369"/>
        <w:gridCol w:w="1503"/>
        <w:gridCol w:w="688"/>
        <w:gridCol w:w="4220"/>
        <w:gridCol w:w="2595"/>
        <w:gridCol w:w="286"/>
      </w:tblGrid>
      <w:tr w:rsidR="00F00A42" w:rsidRPr="0059532F" w14:paraId="0C1A385E" w14:textId="77777777" w:rsidTr="0059532F">
        <w:trPr>
          <w:trHeight w:val="58"/>
        </w:trPr>
        <w:tc>
          <w:tcPr>
            <w:tcW w:w="191" w:type="pct"/>
          </w:tcPr>
          <w:p w14:paraId="0C1A3857" w14:textId="77777777" w:rsidR="00C37474" w:rsidRPr="0059532F" w:rsidRDefault="00C37474" w:rsidP="00C37474">
            <w:pPr>
              <w:spacing w:line="200" w:lineRule="exact"/>
              <w:jc w:val="center"/>
              <w:rPr>
                <w:rFonts w:ascii="Arial" w:hAnsi="Arial" w:cs="Arial"/>
                <w:b/>
                <w:bCs/>
                <w:i/>
                <w:iCs/>
                <w:color w:val="000000"/>
                <w:sz w:val="16"/>
                <w:szCs w:val="16"/>
                <w:lang w:eastAsia="es-CO"/>
              </w:rPr>
            </w:pPr>
            <w:r w:rsidRPr="0059532F">
              <w:rPr>
                <w:rFonts w:ascii="Arial" w:hAnsi="Arial" w:cs="Arial"/>
                <w:b/>
                <w:bCs/>
                <w:i/>
                <w:iCs/>
                <w:color w:val="000000"/>
                <w:sz w:val="16"/>
                <w:szCs w:val="16"/>
                <w:lang w:eastAsia="es-CO"/>
              </w:rPr>
              <w:t>#</w:t>
            </w:r>
          </w:p>
        </w:tc>
        <w:tc>
          <w:tcPr>
            <w:tcW w:w="778" w:type="pct"/>
          </w:tcPr>
          <w:p w14:paraId="0C1A3859" w14:textId="7FFC8FD5" w:rsidR="00C37474" w:rsidRPr="0059532F" w:rsidRDefault="00DC75CB" w:rsidP="00DC75CB">
            <w:pPr>
              <w:spacing w:line="200" w:lineRule="exact"/>
              <w:rPr>
                <w:rFonts w:ascii="Arial" w:hAnsi="Arial" w:cs="Arial"/>
                <w:b/>
                <w:bCs/>
                <w:i/>
                <w:iCs/>
                <w:color w:val="000000"/>
                <w:sz w:val="16"/>
                <w:szCs w:val="16"/>
                <w:lang w:eastAsia="es-CO"/>
              </w:rPr>
            </w:pPr>
            <w:r w:rsidRPr="0059532F">
              <w:rPr>
                <w:rFonts w:ascii="Arial" w:hAnsi="Arial" w:cs="Arial"/>
                <w:b/>
                <w:bCs/>
                <w:i/>
                <w:iCs/>
                <w:color w:val="000000"/>
                <w:sz w:val="16"/>
                <w:szCs w:val="16"/>
                <w:lang w:eastAsia="es-CO"/>
              </w:rPr>
              <w:t>TIPO DE PROCESO</w:t>
            </w:r>
          </w:p>
        </w:tc>
        <w:tc>
          <w:tcPr>
            <w:tcW w:w="356" w:type="pct"/>
            <w:noWrap/>
            <w:hideMark/>
          </w:tcPr>
          <w:p w14:paraId="0C1A385A" w14:textId="77777777" w:rsidR="00C37474" w:rsidRPr="0059532F" w:rsidRDefault="00C37474" w:rsidP="00C37474">
            <w:pPr>
              <w:spacing w:line="200" w:lineRule="exact"/>
              <w:jc w:val="center"/>
              <w:rPr>
                <w:rFonts w:ascii="Arial" w:hAnsi="Arial" w:cs="Arial"/>
                <w:b/>
                <w:bCs/>
                <w:i/>
                <w:iCs/>
                <w:color w:val="000000"/>
                <w:sz w:val="16"/>
                <w:szCs w:val="16"/>
                <w:lang w:eastAsia="es-CO"/>
              </w:rPr>
            </w:pPr>
            <w:r w:rsidRPr="0059532F">
              <w:rPr>
                <w:rFonts w:ascii="Arial" w:hAnsi="Arial" w:cs="Arial"/>
                <w:b/>
                <w:bCs/>
                <w:i/>
                <w:iCs/>
                <w:color w:val="000000"/>
                <w:sz w:val="16"/>
                <w:szCs w:val="16"/>
                <w:lang w:eastAsia="es-CO"/>
              </w:rPr>
              <w:t>CÓD.</w:t>
            </w:r>
          </w:p>
        </w:tc>
        <w:tc>
          <w:tcPr>
            <w:tcW w:w="2184" w:type="pct"/>
            <w:hideMark/>
          </w:tcPr>
          <w:p w14:paraId="0C1A385B" w14:textId="77777777" w:rsidR="00C37474" w:rsidRPr="0059532F" w:rsidRDefault="00C37474" w:rsidP="00C37474">
            <w:pPr>
              <w:spacing w:line="200" w:lineRule="exact"/>
              <w:jc w:val="center"/>
              <w:rPr>
                <w:rFonts w:ascii="Arial" w:hAnsi="Arial" w:cs="Arial"/>
                <w:b/>
                <w:bCs/>
                <w:i/>
                <w:iCs/>
                <w:color w:val="000000"/>
                <w:sz w:val="16"/>
                <w:szCs w:val="16"/>
                <w:lang w:eastAsia="es-CO"/>
              </w:rPr>
            </w:pPr>
            <w:r w:rsidRPr="0059532F">
              <w:rPr>
                <w:rFonts w:ascii="Arial" w:hAnsi="Arial" w:cs="Arial"/>
                <w:b/>
                <w:bCs/>
                <w:i/>
                <w:iCs/>
                <w:color w:val="000000"/>
                <w:sz w:val="16"/>
                <w:szCs w:val="16"/>
                <w:lang w:eastAsia="es-CO"/>
              </w:rPr>
              <w:t>PROCESO</w:t>
            </w:r>
          </w:p>
        </w:tc>
        <w:tc>
          <w:tcPr>
            <w:tcW w:w="1343" w:type="pct"/>
            <w:hideMark/>
          </w:tcPr>
          <w:p w14:paraId="0C1A385C" w14:textId="77777777" w:rsidR="00C37474" w:rsidRPr="0059532F" w:rsidRDefault="00C37474" w:rsidP="00C37474">
            <w:pPr>
              <w:spacing w:line="200" w:lineRule="exact"/>
              <w:jc w:val="center"/>
              <w:rPr>
                <w:rFonts w:ascii="Arial" w:hAnsi="Arial" w:cs="Arial"/>
                <w:b/>
                <w:bCs/>
                <w:i/>
                <w:iCs/>
                <w:color w:val="000000"/>
                <w:sz w:val="16"/>
                <w:szCs w:val="16"/>
                <w:lang w:eastAsia="es-CO"/>
              </w:rPr>
            </w:pPr>
            <w:r w:rsidRPr="0059532F">
              <w:rPr>
                <w:rFonts w:ascii="Arial" w:hAnsi="Arial" w:cs="Arial"/>
                <w:b/>
                <w:bCs/>
                <w:i/>
                <w:iCs/>
                <w:color w:val="000000"/>
                <w:sz w:val="16"/>
                <w:szCs w:val="16"/>
                <w:lang w:eastAsia="es-CO"/>
              </w:rPr>
              <w:t>DEPENDENCIA</w:t>
            </w:r>
          </w:p>
        </w:tc>
        <w:tc>
          <w:tcPr>
            <w:tcW w:w="148" w:type="pct"/>
            <w:hideMark/>
          </w:tcPr>
          <w:p w14:paraId="0C1A385D" w14:textId="77777777" w:rsidR="00C37474" w:rsidRPr="0059532F" w:rsidRDefault="00C37474" w:rsidP="00C37474">
            <w:pPr>
              <w:spacing w:line="200" w:lineRule="exact"/>
              <w:jc w:val="center"/>
              <w:rPr>
                <w:rFonts w:ascii="Arial" w:hAnsi="Arial" w:cs="Arial"/>
                <w:b/>
                <w:bCs/>
                <w:i/>
                <w:iCs/>
                <w:color w:val="000000"/>
                <w:sz w:val="16"/>
                <w:szCs w:val="16"/>
                <w:lang w:eastAsia="es-CO"/>
              </w:rPr>
            </w:pPr>
            <w:r w:rsidRPr="0059532F">
              <w:rPr>
                <w:rFonts w:ascii="Arial" w:hAnsi="Arial" w:cs="Arial"/>
                <w:b/>
                <w:bCs/>
                <w:i/>
                <w:iCs/>
                <w:color w:val="000000"/>
                <w:sz w:val="16"/>
                <w:szCs w:val="16"/>
                <w:lang w:eastAsia="es-CO"/>
              </w:rPr>
              <w:t>#</w:t>
            </w:r>
          </w:p>
        </w:tc>
      </w:tr>
      <w:tr w:rsidR="00F00A42" w:rsidRPr="0059532F" w14:paraId="0C1A3865" w14:textId="77777777" w:rsidTr="0059532F">
        <w:trPr>
          <w:trHeight w:val="58"/>
        </w:trPr>
        <w:tc>
          <w:tcPr>
            <w:tcW w:w="191" w:type="pct"/>
          </w:tcPr>
          <w:p w14:paraId="0C1A385F" w14:textId="77777777" w:rsidR="00C37474" w:rsidRPr="0059532F" w:rsidRDefault="00C37474"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1</w:t>
            </w:r>
          </w:p>
        </w:tc>
        <w:tc>
          <w:tcPr>
            <w:tcW w:w="778" w:type="pct"/>
            <w:vMerge w:val="restart"/>
          </w:tcPr>
          <w:p w14:paraId="0C1A3860" w14:textId="77777777" w:rsidR="00C37474" w:rsidRPr="0059532F" w:rsidRDefault="00C37474"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ESTRATÉGICOS</w:t>
            </w:r>
          </w:p>
        </w:tc>
        <w:tc>
          <w:tcPr>
            <w:tcW w:w="356" w:type="pct"/>
            <w:noWrap/>
            <w:hideMark/>
          </w:tcPr>
          <w:p w14:paraId="0C1A3861" w14:textId="27E4911F" w:rsidR="00C37474" w:rsidRPr="0059532F" w:rsidRDefault="00177A4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DESI</w:t>
            </w:r>
          </w:p>
        </w:tc>
        <w:tc>
          <w:tcPr>
            <w:tcW w:w="2184" w:type="pct"/>
            <w:hideMark/>
          </w:tcPr>
          <w:p w14:paraId="0C1A3862" w14:textId="16B889AB" w:rsidR="00C37474" w:rsidRPr="0059532F" w:rsidRDefault="00177A4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 xml:space="preserve">Direccionamiento Estratégico e Innovación </w:t>
            </w:r>
          </w:p>
        </w:tc>
        <w:tc>
          <w:tcPr>
            <w:tcW w:w="1343" w:type="pct"/>
            <w:hideMark/>
          </w:tcPr>
          <w:p w14:paraId="0C1A3863" w14:textId="77777777" w:rsidR="00C37474" w:rsidRPr="0059532F" w:rsidRDefault="00C37474"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Oficina Asesora de Planeación</w:t>
            </w:r>
          </w:p>
        </w:tc>
        <w:tc>
          <w:tcPr>
            <w:tcW w:w="148" w:type="pct"/>
            <w:vMerge w:val="restart"/>
            <w:hideMark/>
          </w:tcPr>
          <w:p w14:paraId="0C1A3864" w14:textId="77777777" w:rsidR="00C37474" w:rsidRPr="0059532F" w:rsidRDefault="00C37474"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3</w:t>
            </w:r>
          </w:p>
        </w:tc>
      </w:tr>
      <w:tr w:rsidR="00F00A42" w:rsidRPr="0059532F" w14:paraId="0C1A386C" w14:textId="77777777" w:rsidTr="0059532F">
        <w:trPr>
          <w:trHeight w:val="58"/>
        </w:trPr>
        <w:tc>
          <w:tcPr>
            <w:tcW w:w="191" w:type="pct"/>
          </w:tcPr>
          <w:p w14:paraId="0C1A3866" w14:textId="77777777" w:rsidR="00C37474" w:rsidRPr="0059532F" w:rsidRDefault="00C37474"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2</w:t>
            </w:r>
          </w:p>
        </w:tc>
        <w:tc>
          <w:tcPr>
            <w:tcW w:w="778" w:type="pct"/>
            <w:vMerge/>
          </w:tcPr>
          <w:p w14:paraId="0C1A3867" w14:textId="77777777" w:rsidR="00C37474" w:rsidRPr="0059532F" w:rsidRDefault="00C37474" w:rsidP="00C37474">
            <w:pPr>
              <w:spacing w:line="180" w:lineRule="exact"/>
              <w:jc w:val="center"/>
              <w:rPr>
                <w:rFonts w:ascii="Arial" w:hAnsi="Arial" w:cs="Arial"/>
                <w:b/>
                <w:bCs/>
                <w:color w:val="000000"/>
                <w:sz w:val="16"/>
                <w:szCs w:val="16"/>
                <w:lang w:eastAsia="es-CO"/>
              </w:rPr>
            </w:pPr>
          </w:p>
        </w:tc>
        <w:tc>
          <w:tcPr>
            <w:tcW w:w="356" w:type="pct"/>
            <w:noWrap/>
            <w:hideMark/>
          </w:tcPr>
          <w:p w14:paraId="0C1A3868" w14:textId="35150BC6" w:rsidR="00C37474" w:rsidRPr="0059532F" w:rsidRDefault="00177A4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APIC</w:t>
            </w:r>
          </w:p>
        </w:tc>
        <w:tc>
          <w:tcPr>
            <w:tcW w:w="2184" w:type="pct"/>
            <w:hideMark/>
          </w:tcPr>
          <w:p w14:paraId="0C1A3869" w14:textId="5A5DB523" w:rsidR="00C37474" w:rsidRPr="0059532F" w:rsidRDefault="00177A4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Atención a Partes Interesadas y Comunicaciones</w:t>
            </w:r>
          </w:p>
        </w:tc>
        <w:tc>
          <w:tcPr>
            <w:tcW w:w="1343" w:type="pct"/>
            <w:hideMark/>
          </w:tcPr>
          <w:p w14:paraId="029DB69A" w14:textId="7947867F" w:rsidR="00177A4B" w:rsidRPr="0059532F" w:rsidRDefault="00177A4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 xml:space="preserve">Secretaría General </w:t>
            </w:r>
          </w:p>
          <w:p w14:paraId="47FFBD62" w14:textId="5748914F" w:rsidR="00177A4B" w:rsidRPr="0059532F" w:rsidRDefault="00177A4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lastRenderedPageBreak/>
              <w:t>Gerencia Ambiental, Social y de Atención al Usuario</w:t>
            </w:r>
          </w:p>
          <w:p w14:paraId="0C1A386A" w14:textId="7C5D3B01" w:rsidR="00C37474" w:rsidRPr="0059532F" w:rsidRDefault="00C37474"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Oficina Asesora de Planeación</w:t>
            </w:r>
          </w:p>
        </w:tc>
        <w:tc>
          <w:tcPr>
            <w:tcW w:w="148" w:type="pct"/>
            <w:vMerge/>
            <w:hideMark/>
          </w:tcPr>
          <w:p w14:paraId="0C1A386B" w14:textId="77777777" w:rsidR="00C37474" w:rsidRPr="0059532F" w:rsidRDefault="00C37474" w:rsidP="00C37474">
            <w:pPr>
              <w:spacing w:line="180" w:lineRule="exact"/>
              <w:jc w:val="center"/>
              <w:rPr>
                <w:rFonts w:ascii="Arial" w:hAnsi="Arial" w:cs="Arial"/>
                <w:b/>
                <w:bCs/>
                <w:color w:val="000000"/>
                <w:sz w:val="16"/>
                <w:szCs w:val="16"/>
                <w:lang w:eastAsia="es-CO"/>
              </w:rPr>
            </w:pPr>
          </w:p>
        </w:tc>
      </w:tr>
      <w:tr w:rsidR="00F00A42" w:rsidRPr="0059532F" w14:paraId="0C1A3873" w14:textId="77777777" w:rsidTr="0059532F">
        <w:trPr>
          <w:trHeight w:val="58"/>
        </w:trPr>
        <w:tc>
          <w:tcPr>
            <w:tcW w:w="191" w:type="pct"/>
          </w:tcPr>
          <w:p w14:paraId="0C1A386D" w14:textId="77777777" w:rsidR="00C37474" w:rsidRPr="0059532F" w:rsidRDefault="00C37474"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3</w:t>
            </w:r>
          </w:p>
        </w:tc>
        <w:tc>
          <w:tcPr>
            <w:tcW w:w="778" w:type="pct"/>
            <w:vMerge/>
          </w:tcPr>
          <w:p w14:paraId="0C1A386E" w14:textId="77777777" w:rsidR="00C37474" w:rsidRPr="0059532F" w:rsidRDefault="00C37474" w:rsidP="00C37474">
            <w:pPr>
              <w:spacing w:line="180" w:lineRule="exact"/>
              <w:jc w:val="center"/>
              <w:rPr>
                <w:rFonts w:ascii="Arial" w:hAnsi="Arial" w:cs="Arial"/>
                <w:b/>
                <w:bCs/>
                <w:color w:val="000000"/>
                <w:sz w:val="16"/>
                <w:szCs w:val="16"/>
                <w:lang w:eastAsia="es-CO"/>
              </w:rPr>
            </w:pPr>
          </w:p>
        </w:tc>
        <w:tc>
          <w:tcPr>
            <w:tcW w:w="356" w:type="pct"/>
            <w:noWrap/>
            <w:hideMark/>
          </w:tcPr>
          <w:p w14:paraId="0C1A386F" w14:textId="46347631" w:rsidR="00C37474" w:rsidRPr="0059532F" w:rsidRDefault="00177A4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EGTI</w:t>
            </w:r>
          </w:p>
        </w:tc>
        <w:tc>
          <w:tcPr>
            <w:tcW w:w="2184" w:type="pct"/>
            <w:hideMark/>
          </w:tcPr>
          <w:p w14:paraId="0C1A3870" w14:textId="6C8E956B" w:rsidR="00C37474" w:rsidRPr="0059532F" w:rsidRDefault="00177A4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Estrategia y Gobierno de TI</w:t>
            </w:r>
          </w:p>
        </w:tc>
        <w:tc>
          <w:tcPr>
            <w:tcW w:w="1343" w:type="pct"/>
            <w:hideMark/>
          </w:tcPr>
          <w:p w14:paraId="0C1A3871" w14:textId="30EAE46A" w:rsidR="00C37474" w:rsidRPr="0059532F" w:rsidRDefault="0059532F" w:rsidP="0059532F">
            <w:pPr>
              <w:spacing w:line="180" w:lineRule="exact"/>
              <w:jc w:val="center"/>
              <w:rPr>
                <w:rFonts w:ascii="Arial" w:hAnsi="Arial" w:cs="Arial"/>
                <w:color w:val="000000"/>
                <w:sz w:val="16"/>
                <w:szCs w:val="16"/>
                <w:lang w:eastAsia="es-CO"/>
              </w:rPr>
            </w:pPr>
            <w:r>
              <w:rPr>
                <w:rFonts w:ascii="Arial" w:hAnsi="Arial" w:cs="Arial"/>
                <w:color w:val="000000"/>
                <w:sz w:val="16"/>
                <w:szCs w:val="16"/>
                <w:lang w:eastAsia="es-CO"/>
              </w:rPr>
              <w:t xml:space="preserve">Secretaría General </w:t>
            </w:r>
          </w:p>
        </w:tc>
        <w:tc>
          <w:tcPr>
            <w:tcW w:w="148" w:type="pct"/>
            <w:vMerge/>
            <w:hideMark/>
          </w:tcPr>
          <w:p w14:paraId="0C1A3872" w14:textId="77777777" w:rsidR="00C37474" w:rsidRPr="0059532F" w:rsidRDefault="00C37474" w:rsidP="00C37474">
            <w:pPr>
              <w:spacing w:line="180" w:lineRule="exact"/>
              <w:jc w:val="center"/>
              <w:rPr>
                <w:rFonts w:ascii="Arial" w:hAnsi="Arial" w:cs="Arial"/>
                <w:b/>
                <w:bCs/>
                <w:color w:val="000000"/>
                <w:sz w:val="16"/>
                <w:szCs w:val="16"/>
                <w:lang w:eastAsia="es-CO"/>
              </w:rPr>
            </w:pPr>
          </w:p>
        </w:tc>
      </w:tr>
      <w:tr w:rsidR="00F00A42" w:rsidRPr="0059532F" w14:paraId="0C1A387A" w14:textId="77777777" w:rsidTr="0059532F">
        <w:trPr>
          <w:trHeight w:val="58"/>
        </w:trPr>
        <w:tc>
          <w:tcPr>
            <w:tcW w:w="191" w:type="pct"/>
          </w:tcPr>
          <w:p w14:paraId="0C1A3874" w14:textId="77777777" w:rsidR="00C37474" w:rsidRPr="0059532F" w:rsidRDefault="00C37474"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4</w:t>
            </w:r>
          </w:p>
        </w:tc>
        <w:tc>
          <w:tcPr>
            <w:tcW w:w="778" w:type="pct"/>
            <w:vMerge w:val="restart"/>
          </w:tcPr>
          <w:p w14:paraId="0C1A3875" w14:textId="77777777" w:rsidR="00C37474" w:rsidRPr="0059532F" w:rsidRDefault="00C37474" w:rsidP="00C37474">
            <w:pPr>
              <w:spacing w:line="180" w:lineRule="exact"/>
              <w:jc w:val="center"/>
              <w:rPr>
                <w:rFonts w:ascii="Arial" w:hAnsi="Arial" w:cs="Arial"/>
                <w:b/>
                <w:color w:val="000000"/>
                <w:sz w:val="16"/>
                <w:szCs w:val="16"/>
                <w:lang w:eastAsia="es-CO"/>
              </w:rPr>
            </w:pPr>
            <w:r w:rsidRPr="0059532F">
              <w:rPr>
                <w:rFonts w:ascii="Arial" w:hAnsi="Arial" w:cs="Arial"/>
                <w:b/>
                <w:color w:val="000000"/>
                <w:sz w:val="16"/>
                <w:szCs w:val="16"/>
                <w:lang w:eastAsia="es-CO"/>
              </w:rPr>
              <w:t>MISIONALES</w:t>
            </w:r>
          </w:p>
        </w:tc>
        <w:tc>
          <w:tcPr>
            <w:tcW w:w="356" w:type="pct"/>
            <w:noWrap/>
            <w:hideMark/>
          </w:tcPr>
          <w:p w14:paraId="0C1A3876" w14:textId="5C902CB6" w:rsidR="00C37474" w:rsidRPr="0059532F" w:rsidRDefault="00177A4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PIV</w:t>
            </w:r>
          </w:p>
        </w:tc>
        <w:tc>
          <w:tcPr>
            <w:tcW w:w="2184" w:type="pct"/>
            <w:hideMark/>
          </w:tcPr>
          <w:p w14:paraId="0C1A3877" w14:textId="4912B0EE" w:rsidR="00C37474" w:rsidRPr="0059532F" w:rsidRDefault="00C37474" w:rsidP="00177A4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 xml:space="preserve">Planificación </w:t>
            </w:r>
            <w:r w:rsidR="00177A4B" w:rsidRPr="0059532F">
              <w:rPr>
                <w:rFonts w:ascii="Arial" w:hAnsi="Arial" w:cs="Arial"/>
                <w:color w:val="000000"/>
                <w:sz w:val="16"/>
                <w:szCs w:val="16"/>
                <w:lang w:eastAsia="es-CO"/>
              </w:rPr>
              <w:t>de la Intervención Vial</w:t>
            </w:r>
          </w:p>
        </w:tc>
        <w:tc>
          <w:tcPr>
            <w:tcW w:w="1343" w:type="pct"/>
            <w:hideMark/>
          </w:tcPr>
          <w:p w14:paraId="0C1A3878" w14:textId="77777777" w:rsidR="00C37474" w:rsidRPr="0059532F" w:rsidRDefault="00C37474"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Subdirección Técnica de Mejoramiento Malla Vial Local</w:t>
            </w:r>
          </w:p>
        </w:tc>
        <w:tc>
          <w:tcPr>
            <w:tcW w:w="148" w:type="pct"/>
            <w:vMerge w:val="restart"/>
            <w:hideMark/>
          </w:tcPr>
          <w:p w14:paraId="0C1A3879" w14:textId="4F92B31B" w:rsidR="00C37474" w:rsidRPr="0059532F" w:rsidRDefault="00177A4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3</w:t>
            </w:r>
          </w:p>
        </w:tc>
      </w:tr>
      <w:tr w:rsidR="00F00A42" w:rsidRPr="0059532F" w14:paraId="0C1A3882" w14:textId="77777777" w:rsidTr="0059532F">
        <w:trPr>
          <w:trHeight w:val="58"/>
        </w:trPr>
        <w:tc>
          <w:tcPr>
            <w:tcW w:w="191" w:type="pct"/>
          </w:tcPr>
          <w:p w14:paraId="0C1A387B" w14:textId="77777777" w:rsidR="00C37474" w:rsidRPr="0059532F" w:rsidRDefault="00C37474"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5</w:t>
            </w:r>
          </w:p>
        </w:tc>
        <w:tc>
          <w:tcPr>
            <w:tcW w:w="778" w:type="pct"/>
            <w:vMerge/>
          </w:tcPr>
          <w:p w14:paraId="0C1A387C" w14:textId="77777777" w:rsidR="00C37474" w:rsidRPr="0059532F" w:rsidRDefault="00C37474" w:rsidP="00C37474">
            <w:pPr>
              <w:spacing w:line="180" w:lineRule="exact"/>
              <w:jc w:val="center"/>
              <w:rPr>
                <w:rFonts w:ascii="Arial" w:hAnsi="Arial" w:cs="Arial"/>
                <w:b/>
                <w:color w:val="000000"/>
                <w:sz w:val="16"/>
                <w:szCs w:val="16"/>
                <w:lang w:eastAsia="es-CO"/>
              </w:rPr>
            </w:pPr>
          </w:p>
        </w:tc>
        <w:tc>
          <w:tcPr>
            <w:tcW w:w="356" w:type="pct"/>
            <w:noWrap/>
            <w:hideMark/>
          </w:tcPr>
          <w:p w14:paraId="0C1A387D" w14:textId="5C09F472" w:rsidR="00C37474" w:rsidRPr="0059532F" w:rsidRDefault="00177A4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PPMQ</w:t>
            </w:r>
          </w:p>
        </w:tc>
        <w:tc>
          <w:tcPr>
            <w:tcW w:w="2184" w:type="pct"/>
            <w:hideMark/>
          </w:tcPr>
          <w:p w14:paraId="0C1A387E" w14:textId="1F8F3990" w:rsidR="00C37474" w:rsidRPr="0059532F" w:rsidRDefault="00177A4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 xml:space="preserve">Producción de Mezcla y Provisión de Maquinaria y Equipo </w:t>
            </w:r>
          </w:p>
        </w:tc>
        <w:tc>
          <w:tcPr>
            <w:tcW w:w="1343" w:type="pct"/>
            <w:hideMark/>
          </w:tcPr>
          <w:p w14:paraId="0C1A3880" w14:textId="51FA03D4" w:rsidR="00C37474" w:rsidRPr="0059532F" w:rsidRDefault="00177A4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Gerencia de Producción</w:t>
            </w:r>
          </w:p>
        </w:tc>
        <w:tc>
          <w:tcPr>
            <w:tcW w:w="148" w:type="pct"/>
            <w:vMerge/>
            <w:hideMark/>
          </w:tcPr>
          <w:p w14:paraId="0C1A3881" w14:textId="77777777" w:rsidR="00C37474" w:rsidRPr="0059532F" w:rsidRDefault="00C37474" w:rsidP="00C37474">
            <w:pPr>
              <w:spacing w:line="180" w:lineRule="exact"/>
              <w:jc w:val="center"/>
              <w:rPr>
                <w:rFonts w:ascii="Arial" w:hAnsi="Arial" w:cs="Arial"/>
                <w:b/>
                <w:bCs/>
                <w:color w:val="000000"/>
                <w:sz w:val="16"/>
                <w:szCs w:val="16"/>
                <w:lang w:eastAsia="es-CO"/>
              </w:rPr>
            </w:pPr>
          </w:p>
        </w:tc>
      </w:tr>
      <w:tr w:rsidR="00F00A42" w:rsidRPr="0059532F" w14:paraId="0C1A3889" w14:textId="77777777" w:rsidTr="0059532F">
        <w:trPr>
          <w:trHeight w:val="397"/>
        </w:trPr>
        <w:tc>
          <w:tcPr>
            <w:tcW w:w="191" w:type="pct"/>
          </w:tcPr>
          <w:p w14:paraId="0C1A3883" w14:textId="6B20C083" w:rsidR="00C37474" w:rsidRPr="0059532F" w:rsidRDefault="00DC75C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6</w:t>
            </w:r>
          </w:p>
        </w:tc>
        <w:tc>
          <w:tcPr>
            <w:tcW w:w="778" w:type="pct"/>
            <w:vMerge/>
          </w:tcPr>
          <w:p w14:paraId="0C1A3884" w14:textId="77777777" w:rsidR="00C37474" w:rsidRPr="0059532F" w:rsidRDefault="00C37474" w:rsidP="00C37474">
            <w:pPr>
              <w:spacing w:line="180" w:lineRule="exact"/>
              <w:jc w:val="center"/>
              <w:rPr>
                <w:rFonts w:ascii="Arial" w:hAnsi="Arial" w:cs="Arial"/>
                <w:b/>
                <w:color w:val="000000"/>
                <w:sz w:val="16"/>
                <w:szCs w:val="16"/>
                <w:lang w:eastAsia="es-CO"/>
              </w:rPr>
            </w:pPr>
          </w:p>
        </w:tc>
        <w:tc>
          <w:tcPr>
            <w:tcW w:w="356" w:type="pct"/>
            <w:noWrap/>
            <w:hideMark/>
          </w:tcPr>
          <w:p w14:paraId="0C1A3885" w14:textId="62C3FC62" w:rsidR="00C37474" w:rsidRPr="0059532F" w:rsidRDefault="00177A4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IMVI</w:t>
            </w:r>
          </w:p>
        </w:tc>
        <w:tc>
          <w:tcPr>
            <w:tcW w:w="2184" w:type="pct"/>
            <w:hideMark/>
          </w:tcPr>
          <w:p w14:paraId="0C1A3886" w14:textId="61F5B9E3" w:rsidR="00C37474" w:rsidRPr="0059532F" w:rsidRDefault="00177A4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 xml:space="preserve">Intervención de la Malla Vial </w:t>
            </w:r>
          </w:p>
        </w:tc>
        <w:tc>
          <w:tcPr>
            <w:tcW w:w="1343" w:type="pct"/>
            <w:hideMark/>
          </w:tcPr>
          <w:p w14:paraId="4B448588" w14:textId="77777777" w:rsidR="00C37474" w:rsidRPr="0059532F" w:rsidRDefault="00177A4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Gerencia de Intervención</w:t>
            </w:r>
          </w:p>
          <w:p w14:paraId="774493C8" w14:textId="77777777" w:rsidR="00177A4B" w:rsidRPr="0059532F" w:rsidRDefault="00177A4B" w:rsidP="00177A4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 xml:space="preserve">Gerencia Ambiental, Social </w:t>
            </w:r>
          </w:p>
          <w:p w14:paraId="0C1A3887" w14:textId="1CE66841" w:rsidR="00177A4B" w:rsidRPr="0059532F" w:rsidRDefault="00177A4B" w:rsidP="00177A4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y de Atención al Usuario</w:t>
            </w:r>
          </w:p>
        </w:tc>
        <w:tc>
          <w:tcPr>
            <w:tcW w:w="148" w:type="pct"/>
            <w:vMerge/>
            <w:hideMark/>
          </w:tcPr>
          <w:p w14:paraId="0C1A3888" w14:textId="77777777" w:rsidR="00C37474" w:rsidRPr="0059532F" w:rsidRDefault="00C37474" w:rsidP="00C37474">
            <w:pPr>
              <w:spacing w:line="180" w:lineRule="exact"/>
              <w:jc w:val="center"/>
              <w:rPr>
                <w:rFonts w:ascii="Arial" w:hAnsi="Arial" w:cs="Arial"/>
                <w:b/>
                <w:bCs/>
                <w:color w:val="000000"/>
                <w:sz w:val="16"/>
                <w:szCs w:val="16"/>
                <w:lang w:eastAsia="es-CO"/>
              </w:rPr>
            </w:pPr>
          </w:p>
        </w:tc>
      </w:tr>
      <w:tr w:rsidR="00DC75CB" w:rsidRPr="0059532F" w14:paraId="0C1A38AE" w14:textId="77777777" w:rsidTr="0059532F">
        <w:trPr>
          <w:trHeight w:val="58"/>
        </w:trPr>
        <w:tc>
          <w:tcPr>
            <w:tcW w:w="191" w:type="pct"/>
          </w:tcPr>
          <w:p w14:paraId="0C1A38A8" w14:textId="19276435"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7</w:t>
            </w:r>
          </w:p>
        </w:tc>
        <w:tc>
          <w:tcPr>
            <w:tcW w:w="778" w:type="pct"/>
            <w:vMerge w:val="restart"/>
          </w:tcPr>
          <w:p w14:paraId="0C1A38A9" w14:textId="77777777"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DE APOYO</w:t>
            </w:r>
          </w:p>
        </w:tc>
        <w:tc>
          <w:tcPr>
            <w:tcW w:w="356" w:type="pct"/>
            <w:noWrap/>
          </w:tcPr>
          <w:p w14:paraId="0C1A38AA" w14:textId="5DA84820"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GSIT</w:t>
            </w:r>
          </w:p>
        </w:tc>
        <w:tc>
          <w:tcPr>
            <w:tcW w:w="2184" w:type="pct"/>
          </w:tcPr>
          <w:p w14:paraId="0C1A38AB" w14:textId="0F95A5A7"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Gestión de Servicios e Infraestructura Tecnológica</w:t>
            </w:r>
          </w:p>
        </w:tc>
        <w:tc>
          <w:tcPr>
            <w:tcW w:w="1343" w:type="pct"/>
          </w:tcPr>
          <w:p w14:paraId="0C1A38AC" w14:textId="64BDD016"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Secretaría General</w:t>
            </w:r>
          </w:p>
        </w:tc>
        <w:tc>
          <w:tcPr>
            <w:tcW w:w="148" w:type="pct"/>
            <w:vMerge w:val="restart"/>
            <w:hideMark/>
          </w:tcPr>
          <w:p w14:paraId="0C1A38AD" w14:textId="77777777"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9</w:t>
            </w:r>
          </w:p>
        </w:tc>
      </w:tr>
      <w:tr w:rsidR="00DC75CB" w:rsidRPr="0059532F" w14:paraId="477DD9F6" w14:textId="77777777" w:rsidTr="0059532F">
        <w:trPr>
          <w:trHeight w:val="58"/>
        </w:trPr>
        <w:tc>
          <w:tcPr>
            <w:tcW w:w="191" w:type="pct"/>
          </w:tcPr>
          <w:p w14:paraId="27BC7C37" w14:textId="32EE87B3"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8</w:t>
            </w:r>
          </w:p>
        </w:tc>
        <w:tc>
          <w:tcPr>
            <w:tcW w:w="778" w:type="pct"/>
            <w:vMerge/>
          </w:tcPr>
          <w:p w14:paraId="04F5FFEF" w14:textId="77777777" w:rsidR="00DC75CB" w:rsidRPr="0059532F" w:rsidRDefault="00DC75CB" w:rsidP="00DC75CB">
            <w:pPr>
              <w:spacing w:line="180" w:lineRule="exact"/>
              <w:jc w:val="center"/>
              <w:rPr>
                <w:rFonts w:ascii="Arial" w:hAnsi="Arial" w:cs="Arial"/>
                <w:b/>
                <w:bCs/>
                <w:color w:val="000000"/>
                <w:sz w:val="16"/>
                <w:szCs w:val="16"/>
                <w:lang w:eastAsia="es-CO"/>
              </w:rPr>
            </w:pPr>
          </w:p>
        </w:tc>
        <w:tc>
          <w:tcPr>
            <w:tcW w:w="356" w:type="pct"/>
            <w:noWrap/>
          </w:tcPr>
          <w:p w14:paraId="6C681EE8" w14:textId="509B309A"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GREF</w:t>
            </w:r>
          </w:p>
        </w:tc>
        <w:tc>
          <w:tcPr>
            <w:tcW w:w="2184" w:type="pct"/>
          </w:tcPr>
          <w:p w14:paraId="71769520" w14:textId="6CA45F6E"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Gestión de Recursos Físicos</w:t>
            </w:r>
          </w:p>
        </w:tc>
        <w:tc>
          <w:tcPr>
            <w:tcW w:w="1343" w:type="pct"/>
          </w:tcPr>
          <w:p w14:paraId="6D43EDB9" w14:textId="78EDF6D8"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Secretaría General</w:t>
            </w:r>
          </w:p>
        </w:tc>
        <w:tc>
          <w:tcPr>
            <w:tcW w:w="148" w:type="pct"/>
            <w:vMerge/>
          </w:tcPr>
          <w:p w14:paraId="6203D135" w14:textId="77777777" w:rsidR="00DC75CB" w:rsidRPr="0059532F" w:rsidRDefault="00DC75CB" w:rsidP="00DC75CB">
            <w:pPr>
              <w:spacing w:line="180" w:lineRule="exact"/>
              <w:jc w:val="center"/>
              <w:rPr>
                <w:rFonts w:ascii="Arial" w:hAnsi="Arial" w:cs="Arial"/>
                <w:b/>
                <w:bCs/>
                <w:color w:val="000000"/>
                <w:sz w:val="16"/>
                <w:szCs w:val="16"/>
                <w:lang w:eastAsia="es-CO"/>
              </w:rPr>
            </w:pPr>
          </w:p>
        </w:tc>
      </w:tr>
      <w:tr w:rsidR="00F00A42" w:rsidRPr="0059532F" w14:paraId="0C1A38B5" w14:textId="77777777" w:rsidTr="0059532F">
        <w:trPr>
          <w:trHeight w:val="58"/>
        </w:trPr>
        <w:tc>
          <w:tcPr>
            <w:tcW w:w="191" w:type="pct"/>
          </w:tcPr>
          <w:p w14:paraId="0C1A38AF" w14:textId="71838C3B" w:rsidR="00C37474" w:rsidRPr="0059532F" w:rsidRDefault="00DC75C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9</w:t>
            </w:r>
          </w:p>
        </w:tc>
        <w:tc>
          <w:tcPr>
            <w:tcW w:w="778" w:type="pct"/>
            <w:vMerge/>
          </w:tcPr>
          <w:p w14:paraId="0C1A38B0" w14:textId="77777777" w:rsidR="00C37474" w:rsidRPr="0059532F" w:rsidRDefault="00C37474" w:rsidP="00C37474">
            <w:pPr>
              <w:spacing w:line="180" w:lineRule="exact"/>
              <w:jc w:val="center"/>
              <w:rPr>
                <w:rFonts w:ascii="Arial" w:hAnsi="Arial" w:cs="Arial"/>
                <w:b/>
                <w:bCs/>
                <w:color w:val="000000"/>
                <w:sz w:val="16"/>
                <w:szCs w:val="16"/>
                <w:lang w:eastAsia="es-CO"/>
              </w:rPr>
            </w:pPr>
          </w:p>
        </w:tc>
        <w:tc>
          <w:tcPr>
            <w:tcW w:w="356" w:type="pct"/>
            <w:noWrap/>
          </w:tcPr>
          <w:p w14:paraId="0C1A38B1" w14:textId="00811A3B" w:rsidR="00C37474" w:rsidRPr="0059532F" w:rsidRDefault="00DC75C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G</w:t>
            </w:r>
            <w:r w:rsidR="00C37474" w:rsidRPr="0059532F">
              <w:rPr>
                <w:rFonts w:ascii="Arial" w:hAnsi="Arial" w:cs="Arial"/>
                <w:b/>
                <w:bCs/>
                <w:color w:val="000000"/>
                <w:sz w:val="16"/>
                <w:szCs w:val="16"/>
                <w:lang w:eastAsia="es-CO"/>
              </w:rPr>
              <w:t>CON</w:t>
            </w:r>
          </w:p>
        </w:tc>
        <w:tc>
          <w:tcPr>
            <w:tcW w:w="2184" w:type="pct"/>
          </w:tcPr>
          <w:p w14:paraId="0C1A38B2" w14:textId="522A486B" w:rsidR="00C37474" w:rsidRPr="0059532F" w:rsidRDefault="00DC75C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Gestión Contractual</w:t>
            </w:r>
          </w:p>
        </w:tc>
        <w:tc>
          <w:tcPr>
            <w:tcW w:w="1343" w:type="pct"/>
          </w:tcPr>
          <w:p w14:paraId="0C1A38B3" w14:textId="77777777" w:rsidR="00C37474" w:rsidRPr="0059532F" w:rsidRDefault="00C37474" w:rsidP="00C37474">
            <w:pPr>
              <w:spacing w:line="180" w:lineRule="exact"/>
              <w:jc w:val="center"/>
              <w:rPr>
                <w:rFonts w:ascii="Arial" w:hAnsi="Arial" w:cs="Arial"/>
                <w:sz w:val="16"/>
                <w:szCs w:val="16"/>
              </w:rPr>
            </w:pPr>
            <w:r w:rsidRPr="0059532F">
              <w:rPr>
                <w:rFonts w:ascii="Arial" w:hAnsi="Arial" w:cs="Arial"/>
                <w:color w:val="000000"/>
                <w:sz w:val="16"/>
                <w:szCs w:val="16"/>
                <w:lang w:eastAsia="es-CO"/>
              </w:rPr>
              <w:t>Secretaría General</w:t>
            </w:r>
          </w:p>
        </w:tc>
        <w:tc>
          <w:tcPr>
            <w:tcW w:w="148" w:type="pct"/>
            <w:vMerge/>
          </w:tcPr>
          <w:p w14:paraId="0C1A38B4" w14:textId="77777777" w:rsidR="00C37474" w:rsidRPr="0059532F" w:rsidRDefault="00C37474" w:rsidP="00C37474">
            <w:pPr>
              <w:spacing w:line="180" w:lineRule="exact"/>
              <w:jc w:val="center"/>
              <w:rPr>
                <w:rFonts w:ascii="Arial" w:hAnsi="Arial" w:cs="Arial"/>
                <w:b/>
                <w:bCs/>
                <w:color w:val="000000"/>
                <w:sz w:val="16"/>
                <w:szCs w:val="16"/>
                <w:lang w:eastAsia="es-CO"/>
              </w:rPr>
            </w:pPr>
          </w:p>
        </w:tc>
      </w:tr>
      <w:tr w:rsidR="00DC75CB" w:rsidRPr="0059532F" w14:paraId="0C1A38BC" w14:textId="77777777" w:rsidTr="0059532F">
        <w:trPr>
          <w:trHeight w:val="58"/>
        </w:trPr>
        <w:tc>
          <w:tcPr>
            <w:tcW w:w="191" w:type="pct"/>
          </w:tcPr>
          <w:p w14:paraId="0C1A38B6" w14:textId="02D61C50"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10</w:t>
            </w:r>
          </w:p>
        </w:tc>
        <w:tc>
          <w:tcPr>
            <w:tcW w:w="778" w:type="pct"/>
            <w:vMerge/>
          </w:tcPr>
          <w:p w14:paraId="0C1A38B7" w14:textId="77777777" w:rsidR="00DC75CB" w:rsidRPr="0059532F" w:rsidRDefault="00DC75CB" w:rsidP="00DC75CB">
            <w:pPr>
              <w:spacing w:line="180" w:lineRule="exact"/>
              <w:jc w:val="center"/>
              <w:rPr>
                <w:rFonts w:ascii="Arial" w:hAnsi="Arial" w:cs="Arial"/>
                <w:b/>
                <w:bCs/>
                <w:color w:val="000000"/>
                <w:sz w:val="16"/>
                <w:szCs w:val="16"/>
                <w:lang w:eastAsia="es-CO"/>
              </w:rPr>
            </w:pPr>
          </w:p>
        </w:tc>
        <w:tc>
          <w:tcPr>
            <w:tcW w:w="356" w:type="pct"/>
            <w:noWrap/>
          </w:tcPr>
          <w:p w14:paraId="0C1A38B8" w14:textId="40134DA6"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GFIN</w:t>
            </w:r>
          </w:p>
        </w:tc>
        <w:tc>
          <w:tcPr>
            <w:tcW w:w="2184" w:type="pct"/>
          </w:tcPr>
          <w:p w14:paraId="0C1A38B9" w14:textId="3F96A941"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 xml:space="preserve">Gestión Financiera </w:t>
            </w:r>
          </w:p>
        </w:tc>
        <w:tc>
          <w:tcPr>
            <w:tcW w:w="1343" w:type="pct"/>
          </w:tcPr>
          <w:p w14:paraId="0C1A38BA" w14:textId="11E7F530"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Secretaría General</w:t>
            </w:r>
          </w:p>
        </w:tc>
        <w:tc>
          <w:tcPr>
            <w:tcW w:w="148" w:type="pct"/>
            <w:vMerge/>
            <w:hideMark/>
          </w:tcPr>
          <w:p w14:paraId="0C1A38BB" w14:textId="77777777" w:rsidR="00DC75CB" w:rsidRPr="0059532F" w:rsidRDefault="00DC75CB" w:rsidP="00DC75CB">
            <w:pPr>
              <w:spacing w:line="180" w:lineRule="exact"/>
              <w:jc w:val="center"/>
              <w:rPr>
                <w:rFonts w:ascii="Arial" w:hAnsi="Arial" w:cs="Arial"/>
                <w:b/>
                <w:bCs/>
                <w:color w:val="000000"/>
                <w:sz w:val="16"/>
                <w:szCs w:val="16"/>
                <w:lang w:eastAsia="es-CO"/>
              </w:rPr>
            </w:pPr>
          </w:p>
        </w:tc>
      </w:tr>
      <w:tr w:rsidR="00DC75CB" w:rsidRPr="0059532F" w14:paraId="0C1A38C3" w14:textId="77777777" w:rsidTr="0059532F">
        <w:trPr>
          <w:trHeight w:val="58"/>
        </w:trPr>
        <w:tc>
          <w:tcPr>
            <w:tcW w:w="191" w:type="pct"/>
          </w:tcPr>
          <w:p w14:paraId="0C1A38BD" w14:textId="1B17BBA3"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11</w:t>
            </w:r>
          </w:p>
        </w:tc>
        <w:tc>
          <w:tcPr>
            <w:tcW w:w="778" w:type="pct"/>
            <w:vMerge/>
          </w:tcPr>
          <w:p w14:paraId="0C1A38BE" w14:textId="77777777" w:rsidR="00DC75CB" w:rsidRPr="0059532F" w:rsidRDefault="00DC75CB" w:rsidP="00DC75CB">
            <w:pPr>
              <w:spacing w:line="180" w:lineRule="exact"/>
              <w:jc w:val="center"/>
              <w:rPr>
                <w:rFonts w:ascii="Arial" w:hAnsi="Arial" w:cs="Arial"/>
                <w:b/>
                <w:bCs/>
                <w:color w:val="000000"/>
                <w:sz w:val="16"/>
                <w:szCs w:val="16"/>
                <w:lang w:eastAsia="es-CO"/>
              </w:rPr>
            </w:pPr>
          </w:p>
        </w:tc>
        <w:tc>
          <w:tcPr>
            <w:tcW w:w="356" w:type="pct"/>
            <w:noWrap/>
          </w:tcPr>
          <w:p w14:paraId="0C1A38BF" w14:textId="54AC97EB"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GLAB</w:t>
            </w:r>
          </w:p>
        </w:tc>
        <w:tc>
          <w:tcPr>
            <w:tcW w:w="2184" w:type="pct"/>
          </w:tcPr>
          <w:p w14:paraId="0C1A38C0" w14:textId="7C4CFA85"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Gestión de Laboratorio</w:t>
            </w:r>
          </w:p>
        </w:tc>
        <w:tc>
          <w:tcPr>
            <w:tcW w:w="1343" w:type="pct"/>
          </w:tcPr>
          <w:p w14:paraId="0C1A38C1" w14:textId="3033AC97"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Gerencia de Producción</w:t>
            </w:r>
          </w:p>
        </w:tc>
        <w:tc>
          <w:tcPr>
            <w:tcW w:w="148" w:type="pct"/>
            <w:vMerge/>
          </w:tcPr>
          <w:p w14:paraId="0C1A38C2" w14:textId="77777777" w:rsidR="00DC75CB" w:rsidRPr="0059532F" w:rsidRDefault="00DC75CB" w:rsidP="00DC75CB">
            <w:pPr>
              <w:spacing w:line="180" w:lineRule="exact"/>
              <w:jc w:val="center"/>
              <w:rPr>
                <w:rFonts w:ascii="Arial" w:hAnsi="Arial" w:cs="Arial"/>
                <w:b/>
                <w:bCs/>
                <w:color w:val="000000"/>
                <w:sz w:val="16"/>
                <w:szCs w:val="16"/>
                <w:lang w:eastAsia="es-CO"/>
              </w:rPr>
            </w:pPr>
          </w:p>
        </w:tc>
      </w:tr>
      <w:tr w:rsidR="00DC75CB" w:rsidRPr="0059532F" w14:paraId="0C1A38CA" w14:textId="77777777" w:rsidTr="0059532F">
        <w:trPr>
          <w:trHeight w:val="397"/>
        </w:trPr>
        <w:tc>
          <w:tcPr>
            <w:tcW w:w="191" w:type="pct"/>
          </w:tcPr>
          <w:p w14:paraId="0C1A38C4" w14:textId="12535E34"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12</w:t>
            </w:r>
          </w:p>
        </w:tc>
        <w:tc>
          <w:tcPr>
            <w:tcW w:w="778" w:type="pct"/>
            <w:vMerge/>
          </w:tcPr>
          <w:p w14:paraId="0C1A38C5" w14:textId="77777777" w:rsidR="00DC75CB" w:rsidRPr="0059532F" w:rsidRDefault="00DC75CB" w:rsidP="00DC75CB">
            <w:pPr>
              <w:spacing w:line="180" w:lineRule="exact"/>
              <w:jc w:val="center"/>
              <w:rPr>
                <w:rFonts w:ascii="Arial" w:hAnsi="Arial" w:cs="Arial"/>
                <w:b/>
                <w:bCs/>
                <w:color w:val="000000"/>
                <w:sz w:val="16"/>
                <w:szCs w:val="16"/>
                <w:lang w:eastAsia="es-CO"/>
              </w:rPr>
            </w:pPr>
          </w:p>
        </w:tc>
        <w:tc>
          <w:tcPr>
            <w:tcW w:w="356" w:type="pct"/>
            <w:noWrap/>
          </w:tcPr>
          <w:p w14:paraId="0C1A38C6" w14:textId="4F5CDF43"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GTHU</w:t>
            </w:r>
          </w:p>
        </w:tc>
        <w:tc>
          <w:tcPr>
            <w:tcW w:w="2184" w:type="pct"/>
          </w:tcPr>
          <w:p w14:paraId="0C1A38C7" w14:textId="38EDF424"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Gestión de Talento Humano</w:t>
            </w:r>
          </w:p>
        </w:tc>
        <w:tc>
          <w:tcPr>
            <w:tcW w:w="1343" w:type="pct"/>
          </w:tcPr>
          <w:p w14:paraId="0C1A38C8" w14:textId="1BBBEB03"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Secretaría General</w:t>
            </w:r>
          </w:p>
        </w:tc>
        <w:tc>
          <w:tcPr>
            <w:tcW w:w="148" w:type="pct"/>
            <w:vMerge/>
            <w:hideMark/>
          </w:tcPr>
          <w:p w14:paraId="0C1A38C9" w14:textId="77777777" w:rsidR="00DC75CB" w:rsidRPr="0059532F" w:rsidRDefault="00DC75CB" w:rsidP="00DC75CB">
            <w:pPr>
              <w:spacing w:line="180" w:lineRule="exact"/>
              <w:jc w:val="center"/>
              <w:rPr>
                <w:rFonts w:ascii="Arial" w:hAnsi="Arial" w:cs="Arial"/>
                <w:b/>
                <w:bCs/>
                <w:color w:val="000000"/>
                <w:sz w:val="16"/>
                <w:szCs w:val="16"/>
                <w:lang w:eastAsia="es-CO"/>
              </w:rPr>
            </w:pPr>
          </w:p>
        </w:tc>
      </w:tr>
      <w:tr w:rsidR="00DC75CB" w:rsidRPr="0059532F" w14:paraId="0C1A38D1" w14:textId="77777777" w:rsidTr="0059532F">
        <w:trPr>
          <w:trHeight w:val="58"/>
        </w:trPr>
        <w:tc>
          <w:tcPr>
            <w:tcW w:w="191" w:type="pct"/>
          </w:tcPr>
          <w:p w14:paraId="0C1A38CB" w14:textId="5412D887"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13</w:t>
            </w:r>
          </w:p>
        </w:tc>
        <w:tc>
          <w:tcPr>
            <w:tcW w:w="778" w:type="pct"/>
            <w:vMerge/>
          </w:tcPr>
          <w:p w14:paraId="0C1A38CC" w14:textId="77777777" w:rsidR="00DC75CB" w:rsidRPr="0059532F" w:rsidRDefault="00DC75CB" w:rsidP="00DC75CB">
            <w:pPr>
              <w:spacing w:line="180" w:lineRule="exact"/>
              <w:jc w:val="center"/>
              <w:rPr>
                <w:rFonts w:ascii="Arial" w:hAnsi="Arial" w:cs="Arial"/>
                <w:b/>
                <w:bCs/>
                <w:color w:val="000000"/>
                <w:sz w:val="16"/>
                <w:szCs w:val="16"/>
                <w:lang w:eastAsia="es-CO"/>
              </w:rPr>
            </w:pPr>
          </w:p>
        </w:tc>
        <w:tc>
          <w:tcPr>
            <w:tcW w:w="356" w:type="pct"/>
            <w:noWrap/>
          </w:tcPr>
          <w:p w14:paraId="0C1A38CD" w14:textId="01EED2CE"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GAM</w:t>
            </w:r>
          </w:p>
        </w:tc>
        <w:tc>
          <w:tcPr>
            <w:tcW w:w="2184" w:type="pct"/>
          </w:tcPr>
          <w:p w14:paraId="0C1A38CE" w14:textId="4219E920"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Gestión Ambiental</w:t>
            </w:r>
          </w:p>
        </w:tc>
        <w:tc>
          <w:tcPr>
            <w:tcW w:w="1343" w:type="pct"/>
          </w:tcPr>
          <w:p w14:paraId="7711449E" w14:textId="77777777"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 xml:space="preserve">Gerencia Ambiental, Social </w:t>
            </w:r>
          </w:p>
          <w:p w14:paraId="0C1A38CF" w14:textId="6C8269FE"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y de Atención al Usuario</w:t>
            </w:r>
          </w:p>
        </w:tc>
        <w:tc>
          <w:tcPr>
            <w:tcW w:w="148" w:type="pct"/>
            <w:vMerge/>
          </w:tcPr>
          <w:p w14:paraId="0C1A38D0" w14:textId="77777777" w:rsidR="00DC75CB" w:rsidRPr="0059532F" w:rsidRDefault="00DC75CB" w:rsidP="00DC75CB">
            <w:pPr>
              <w:spacing w:line="180" w:lineRule="exact"/>
              <w:jc w:val="center"/>
              <w:rPr>
                <w:rFonts w:ascii="Arial" w:hAnsi="Arial" w:cs="Arial"/>
                <w:b/>
                <w:bCs/>
                <w:color w:val="000000"/>
                <w:sz w:val="16"/>
                <w:szCs w:val="16"/>
                <w:lang w:eastAsia="es-CO"/>
              </w:rPr>
            </w:pPr>
          </w:p>
        </w:tc>
      </w:tr>
      <w:tr w:rsidR="00DC75CB" w:rsidRPr="0059532F" w14:paraId="0C1A38DF" w14:textId="77777777" w:rsidTr="0059532F">
        <w:trPr>
          <w:trHeight w:val="58"/>
        </w:trPr>
        <w:tc>
          <w:tcPr>
            <w:tcW w:w="191" w:type="pct"/>
          </w:tcPr>
          <w:p w14:paraId="0C1A38D9" w14:textId="3C25B9E5"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14</w:t>
            </w:r>
          </w:p>
        </w:tc>
        <w:tc>
          <w:tcPr>
            <w:tcW w:w="778" w:type="pct"/>
            <w:vMerge/>
          </w:tcPr>
          <w:p w14:paraId="0C1A38DA" w14:textId="77777777" w:rsidR="00DC75CB" w:rsidRPr="0059532F" w:rsidRDefault="00DC75CB" w:rsidP="00DC75CB">
            <w:pPr>
              <w:spacing w:line="180" w:lineRule="exact"/>
              <w:jc w:val="center"/>
              <w:rPr>
                <w:rFonts w:ascii="Arial" w:hAnsi="Arial" w:cs="Arial"/>
                <w:b/>
                <w:bCs/>
                <w:color w:val="000000"/>
                <w:sz w:val="16"/>
                <w:szCs w:val="16"/>
                <w:lang w:eastAsia="es-CO"/>
              </w:rPr>
            </w:pPr>
          </w:p>
        </w:tc>
        <w:tc>
          <w:tcPr>
            <w:tcW w:w="356" w:type="pct"/>
            <w:noWrap/>
          </w:tcPr>
          <w:p w14:paraId="0C1A38DB" w14:textId="79F2DC3A"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GDOC</w:t>
            </w:r>
          </w:p>
        </w:tc>
        <w:tc>
          <w:tcPr>
            <w:tcW w:w="2184" w:type="pct"/>
          </w:tcPr>
          <w:p w14:paraId="0C1A38DC" w14:textId="74F79D1F"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Gestión Documental</w:t>
            </w:r>
          </w:p>
        </w:tc>
        <w:tc>
          <w:tcPr>
            <w:tcW w:w="1343" w:type="pct"/>
          </w:tcPr>
          <w:p w14:paraId="0C1A38DD" w14:textId="5A53986F"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Secretaría General</w:t>
            </w:r>
          </w:p>
        </w:tc>
        <w:tc>
          <w:tcPr>
            <w:tcW w:w="148" w:type="pct"/>
            <w:vMerge/>
            <w:hideMark/>
          </w:tcPr>
          <w:p w14:paraId="0C1A38DE" w14:textId="77777777" w:rsidR="00DC75CB" w:rsidRPr="0059532F" w:rsidRDefault="00DC75CB" w:rsidP="00DC75CB">
            <w:pPr>
              <w:spacing w:line="180" w:lineRule="exact"/>
              <w:jc w:val="center"/>
              <w:rPr>
                <w:rFonts w:ascii="Arial" w:hAnsi="Arial" w:cs="Arial"/>
                <w:b/>
                <w:bCs/>
                <w:color w:val="000000"/>
                <w:sz w:val="16"/>
                <w:szCs w:val="16"/>
                <w:lang w:eastAsia="es-CO"/>
              </w:rPr>
            </w:pPr>
          </w:p>
        </w:tc>
      </w:tr>
      <w:tr w:rsidR="00DC75CB" w:rsidRPr="0059532F" w14:paraId="0C1A38E6" w14:textId="77777777" w:rsidTr="0059532F">
        <w:trPr>
          <w:trHeight w:val="397"/>
        </w:trPr>
        <w:tc>
          <w:tcPr>
            <w:tcW w:w="191" w:type="pct"/>
          </w:tcPr>
          <w:p w14:paraId="0C1A38E0" w14:textId="5C9EAE56"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15</w:t>
            </w:r>
          </w:p>
        </w:tc>
        <w:tc>
          <w:tcPr>
            <w:tcW w:w="778" w:type="pct"/>
            <w:vMerge/>
          </w:tcPr>
          <w:p w14:paraId="0C1A38E1" w14:textId="77777777" w:rsidR="00DC75CB" w:rsidRPr="0059532F" w:rsidRDefault="00DC75CB" w:rsidP="00DC75CB">
            <w:pPr>
              <w:spacing w:line="180" w:lineRule="exact"/>
              <w:jc w:val="center"/>
              <w:rPr>
                <w:rFonts w:ascii="Arial" w:hAnsi="Arial" w:cs="Arial"/>
                <w:b/>
                <w:bCs/>
                <w:color w:val="000000"/>
                <w:sz w:val="16"/>
                <w:szCs w:val="16"/>
                <w:lang w:eastAsia="es-CO"/>
              </w:rPr>
            </w:pPr>
          </w:p>
        </w:tc>
        <w:tc>
          <w:tcPr>
            <w:tcW w:w="356" w:type="pct"/>
            <w:noWrap/>
          </w:tcPr>
          <w:p w14:paraId="0C1A38E2" w14:textId="0D3C0A3A" w:rsidR="00DC75CB" w:rsidRPr="0059532F" w:rsidRDefault="00DC75CB" w:rsidP="00DC75CB">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GJUR</w:t>
            </w:r>
          </w:p>
        </w:tc>
        <w:tc>
          <w:tcPr>
            <w:tcW w:w="2184" w:type="pct"/>
          </w:tcPr>
          <w:p w14:paraId="0C1A38E3" w14:textId="536105DF"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Gestión Jurídica</w:t>
            </w:r>
          </w:p>
        </w:tc>
        <w:tc>
          <w:tcPr>
            <w:tcW w:w="1343" w:type="pct"/>
          </w:tcPr>
          <w:p w14:paraId="0C1A38E4" w14:textId="4C2B1BB2"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Oficina Asesora Jurídica</w:t>
            </w:r>
          </w:p>
        </w:tc>
        <w:tc>
          <w:tcPr>
            <w:tcW w:w="148" w:type="pct"/>
            <w:vMerge/>
            <w:hideMark/>
          </w:tcPr>
          <w:p w14:paraId="0C1A38E5" w14:textId="77777777" w:rsidR="00DC75CB" w:rsidRPr="0059532F" w:rsidRDefault="00DC75CB" w:rsidP="00DC75CB">
            <w:pPr>
              <w:spacing w:line="180" w:lineRule="exact"/>
              <w:jc w:val="center"/>
              <w:rPr>
                <w:rFonts w:ascii="Arial" w:hAnsi="Arial" w:cs="Arial"/>
                <w:b/>
                <w:bCs/>
                <w:color w:val="000000"/>
                <w:sz w:val="16"/>
                <w:szCs w:val="16"/>
                <w:lang w:eastAsia="es-CO"/>
              </w:rPr>
            </w:pPr>
          </w:p>
        </w:tc>
      </w:tr>
      <w:tr w:rsidR="00DC75CB" w:rsidRPr="0059532F" w14:paraId="0C1A38ED" w14:textId="77777777" w:rsidTr="0059532F">
        <w:trPr>
          <w:trHeight w:val="58"/>
        </w:trPr>
        <w:tc>
          <w:tcPr>
            <w:tcW w:w="191" w:type="pct"/>
          </w:tcPr>
          <w:p w14:paraId="0C1A38E7" w14:textId="6CE4370E" w:rsidR="00DC75CB" w:rsidRPr="0059532F" w:rsidRDefault="00DC75C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16</w:t>
            </w:r>
          </w:p>
        </w:tc>
        <w:tc>
          <w:tcPr>
            <w:tcW w:w="778" w:type="pct"/>
            <w:vMerge w:val="restart"/>
          </w:tcPr>
          <w:p w14:paraId="0C1A38E8" w14:textId="77777777" w:rsidR="00DC75CB" w:rsidRPr="0059532F" w:rsidRDefault="00DC75C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DE EVALUACIÓN</w:t>
            </w:r>
          </w:p>
        </w:tc>
        <w:tc>
          <w:tcPr>
            <w:tcW w:w="356" w:type="pct"/>
            <w:noWrap/>
          </w:tcPr>
          <w:p w14:paraId="0C1A38E9" w14:textId="559ED04F" w:rsidR="00DC75CB" w:rsidRPr="0059532F" w:rsidRDefault="00DC75C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CEM</w:t>
            </w:r>
          </w:p>
        </w:tc>
        <w:tc>
          <w:tcPr>
            <w:tcW w:w="2184" w:type="pct"/>
          </w:tcPr>
          <w:p w14:paraId="0C1A38EA" w14:textId="75927899" w:rsidR="00DC75CB" w:rsidRPr="0059532F" w:rsidRDefault="00DC75CB" w:rsidP="00DC75CB">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Control, Evaluación y Mejora de la Gestión</w:t>
            </w:r>
          </w:p>
        </w:tc>
        <w:tc>
          <w:tcPr>
            <w:tcW w:w="1343" w:type="pct"/>
          </w:tcPr>
          <w:p w14:paraId="0C1A38EB" w14:textId="77777777" w:rsidR="00DC75CB" w:rsidRPr="0059532F" w:rsidRDefault="00DC75C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Oficina de Control Interno</w:t>
            </w:r>
          </w:p>
        </w:tc>
        <w:tc>
          <w:tcPr>
            <w:tcW w:w="148" w:type="pct"/>
            <w:vMerge w:val="restart"/>
          </w:tcPr>
          <w:p w14:paraId="0C1A38EC" w14:textId="1B9835E4" w:rsidR="00DC75CB" w:rsidRPr="0059532F" w:rsidRDefault="00DC75C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2</w:t>
            </w:r>
          </w:p>
        </w:tc>
      </w:tr>
      <w:tr w:rsidR="00DC75CB" w:rsidRPr="0059532F" w14:paraId="7B817EA0" w14:textId="77777777" w:rsidTr="0059532F">
        <w:trPr>
          <w:trHeight w:val="58"/>
        </w:trPr>
        <w:tc>
          <w:tcPr>
            <w:tcW w:w="191" w:type="pct"/>
          </w:tcPr>
          <w:p w14:paraId="7CD91FC6" w14:textId="77D06115" w:rsidR="00DC75CB" w:rsidRPr="0059532F" w:rsidRDefault="00DC75C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17</w:t>
            </w:r>
          </w:p>
        </w:tc>
        <w:tc>
          <w:tcPr>
            <w:tcW w:w="778" w:type="pct"/>
            <w:vMerge/>
          </w:tcPr>
          <w:p w14:paraId="30A4E0E6" w14:textId="77777777" w:rsidR="00DC75CB" w:rsidRPr="0059532F" w:rsidRDefault="00DC75CB" w:rsidP="00C37474">
            <w:pPr>
              <w:spacing w:line="180" w:lineRule="exact"/>
              <w:jc w:val="center"/>
              <w:rPr>
                <w:rFonts w:ascii="Arial" w:hAnsi="Arial" w:cs="Arial"/>
                <w:b/>
                <w:bCs/>
                <w:color w:val="000000"/>
                <w:sz w:val="16"/>
                <w:szCs w:val="16"/>
                <w:lang w:eastAsia="es-CO"/>
              </w:rPr>
            </w:pPr>
          </w:p>
        </w:tc>
        <w:tc>
          <w:tcPr>
            <w:tcW w:w="356" w:type="pct"/>
            <w:noWrap/>
          </w:tcPr>
          <w:p w14:paraId="405495AC" w14:textId="5AA6FF99" w:rsidR="00DC75CB" w:rsidRPr="0059532F" w:rsidRDefault="00DC75CB" w:rsidP="00C37474">
            <w:pPr>
              <w:spacing w:line="180" w:lineRule="exact"/>
              <w:jc w:val="center"/>
              <w:rPr>
                <w:rFonts w:ascii="Arial" w:hAnsi="Arial" w:cs="Arial"/>
                <w:b/>
                <w:bCs/>
                <w:color w:val="000000"/>
                <w:sz w:val="16"/>
                <w:szCs w:val="16"/>
                <w:lang w:eastAsia="es-CO"/>
              </w:rPr>
            </w:pPr>
            <w:r w:rsidRPr="0059532F">
              <w:rPr>
                <w:rFonts w:ascii="Arial" w:hAnsi="Arial" w:cs="Arial"/>
                <w:b/>
                <w:bCs/>
                <w:color w:val="000000"/>
                <w:sz w:val="16"/>
                <w:szCs w:val="16"/>
                <w:lang w:eastAsia="es-CO"/>
              </w:rPr>
              <w:t>CODI</w:t>
            </w:r>
          </w:p>
        </w:tc>
        <w:tc>
          <w:tcPr>
            <w:tcW w:w="2184" w:type="pct"/>
          </w:tcPr>
          <w:p w14:paraId="07FEB138" w14:textId="6CFFE5A2" w:rsidR="00DC75CB" w:rsidRPr="0059532F" w:rsidRDefault="00DC75C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Control Disciplinario Interno</w:t>
            </w:r>
          </w:p>
        </w:tc>
        <w:tc>
          <w:tcPr>
            <w:tcW w:w="1343" w:type="pct"/>
          </w:tcPr>
          <w:p w14:paraId="50E15AA1" w14:textId="507FBB32" w:rsidR="00DC75CB" w:rsidRPr="0059532F" w:rsidRDefault="00DC75CB" w:rsidP="00C37474">
            <w:pPr>
              <w:spacing w:line="180" w:lineRule="exact"/>
              <w:jc w:val="center"/>
              <w:rPr>
                <w:rFonts w:ascii="Arial" w:hAnsi="Arial" w:cs="Arial"/>
                <w:color w:val="000000"/>
                <w:sz w:val="16"/>
                <w:szCs w:val="16"/>
                <w:lang w:eastAsia="es-CO"/>
              </w:rPr>
            </w:pPr>
            <w:r w:rsidRPr="0059532F">
              <w:rPr>
                <w:rFonts w:ascii="Arial" w:hAnsi="Arial" w:cs="Arial"/>
                <w:color w:val="000000"/>
                <w:sz w:val="16"/>
                <w:szCs w:val="16"/>
                <w:lang w:eastAsia="es-CO"/>
              </w:rPr>
              <w:t>Secretaría General</w:t>
            </w:r>
          </w:p>
        </w:tc>
        <w:tc>
          <w:tcPr>
            <w:tcW w:w="148" w:type="pct"/>
            <w:vMerge/>
          </w:tcPr>
          <w:p w14:paraId="705EAF8C" w14:textId="77777777" w:rsidR="00DC75CB" w:rsidRPr="0059532F" w:rsidRDefault="00DC75CB" w:rsidP="00C37474">
            <w:pPr>
              <w:spacing w:line="180" w:lineRule="exact"/>
              <w:jc w:val="center"/>
              <w:rPr>
                <w:rFonts w:ascii="Arial" w:hAnsi="Arial" w:cs="Arial"/>
                <w:b/>
                <w:bCs/>
                <w:color w:val="000000"/>
                <w:sz w:val="16"/>
                <w:szCs w:val="16"/>
                <w:lang w:eastAsia="es-CO"/>
              </w:rPr>
            </w:pPr>
          </w:p>
        </w:tc>
      </w:tr>
    </w:tbl>
    <w:p w14:paraId="0C1A38EE" w14:textId="330BB0D7" w:rsidR="00F00A42" w:rsidRPr="00484B0C" w:rsidRDefault="00484B0C" w:rsidP="00484B0C">
      <w:pPr>
        <w:spacing w:after="0"/>
        <w:jc w:val="center"/>
        <w:rPr>
          <w:rFonts w:ascii="Arial" w:hAnsi="Arial" w:cs="Arial"/>
          <w:bCs/>
          <w:i/>
          <w:iCs/>
          <w:color w:val="1F497D" w:themeColor="text2"/>
          <w:sz w:val="16"/>
          <w:szCs w:val="16"/>
        </w:rPr>
      </w:pPr>
      <w:r w:rsidRPr="00484B0C">
        <w:rPr>
          <w:rFonts w:ascii="Arial" w:hAnsi="Arial" w:cs="Arial"/>
          <w:bCs/>
          <w:i/>
          <w:iCs/>
          <w:color w:val="1F497D" w:themeColor="text2"/>
          <w:sz w:val="16"/>
          <w:szCs w:val="16"/>
        </w:rPr>
        <w:t>Fuente: OAP, UAERMV, 2020.</w:t>
      </w:r>
    </w:p>
    <w:p w14:paraId="0C1A38EF" w14:textId="77777777" w:rsidR="00F00A42" w:rsidRDefault="00F00A42">
      <w:pPr>
        <w:rPr>
          <w:rFonts w:ascii="Arial" w:hAnsi="Arial" w:cs="Arial"/>
          <w:bCs/>
          <w:color w:val="000000"/>
        </w:rPr>
      </w:pPr>
      <w:r>
        <w:rPr>
          <w:rFonts w:ascii="Arial" w:hAnsi="Arial" w:cs="Arial"/>
          <w:bCs/>
          <w:color w:val="000000"/>
        </w:rPr>
        <w:br w:type="page"/>
      </w:r>
    </w:p>
    <w:p w14:paraId="0C1A38F0" w14:textId="77777777" w:rsidR="00C84C48" w:rsidRPr="00C84C48" w:rsidRDefault="00C84C48" w:rsidP="00BC49FD">
      <w:pPr>
        <w:pStyle w:val="Estilo2"/>
        <w:rPr>
          <w:lang w:eastAsia="es-CO"/>
        </w:rPr>
      </w:pPr>
      <w:r w:rsidRPr="00C84C48">
        <w:rPr>
          <w:lang w:eastAsia="es-CO"/>
        </w:rPr>
        <w:lastRenderedPageBreak/>
        <w:t>CATÁLOGO DE PROCESOS Y PROCEDIMIENTOS UAERMV</w:t>
      </w:r>
    </w:p>
    <w:p w14:paraId="0C1A38F1" w14:textId="77777777" w:rsidR="00C84C48" w:rsidRDefault="00C84C48" w:rsidP="00C84C48">
      <w:pPr>
        <w:spacing w:after="0"/>
        <w:jc w:val="both"/>
        <w:rPr>
          <w:rFonts w:ascii="Arial" w:hAnsi="Arial" w:cs="Arial"/>
          <w:bCs/>
          <w:color w:val="000000"/>
        </w:rPr>
      </w:pPr>
    </w:p>
    <w:p w14:paraId="0C1A38F2" w14:textId="43530C9F" w:rsidR="0052794D" w:rsidRDefault="0052794D" w:rsidP="0061780D">
      <w:pPr>
        <w:spacing w:after="0" w:line="240" w:lineRule="auto"/>
        <w:jc w:val="both"/>
        <w:rPr>
          <w:rFonts w:ascii="Arial" w:hAnsi="Arial" w:cs="Arial"/>
          <w:bCs/>
          <w:color w:val="000000"/>
        </w:rPr>
      </w:pPr>
      <w:r w:rsidRPr="00FC0AB3">
        <w:rPr>
          <w:rFonts w:ascii="Arial" w:hAnsi="Arial" w:cs="Arial"/>
          <w:bCs/>
          <w:color w:val="000000"/>
        </w:rPr>
        <w:t xml:space="preserve">A continuación, se presenta la recopilación de los procesos y procedimientos que conforman la entidad, </w:t>
      </w:r>
      <w:r w:rsidR="00DC75CB">
        <w:rPr>
          <w:rFonts w:ascii="Arial" w:hAnsi="Arial" w:cs="Arial"/>
          <w:bCs/>
          <w:color w:val="000000"/>
        </w:rPr>
        <w:t>por cada uno</w:t>
      </w:r>
      <w:r w:rsidRPr="00FC0AB3">
        <w:rPr>
          <w:rFonts w:ascii="Arial" w:hAnsi="Arial" w:cs="Arial"/>
          <w:bCs/>
          <w:color w:val="000000"/>
        </w:rPr>
        <w:t xml:space="preserve"> de los </w:t>
      </w:r>
      <w:r w:rsidR="00DC75CB">
        <w:rPr>
          <w:rFonts w:ascii="Arial" w:hAnsi="Arial" w:cs="Arial"/>
          <w:bCs/>
          <w:color w:val="000000"/>
          <w:u w:val="single"/>
        </w:rPr>
        <w:t>17</w:t>
      </w:r>
      <w:r w:rsidRPr="00FC0AB3">
        <w:rPr>
          <w:rFonts w:ascii="Arial" w:hAnsi="Arial" w:cs="Arial"/>
          <w:bCs/>
          <w:color w:val="000000"/>
          <w:u w:val="single"/>
        </w:rPr>
        <w:t xml:space="preserve"> PROCESOS</w:t>
      </w:r>
      <w:r w:rsidRPr="00FC0AB3">
        <w:rPr>
          <w:rFonts w:ascii="Arial" w:hAnsi="Arial" w:cs="Arial"/>
          <w:bCs/>
          <w:color w:val="000000"/>
        </w:rPr>
        <w:t xml:space="preserve"> con sus objetivos, además de sus procedimientos para </w:t>
      </w:r>
      <w:r w:rsidRPr="00553670">
        <w:rPr>
          <w:rFonts w:ascii="Arial" w:hAnsi="Arial" w:cs="Arial"/>
          <w:bCs/>
          <w:color w:val="000000"/>
        </w:rPr>
        <w:t xml:space="preserve">llevar a cabo las actividades propias de forma específica con su respectiva codificación, que en total suman </w:t>
      </w:r>
      <w:r w:rsidR="00FC449C" w:rsidRPr="00553670">
        <w:rPr>
          <w:rFonts w:ascii="Arial" w:hAnsi="Arial" w:cs="Arial"/>
          <w:bCs/>
          <w:color w:val="000000"/>
          <w:u w:val="single"/>
        </w:rPr>
        <w:t>121</w:t>
      </w:r>
      <w:r w:rsidR="0024743E" w:rsidRPr="00553670">
        <w:rPr>
          <w:rFonts w:ascii="Arial" w:hAnsi="Arial" w:cs="Arial"/>
          <w:bCs/>
          <w:color w:val="000000"/>
          <w:u w:val="single"/>
        </w:rPr>
        <w:t xml:space="preserve"> </w:t>
      </w:r>
      <w:r w:rsidRPr="00553670">
        <w:rPr>
          <w:rFonts w:ascii="Arial" w:hAnsi="Arial" w:cs="Arial"/>
          <w:bCs/>
          <w:color w:val="000000"/>
          <w:u w:val="single"/>
        </w:rPr>
        <w:t>PROCEDIMIENTOS</w:t>
      </w:r>
      <w:r w:rsidRPr="00553670">
        <w:rPr>
          <w:rFonts w:ascii="Arial" w:hAnsi="Arial" w:cs="Arial"/>
          <w:bCs/>
          <w:color w:val="000000"/>
        </w:rPr>
        <w:t>:</w:t>
      </w:r>
    </w:p>
    <w:p w14:paraId="6417FE36" w14:textId="77777777" w:rsidR="00484B0C" w:rsidRPr="00FC0AB3" w:rsidRDefault="00484B0C" w:rsidP="0061780D">
      <w:pPr>
        <w:spacing w:after="0" w:line="240" w:lineRule="auto"/>
        <w:jc w:val="both"/>
        <w:rPr>
          <w:rFonts w:ascii="Arial" w:hAnsi="Arial" w:cs="Arial"/>
          <w:bCs/>
          <w:color w:val="000000"/>
        </w:rPr>
      </w:pPr>
    </w:p>
    <w:p w14:paraId="0C1A38F3" w14:textId="5DA2943A" w:rsidR="0052794D" w:rsidRDefault="00484B0C" w:rsidP="00484B0C">
      <w:pPr>
        <w:pStyle w:val="Descripcin"/>
        <w:spacing w:after="0"/>
        <w:jc w:val="center"/>
        <w:rPr>
          <w:rFonts w:ascii="Arial" w:hAnsi="Arial" w:cs="Arial"/>
          <w:bCs/>
          <w:color w:val="000000"/>
        </w:rPr>
      </w:pPr>
      <w:r>
        <w:t xml:space="preserve">Tabla </w:t>
      </w:r>
      <w:fldSimple w:instr=" SEQ Tabla \* ARABIC ">
        <w:r>
          <w:rPr>
            <w:noProof/>
          </w:rPr>
          <w:t>2</w:t>
        </w:r>
      </w:fldSimple>
      <w:r>
        <w:t>. Catálogo de procesos y procedimientos de la UAERMV.</w:t>
      </w:r>
    </w:p>
    <w:tbl>
      <w:tblPr>
        <w:tblW w:w="5000" w:type="pct"/>
        <w:tblLayout w:type="fixed"/>
        <w:tblCellMar>
          <w:left w:w="70" w:type="dxa"/>
          <w:right w:w="70" w:type="dxa"/>
        </w:tblCellMar>
        <w:tblLook w:val="04A0" w:firstRow="1" w:lastRow="0" w:firstColumn="1" w:lastColumn="0" w:noHBand="0" w:noVBand="1"/>
      </w:tblPr>
      <w:tblGrid>
        <w:gridCol w:w="1072"/>
        <w:gridCol w:w="1483"/>
        <w:gridCol w:w="1368"/>
        <w:gridCol w:w="461"/>
        <w:gridCol w:w="1133"/>
        <w:gridCol w:w="1844"/>
        <w:gridCol w:w="2194"/>
      </w:tblGrid>
      <w:tr w:rsidR="00484B0C" w:rsidRPr="00FC449C" w14:paraId="68AE3C1E" w14:textId="77777777" w:rsidTr="001D765E">
        <w:trPr>
          <w:trHeight w:val="300"/>
          <w:tblHeader/>
        </w:trPr>
        <w:tc>
          <w:tcPr>
            <w:tcW w:w="5000" w:type="pct"/>
            <w:gridSpan w:val="7"/>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106E0B25" w14:textId="316BF84E" w:rsidR="00484B0C" w:rsidRPr="001D765E" w:rsidRDefault="001D765E" w:rsidP="00FC449C">
            <w:pPr>
              <w:spacing w:after="0" w:line="240" w:lineRule="auto"/>
              <w:jc w:val="center"/>
              <w:rPr>
                <w:rFonts w:ascii="Arial" w:eastAsia="Times New Roman" w:hAnsi="Arial" w:cs="Arial"/>
                <w:b/>
                <w:bCs/>
                <w:i/>
                <w:iCs/>
                <w:sz w:val="16"/>
                <w:szCs w:val="16"/>
                <w:lang w:eastAsia="es-CO"/>
              </w:rPr>
            </w:pPr>
            <w:r w:rsidRPr="001D765E">
              <w:rPr>
                <w:rFonts w:ascii="Arial" w:eastAsia="Times New Roman" w:hAnsi="Arial" w:cs="Arial"/>
                <w:b/>
                <w:bCs/>
                <w:i/>
                <w:iCs/>
                <w:sz w:val="16"/>
                <w:szCs w:val="16"/>
                <w:lang w:eastAsia="es-CO"/>
              </w:rPr>
              <w:t>CATÁLOGO DE PROCESOS Y PROCEDIMIENTOS</w:t>
            </w:r>
          </w:p>
        </w:tc>
      </w:tr>
      <w:tr w:rsidR="001D765E" w:rsidRPr="00FC449C" w14:paraId="6BB4D86F" w14:textId="77777777" w:rsidTr="001D765E">
        <w:trPr>
          <w:trHeight w:val="300"/>
          <w:tblHeader/>
        </w:trPr>
        <w:tc>
          <w:tcPr>
            <w:tcW w:w="561" w:type="pct"/>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hideMark/>
          </w:tcPr>
          <w:p w14:paraId="6218DA93"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w:t>
            </w:r>
          </w:p>
        </w:tc>
        <w:tc>
          <w:tcPr>
            <w:tcW w:w="776" w:type="pct"/>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6E861A95"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PROCESO</w:t>
            </w:r>
          </w:p>
        </w:tc>
        <w:tc>
          <w:tcPr>
            <w:tcW w:w="716" w:type="pct"/>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29B6B686"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OBJETIVO</w:t>
            </w:r>
          </w:p>
        </w:tc>
        <w:tc>
          <w:tcPr>
            <w:tcW w:w="241" w:type="pct"/>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6184F7D6"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w:t>
            </w:r>
          </w:p>
        </w:tc>
        <w:tc>
          <w:tcPr>
            <w:tcW w:w="593" w:type="pct"/>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4524BFAF"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CÓDIGO</w:t>
            </w:r>
          </w:p>
        </w:tc>
        <w:tc>
          <w:tcPr>
            <w:tcW w:w="965" w:type="pct"/>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2DDA687A"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PROCEDIMIENTO</w:t>
            </w:r>
          </w:p>
        </w:tc>
        <w:tc>
          <w:tcPr>
            <w:tcW w:w="1148" w:type="pct"/>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2EE6EA3C"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OBJETIVO</w:t>
            </w:r>
          </w:p>
        </w:tc>
      </w:tr>
      <w:tr w:rsidR="00FC449C" w:rsidRPr="00FC449C" w14:paraId="16B726C2" w14:textId="77777777" w:rsidTr="00484B0C">
        <w:trPr>
          <w:trHeight w:val="300"/>
        </w:trPr>
        <w:tc>
          <w:tcPr>
            <w:tcW w:w="5000" w:type="pct"/>
            <w:gridSpan w:val="7"/>
            <w:tcBorders>
              <w:top w:val="single" w:sz="8" w:space="0" w:color="auto"/>
              <w:left w:val="single" w:sz="8" w:space="0" w:color="auto"/>
              <w:bottom w:val="single" w:sz="8" w:space="0" w:color="auto"/>
              <w:right w:val="single" w:sz="8" w:space="0" w:color="000000"/>
            </w:tcBorders>
            <w:shd w:val="clear" w:color="000000" w:fill="4D7620"/>
            <w:vAlign w:val="center"/>
            <w:hideMark/>
          </w:tcPr>
          <w:p w14:paraId="13E015F5" w14:textId="77777777" w:rsidR="00FC449C" w:rsidRPr="00FC449C" w:rsidRDefault="00FC449C" w:rsidP="00FC449C">
            <w:pPr>
              <w:spacing w:after="0" w:line="240" w:lineRule="auto"/>
              <w:jc w:val="center"/>
              <w:rPr>
                <w:rFonts w:ascii="Arial" w:eastAsia="Times New Roman" w:hAnsi="Arial" w:cs="Arial"/>
                <w:b/>
                <w:bCs/>
                <w:color w:val="FFFFFF"/>
                <w:sz w:val="16"/>
                <w:szCs w:val="16"/>
                <w:lang w:eastAsia="es-CO"/>
              </w:rPr>
            </w:pPr>
            <w:r w:rsidRPr="00FC449C">
              <w:rPr>
                <w:rFonts w:ascii="Arial" w:eastAsia="Times New Roman" w:hAnsi="Arial" w:cs="Arial"/>
                <w:b/>
                <w:bCs/>
                <w:color w:val="FFFFFF"/>
                <w:sz w:val="16"/>
                <w:szCs w:val="16"/>
                <w:lang w:eastAsia="es-CO"/>
              </w:rPr>
              <w:t>PROCESOS ESTRATÉGICOS</w:t>
            </w:r>
          </w:p>
        </w:tc>
      </w:tr>
      <w:tr w:rsidR="00FC449C" w:rsidRPr="00FC449C" w14:paraId="0C3F56F9" w14:textId="77777777" w:rsidTr="00484B0C">
        <w:trPr>
          <w:trHeight w:val="2019"/>
        </w:trPr>
        <w:tc>
          <w:tcPr>
            <w:tcW w:w="561" w:type="pct"/>
            <w:vMerge w:val="restart"/>
            <w:tcBorders>
              <w:top w:val="nil"/>
              <w:left w:val="single" w:sz="8" w:space="0" w:color="auto"/>
              <w:bottom w:val="single" w:sz="8" w:space="0" w:color="000000"/>
              <w:right w:val="single" w:sz="8" w:space="0" w:color="auto"/>
            </w:tcBorders>
            <w:shd w:val="clear" w:color="000000" w:fill="808080"/>
            <w:vAlign w:val="center"/>
            <w:hideMark/>
          </w:tcPr>
          <w:p w14:paraId="0B569049"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1</w:t>
            </w:r>
          </w:p>
        </w:tc>
        <w:tc>
          <w:tcPr>
            <w:tcW w:w="776" w:type="pct"/>
            <w:vMerge w:val="restart"/>
            <w:tcBorders>
              <w:top w:val="nil"/>
              <w:left w:val="single" w:sz="8" w:space="0" w:color="auto"/>
              <w:bottom w:val="single" w:sz="8" w:space="0" w:color="000000"/>
              <w:right w:val="single" w:sz="8" w:space="0" w:color="auto"/>
            </w:tcBorders>
            <w:shd w:val="clear" w:color="000000" w:fill="D0EBB3"/>
            <w:vAlign w:val="center"/>
            <w:hideMark/>
          </w:tcPr>
          <w:p w14:paraId="12E9EFA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Direccionamiento Estratégico e Innovación </w:t>
            </w:r>
          </w:p>
        </w:tc>
        <w:tc>
          <w:tcPr>
            <w:tcW w:w="716" w:type="pct"/>
            <w:vMerge w:val="restart"/>
            <w:tcBorders>
              <w:top w:val="nil"/>
              <w:left w:val="single" w:sz="8" w:space="0" w:color="auto"/>
              <w:bottom w:val="single" w:sz="8" w:space="0" w:color="000000"/>
              <w:right w:val="single" w:sz="8" w:space="0" w:color="auto"/>
            </w:tcBorders>
            <w:shd w:val="clear" w:color="000000" w:fill="D0EBB3"/>
            <w:vAlign w:val="center"/>
            <w:hideMark/>
          </w:tcPr>
          <w:p w14:paraId="339B96C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Brindar las herramientas necesarias para definir la ruta estratégica que guiará la gestión institucional y la toma de decisiones de la alta dirección para mejorar los procesos y el uso de los recursos en pro de satisfacer las necesidades de los grupos de valor, en el marco de la implementación de un modelo de gestión pública y con el desarrollo de la cultura de la innovación. </w:t>
            </w:r>
          </w:p>
        </w:tc>
        <w:tc>
          <w:tcPr>
            <w:tcW w:w="241" w:type="pct"/>
            <w:tcBorders>
              <w:top w:val="nil"/>
              <w:left w:val="nil"/>
              <w:bottom w:val="single" w:sz="8" w:space="0" w:color="auto"/>
              <w:right w:val="single" w:sz="8" w:space="0" w:color="auto"/>
            </w:tcBorders>
            <w:shd w:val="clear" w:color="000000" w:fill="F2F2F2"/>
            <w:vAlign w:val="center"/>
            <w:hideMark/>
          </w:tcPr>
          <w:p w14:paraId="72F5656D"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4B410BD2"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DESI-PR-001</w:t>
            </w:r>
          </w:p>
        </w:tc>
        <w:tc>
          <w:tcPr>
            <w:tcW w:w="965" w:type="pct"/>
            <w:tcBorders>
              <w:top w:val="nil"/>
              <w:left w:val="nil"/>
              <w:bottom w:val="single" w:sz="8" w:space="0" w:color="auto"/>
              <w:right w:val="single" w:sz="8" w:space="0" w:color="auto"/>
            </w:tcBorders>
            <w:shd w:val="clear" w:color="auto" w:fill="auto"/>
            <w:vAlign w:val="center"/>
            <w:hideMark/>
          </w:tcPr>
          <w:p w14:paraId="196F4FA2"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Formulación Programación Actualización Seguimiento Proyectos</w:t>
            </w:r>
          </w:p>
        </w:tc>
        <w:tc>
          <w:tcPr>
            <w:tcW w:w="1148" w:type="pct"/>
            <w:tcBorders>
              <w:top w:val="nil"/>
              <w:left w:val="nil"/>
              <w:bottom w:val="single" w:sz="8" w:space="0" w:color="auto"/>
              <w:right w:val="single" w:sz="8" w:space="0" w:color="auto"/>
            </w:tcBorders>
            <w:shd w:val="clear" w:color="auto" w:fill="auto"/>
            <w:vAlign w:val="center"/>
            <w:hideMark/>
          </w:tcPr>
          <w:p w14:paraId="5E4EB33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Orientar y ejecutar acciones de formulación, programación, actualización y seguimiento de los proyectos de inversión de la UAERMV, de acuerdo con las directrices y requerimientos de los entes rectores de la planeación y la programación presupuestal en el Distrito Capital. </w:t>
            </w:r>
          </w:p>
        </w:tc>
      </w:tr>
      <w:tr w:rsidR="00FC449C" w:rsidRPr="00FC449C" w14:paraId="5376DE4E" w14:textId="77777777" w:rsidTr="00484B0C">
        <w:trPr>
          <w:trHeight w:val="2499"/>
        </w:trPr>
        <w:tc>
          <w:tcPr>
            <w:tcW w:w="561" w:type="pct"/>
            <w:vMerge/>
            <w:tcBorders>
              <w:top w:val="nil"/>
              <w:left w:val="single" w:sz="8" w:space="0" w:color="auto"/>
              <w:bottom w:val="single" w:sz="8" w:space="0" w:color="000000"/>
              <w:right w:val="single" w:sz="8" w:space="0" w:color="auto"/>
            </w:tcBorders>
            <w:vAlign w:val="center"/>
            <w:hideMark/>
          </w:tcPr>
          <w:p w14:paraId="74F85530"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75E8FE42"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066F128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E25A152"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34AACB6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DESI-PR-002</w:t>
            </w:r>
          </w:p>
        </w:tc>
        <w:tc>
          <w:tcPr>
            <w:tcW w:w="965" w:type="pct"/>
            <w:tcBorders>
              <w:top w:val="nil"/>
              <w:left w:val="nil"/>
              <w:bottom w:val="single" w:sz="8" w:space="0" w:color="auto"/>
              <w:right w:val="single" w:sz="8" w:space="0" w:color="auto"/>
            </w:tcBorders>
            <w:shd w:val="clear" w:color="auto" w:fill="auto"/>
            <w:vAlign w:val="center"/>
            <w:hideMark/>
          </w:tcPr>
          <w:p w14:paraId="174A687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de Gestión de Ideas y Proyectos de Mejora</w:t>
            </w:r>
          </w:p>
        </w:tc>
        <w:tc>
          <w:tcPr>
            <w:tcW w:w="1148" w:type="pct"/>
            <w:tcBorders>
              <w:top w:val="nil"/>
              <w:left w:val="nil"/>
              <w:bottom w:val="single" w:sz="8" w:space="0" w:color="auto"/>
              <w:right w:val="single" w:sz="8" w:space="0" w:color="auto"/>
            </w:tcBorders>
            <w:shd w:val="clear" w:color="auto" w:fill="auto"/>
            <w:vAlign w:val="center"/>
            <w:hideMark/>
          </w:tcPr>
          <w:p w14:paraId="1C967799"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Definir los lineamientos </w:t>
            </w:r>
            <w:proofErr w:type="gramStart"/>
            <w:r w:rsidRPr="00FC449C">
              <w:rPr>
                <w:rFonts w:ascii="Arial" w:eastAsia="Times New Roman" w:hAnsi="Arial" w:cs="Arial"/>
                <w:color w:val="000000"/>
                <w:sz w:val="16"/>
                <w:szCs w:val="16"/>
                <w:lang w:eastAsia="es-CO"/>
              </w:rPr>
              <w:t>para  la</w:t>
            </w:r>
            <w:proofErr w:type="gramEnd"/>
            <w:r w:rsidRPr="00FC449C">
              <w:rPr>
                <w:rFonts w:ascii="Arial" w:eastAsia="Times New Roman" w:hAnsi="Arial" w:cs="Arial"/>
                <w:color w:val="000000"/>
                <w:sz w:val="16"/>
                <w:szCs w:val="16"/>
                <w:lang w:eastAsia="es-CO"/>
              </w:rPr>
              <w:t xml:space="preserve"> formulación y ejecución de las ideas de mejoramiento recibidas en la UAERMV, relacionadas con: eficiencia de procesos, nuevas tecnologías, adopción  de buenas prácticas, metodologías y demás líneas de conocimiento necesarias para la generación de valor público, en aras de apoyar el  fortalecimiento institucional y misional.</w:t>
            </w:r>
          </w:p>
        </w:tc>
      </w:tr>
      <w:tr w:rsidR="00FC449C" w:rsidRPr="00FC449C" w14:paraId="6291BFCA" w14:textId="77777777" w:rsidTr="00484B0C">
        <w:trPr>
          <w:trHeight w:val="147"/>
        </w:trPr>
        <w:tc>
          <w:tcPr>
            <w:tcW w:w="561" w:type="pct"/>
            <w:vMerge/>
            <w:tcBorders>
              <w:top w:val="nil"/>
              <w:left w:val="single" w:sz="8" w:space="0" w:color="auto"/>
              <w:bottom w:val="single" w:sz="8" w:space="0" w:color="000000"/>
              <w:right w:val="single" w:sz="8" w:space="0" w:color="auto"/>
            </w:tcBorders>
            <w:vAlign w:val="center"/>
            <w:hideMark/>
          </w:tcPr>
          <w:p w14:paraId="123B393F"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050FD06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4AB9A5FA"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4F213D03"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492E8A1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DESI-PR-003</w:t>
            </w:r>
          </w:p>
        </w:tc>
        <w:tc>
          <w:tcPr>
            <w:tcW w:w="965" w:type="pct"/>
            <w:tcBorders>
              <w:top w:val="nil"/>
              <w:left w:val="nil"/>
              <w:bottom w:val="single" w:sz="8" w:space="0" w:color="auto"/>
              <w:right w:val="single" w:sz="8" w:space="0" w:color="auto"/>
            </w:tcBorders>
            <w:shd w:val="clear" w:color="auto" w:fill="auto"/>
            <w:vAlign w:val="center"/>
            <w:hideMark/>
          </w:tcPr>
          <w:p w14:paraId="19743A5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Plan De Acción</w:t>
            </w:r>
          </w:p>
        </w:tc>
        <w:tc>
          <w:tcPr>
            <w:tcW w:w="1148" w:type="pct"/>
            <w:tcBorders>
              <w:top w:val="nil"/>
              <w:left w:val="nil"/>
              <w:bottom w:val="single" w:sz="8" w:space="0" w:color="auto"/>
              <w:right w:val="single" w:sz="8" w:space="0" w:color="auto"/>
            </w:tcBorders>
            <w:shd w:val="clear" w:color="auto" w:fill="auto"/>
            <w:vAlign w:val="center"/>
            <w:hideMark/>
          </w:tcPr>
          <w:p w14:paraId="1AEF1F55"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Asesorar la formulación, reformulación y realizar el seguimiento y evaluación a los planes de acción por proceso, el Plan Estratégico y el cumplimento de los objetivos institucionales.</w:t>
            </w:r>
          </w:p>
        </w:tc>
      </w:tr>
      <w:tr w:rsidR="00FC449C" w:rsidRPr="00FC449C" w14:paraId="06E15B19" w14:textId="77777777" w:rsidTr="00484B0C">
        <w:trPr>
          <w:trHeight w:val="1440"/>
        </w:trPr>
        <w:tc>
          <w:tcPr>
            <w:tcW w:w="561" w:type="pct"/>
            <w:vMerge/>
            <w:tcBorders>
              <w:top w:val="nil"/>
              <w:left w:val="single" w:sz="8" w:space="0" w:color="auto"/>
              <w:bottom w:val="single" w:sz="8" w:space="0" w:color="000000"/>
              <w:right w:val="single" w:sz="8" w:space="0" w:color="auto"/>
            </w:tcBorders>
            <w:vAlign w:val="center"/>
            <w:hideMark/>
          </w:tcPr>
          <w:p w14:paraId="0C77A644"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6532382C"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2A1D609"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59D003F"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131F36B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DESI-PR-004</w:t>
            </w:r>
          </w:p>
        </w:tc>
        <w:tc>
          <w:tcPr>
            <w:tcW w:w="965" w:type="pct"/>
            <w:tcBorders>
              <w:top w:val="nil"/>
              <w:left w:val="nil"/>
              <w:bottom w:val="single" w:sz="8" w:space="0" w:color="auto"/>
              <w:right w:val="single" w:sz="8" w:space="0" w:color="auto"/>
            </w:tcBorders>
            <w:shd w:val="clear" w:color="auto" w:fill="auto"/>
            <w:vAlign w:val="center"/>
            <w:hideMark/>
          </w:tcPr>
          <w:p w14:paraId="2F8315C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Gestión y Seguimiento de Indicadores</w:t>
            </w:r>
          </w:p>
        </w:tc>
        <w:tc>
          <w:tcPr>
            <w:tcW w:w="1148" w:type="pct"/>
            <w:tcBorders>
              <w:top w:val="nil"/>
              <w:left w:val="nil"/>
              <w:bottom w:val="single" w:sz="8" w:space="0" w:color="auto"/>
              <w:right w:val="single" w:sz="8" w:space="0" w:color="auto"/>
            </w:tcBorders>
            <w:shd w:val="clear" w:color="auto" w:fill="auto"/>
            <w:vAlign w:val="center"/>
            <w:hideMark/>
          </w:tcPr>
          <w:p w14:paraId="52E71A1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Ejercer control sobre la elaboración, modificación, eliminación y seguimiento de los indicadores de la Entidad que permita la toma de decisiones en pro de la mejora continua de la gestión.</w:t>
            </w:r>
          </w:p>
        </w:tc>
      </w:tr>
      <w:tr w:rsidR="00FC449C" w:rsidRPr="00FC449C" w14:paraId="57211E64" w14:textId="77777777" w:rsidTr="00484B0C">
        <w:trPr>
          <w:trHeight w:val="572"/>
        </w:trPr>
        <w:tc>
          <w:tcPr>
            <w:tcW w:w="561" w:type="pct"/>
            <w:vMerge/>
            <w:tcBorders>
              <w:top w:val="nil"/>
              <w:left w:val="single" w:sz="8" w:space="0" w:color="auto"/>
              <w:bottom w:val="single" w:sz="8" w:space="0" w:color="000000"/>
              <w:right w:val="single" w:sz="8" w:space="0" w:color="auto"/>
            </w:tcBorders>
            <w:vAlign w:val="center"/>
            <w:hideMark/>
          </w:tcPr>
          <w:p w14:paraId="0E708708"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0DF8F32F"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22960B2C"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1375A31"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5</w:t>
            </w:r>
          </w:p>
        </w:tc>
        <w:tc>
          <w:tcPr>
            <w:tcW w:w="593" w:type="pct"/>
            <w:tcBorders>
              <w:top w:val="nil"/>
              <w:left w:val="nil"/>
              <w:bottom w:val="single" w:sz="8" w:space="0" w:color="auto"/>
              <w:right w:val="single" w:sz="8" w:space="0" w:color="auto"/>
            </w:tcBorders>
            <w:shd w:val="clear" w:color="auto" w:fill="auto"/>
            <w:vAlign w:val="center"/>
            <w:hideMark/>
          </w:tcPr>
          <w:p w14:paraId="738C076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DESI-PR-006</w:t>
            </w:r>
          </w:p>
        </w:tc>
        <w:tc>
          <w:tcPr>
            <w:tcW w:w="965" w:type="pct"/>
            <w:tcBorders>
              <w:top w:val="nil"/>
              <w:left w:val="nil"/>
              <w:bottom w:val="single" w:sz="8" w:space="0" w:color="auto"/>
              <w:right w:val="single" w:sz="8" w:space="0" w:color="auto"/>
            </w:tcBorders>
            <w:shd w:val="clear" w:color="auto" w:fill="auto"/>
            <w:vAlign w:val="center"/>
            <w:hideMark/>
          </w:tcPr>
          <w:p w14:paraId="5E03FE8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Revisión por la Dirección</w:t>
            </w:r>
          </w:p>
        </w:tc>
        <w:tc>
          <w:tcPr>
            <w:tcW w:w="1148" w:type="pct"/>
            <w:tcBorders>
              <w:top w:val="nil"/>
              <w:left w:val="nil"/>
              <w:bottom w:val="single" w:sz="8" w:space="0" w:color="auto"/>
              <w:right w:val="single" w:sz="8" w:space="0" w:color="auto"/>
            </w:tcBorders>
            <w:shd w:val="clear" w:color="auto" w:fill="auto"/>
            <w:vAlign w:val="center"/>
            <w:hideMark/>
          </w:tcPr>
          <w:p w14:paraId="5A49AA8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Realizar la revisión del Sistema Integrado de Gestión (SIG) por parte de la Alta Dirección: Comité Directivo SIG (o el que haga sus veces), con el objetivo de analizar su estado y desempeño, a fin de evaluar </w:t>
            </w:r>
            <w:r w:rsidRPr="00FC449C">
              <w:rPr>
                <w:rFonts w:ascii="Arial" w:eastAsia="Times New Roman" w:hAnsi="Arial" w:cs="Arial"/>
                <w:color w:val="000000"/>
                <w:sz w:val="16"/>
                <w:szCs w:val="16"/>
                <w:lang w:eastAsia="es-CO"/>
              </w:rPr>
              <w:lastRenderedPageBreak/>
              <w:t>si es adecuado, conveniente, eficaz y eficiente para cumplir sus objetivos y funciones. Esta revisión debe planificarse y realizarse teniendo en cuenta todas las condiciones sobre:   El estado en el que se encuentran las acciones de las revisiones por la dirección,  los cambios en las cuestiones internas o externas que son referentes al SIG,  la información sobre el desempeño y la eficiencia del SIG, la eficiencia de todas las acciones que se toman para abordar los riesgos y las oportunidades, los mecanismos de mejora institucional, todo de conformidad con el numeral 9.3 de la Norma ISO 9001:2015</w:t>
            </w:r>
          </w:p>
        </w:tc>
      </w:tr>
      <w:tr w:rsidR="00FC449C" w:rsidRPr="00FC449C" w14:paraId="29B1E2BD" w14:textId="77777777" w:rsidTr="00484B0C">
        <w:trPr>
          <w:trHeight w:val="1812"/>
        </w:trPr>
        <w:tc>
          <w:tcPr>
            <w:tcW w:w="561" w:type="pct"/>
            <w:vMerge/>
            <w:tcBorders>
              <w:top w:val="nil"/>
              <w:left w:val="single" w:sz="8" w:space="0" w:color="auto"/>
              <w:bottom w:val="single" w:sz="8" w:space="0" w:color="000000"/>
              <w:right w:val="single" w:sz="8" w:space="0" w:color="auto"/>
            </w:tcBorders>
            <w:vAlign w:val="center"/>
            <w:hideMark/>
          </w:tcPr>
          <w:p w14:paraId="2C97D87E"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58591E68"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6DF0644E"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A44ED16"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6</w:t>
            </w:r>
          </w:p>
        </w:tc>
        <w:tc>
          <w:tcPr>
            <w:tcW w:w="593" w:type="pct"/>
            <w:tcBorders>
              <w:top w:val="nil"/>
              <w:left w:val="nil"/>
              <w:bottom w:val="single" w:sz="8" w:space="0" w:color="auto"/>
              <w:right w:val="single" w:sz="8" w:space="0" w:color="auto"/>
            </w:tcBorders>
            <w:shd w:val="clear" w:color="auto" w:fill="auto"/>
            <w:vAlign w:val="center"/>
            <w:hideMark/>
          </w:tcPr>
          <w:p w14:paraId="01483C7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DESI-PR-007</w:t>
            </w:r>
          </w:p>
        </w:tc>
        <w:tc>
          <w:tcPr>
            <w:tcW w:w="965" w:type="pct"/>
            <w:tcBorders>
              <w:top w:val="nil"/>
              <w:left w:val="nil"/>
              <w:bottom w:val="single" w:sz="8" w:space="0" w:color="auto"/>
              <w:right w:val="single" w:sz="8" w:space="0" w:color="auto"/>
            </w:tcBorders>
            <w:shd w:val="clear" w:color="auto" w:fill="auto"/>
            <w:vAlign w:val="center"/>
            <w:hideMark/>
          </w:tcPr>
          <w:p w14:paraId="4B43473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Control de salidas no conformes</w:t>
            </w:r>
          </w:p>
        </w:tc>
        <w:tc>
          <w:tcPr>
            <w:tcW w:w="1148" w:type="pct"/>
            <w:tcBorders>
              <w:top w:val="nil"/>
              <w:left w:val="nil"/>
              <w:bottom w:val="single" w:sz="8" w:space="0" w:color="auto"/>
              <w:right w:val="single" w:sz="8" w:space="0" w:color="auto"/>
            </w:tcBorders>
            <w:shd w:val="clear" w:color="auto" w:fill="auto"/>
            <w:vAlign w:val="center"/>
            <w:hideMark/>
          </w:tcPr>
          <w:p w14:paraId="6F0EE69C"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Controlar las salidas (productos y/o servicios) no conformes que se podrían generar en los procesos misionales de la entidad, a través de su identificación, análisis y tratamiento, para asegurar que éstas cumplen con las características y requisitos establecidos.</w:t>
            </w:r>
          </w:p>
        </w:tc>
      </w:tr>
      <w:tr w:rsidR="00FC449C" w:rsidRPr="00FC449C" w14:paraId="54A540F9" w14:textId="77777777" w:rsidTr="00484B0C">
        <w:trPr>
          <w:trHeight w:val="1644"/>
        </w:trPr>
        <w:tc>
          <w:tcPr>
            <w:tcW w:w="561" w:type="pct"/>
            <w:vMerge w:val="restart"/>
            <w:tcBorders>
              <w:top w:val="nil"/>
              <w:left w:val="single" w:sz="8" w:space="0" w:color="auto"/>
              <w:bottom w:val="single" w:sz="8" w:space="0" w:color="000000"/>
              <w:right w:val="single" w:sz="8" w:space="0" w:color="auto"/>
            </w:tcBorders>
            <w:shd w:val="clear" w:color="000000" w:fill="808080"/>
            <w:vAlign w:val="center"/>
            <w:hideMark/>
          </w:tcPr>
          <w:p w14:paraId="28542E13"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2</w:t>
            </w:r>
          </w:p>
        </w:tc>
        <w:tc>
          <w:tcPr>
            <w:tcW w:w="776" w:type="pct"/>
            <w:vMerge w:val="restart"/>
            <w:tcBorders>
              <w:top w:val="nil"/>
              <w:left w:val="single" w:sz="8" w:space="0" w:color="auto"/>
              <w:bottom w:val="single" w:sz="8" w:space="0" w:color="000000"/>
              <w:right w:val="single" w:sz="8" w:space="0" w:color="auto"/>
            </w:tcBorders>
            <w:shd w:val="clear" w:color="000000" w:fill="D0EBB3"/>
            <w:vAlign w:val="center"/>
            <w:hideMark/>
          </w:tcPr>
          <w:p w14:paraId="4078585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Atención a Partes Interesadas y Comunicaciones</w:t>
            </w:r>
          </w:p>
        </w:tc>
        <w:tc>
          <w:tcPr>
            <w:tcW w:w="716" w:type="pct"/>
            <w:vMerge w:val="restart"/>
            <w:tcBorders>
              <w:top w:val="nil"/>
              <w:left w:val="single" w:sz="8" w:space="0" w:color="auto"/>
              <w:bottom w:val="single" w:sz="8" w:space="0" w:color="000000"/>
              <w:right w:val="single" w:sz="8" w:space="0" w:color="auto"/>
            </w:tcBorders>
            <w:shd w:val="clear" w:color="000000" w:fill="D0EBB3"/>
            <w:vAlign w:val="center"/>
            <w:hideMark/>
          </w:tcPr>
          <w:p w14:paraId="63E18F04"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Gestionar de manera efectiva mediante acciones socialmente responsables la relación con las partes interesadas, promoviendo su participación con el fin de mantener una adecuada comunicación para posicionar la identidad e imagen institucional de la UAERMV en aras de generar mayores niveles de satisfacción.</w:t>
            </w:r>
          </w:p>
        </w:tc>
        <w:tc>
          <w:tcPr>
            <w:tcW w:w="241" w:type="pct"/>
            <w:tcBorders>
              <w:top w:val="nil"/>
              <w:left w:val="nil"/>
              <w:bottom w:val="single" w:sz="8" w:space="0" w:color="auto"/>
              <w:right w:val="single" w:sz="8" w:space="0" w:color="auto"/>
            </w:tcBorders>
            <w:shd w:val="clear" w:color="000000" w:fill="F2F2F2"/>
            <w:vAlign w:val="center"/>
            <w:hideMark/>
          </w:tcPr>
          <w:p w14:paraId="5F3879FF"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14AD1AE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APIC-PR-001</w:t>
            </w:r>
          </w:p>
        </w:tc>
        <w:tc>
          <w:tcPr>
            <w:tcW w:w="965" w:type="pct"/>
            <w:tcBorders>
              <w:top w:val="nil"/>
              <w:left w:val="nil"/>
              <w:bottom w:val="single" w:sz="8" w:space="0" w:color="auto"/>
              <w:right w:val="single" w:sz="8" w:space="0" w:color="auto"/>
            </w:tcBorders>
            <w:shd w:val="clear" w:color="auto" w:fill="auto"/>
            <w:vAlign w:val="center"/>
            <w:hideMark/>
          </w:tcPr>
          <w:p w14:paraId="4FEE060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GESTIÓN DE REQUERIMIENTOS PQRSFD</w:t>
            </w:r>
          </w:p>
        </w:tc>
        <w:tc>
          <w:tcPr>
            <w:tcW w:w="1148" w:type="pct"/>
            <w:tcBorders>
              <w:top w:val="nil"/>
              <w:left w:val="nil"/>
              <w:bottom w:val="single" w:sz="8" w:space="0" w:color="auto"/>
              <w:right w:val="single" w:sz="8" w:space="0" w:color="auto"/>
            </w:tcBorders>
            <w:shd w:val="clear" w:color="auto" w:fill="auto"/>
            <w:vAlign w:val="center"/>
            <w:hideMark/>
          </w:tcPr>
          <w:p w14:paraId="79693864"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Implementar los lineamientos, directrices, acciones legales y procedimentales para que la atención y servicio a la ciudadanía sea eficaz, de calidad, oportuna, transparente, digna e igualitaria, a través de los canales de interacción habilitados por la Entidad para atender los requerimientos de la ciudadanía.</w:t>
            </w:r>
          </w:p>
        </w:tc>
      </w:tr>
      <w:tr w:rsidR="00FC449C" w:rsidRPr="00FC449C" w14:paraId="4408BE92" w14:textId="77777777" w:rsidTr="00484B0C">
        <w:trPr>
          <w:trHeight w:val="1236"/>
        </w:trPr>
        <w:tc>
          <w:tcPr>
            <w:tcW w:w="561" w:type="pct"/>
            <w:vMerge/>
            <w:tcBorders>
              <w:top w:val="nil"/>
              <w:left w:val="single" w:sz="8" w:space="0" w:color="auto"/>
              <w:bottom w:val="single" w:sz="8" w:space="0" w:color="000000"/>
              <w:right w:val="single" w:sz="8" w:space="0" w:color="auto"/>
            </w:tcBorders>
            <w:vAlign w:val="center"/>
            <w:hideMark/>
          </w:tcPr>
          <w:p w14:paraId="62BA78FB"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26C01DEF"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3349311E"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9EE16D4"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5DEE8F1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APIC-PR-002</w:t>
            </w:r>
          </w:p>
        </w:tc>
        <w:tc>
          <w:tcPr>
            <w:tcW w:w="965" w:type="pct"/>
            <w:tcBorders>
              <w:top w:val="nil"/>
              <w:left w:val="nil"/>
              <w:bottom w:val="single" w:sz="8" w:space="0" w:color="auto"/>
              <w:right w:val="single" w:sz="8" w:space="0" w:color="auto"/>
            </w:tcBorders>
            <w:shd w:val="clear" w:color="auto" w:fill="auto"/>
            <w:vAlign w:val="center"/>
            <w:hideMark/>
          </w:tcPr>
          <w:p w14:paraId="23F3670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PARTICIPACIÓN DE GRUPOS DE VALOR</w:t>
            </w:r>
          </w:p>
        </w:tc>
        <w:tc>
          <w:tcPr>
            <w:tcW w:w="1148" w:type="pct"/>
            <w:tcBorders>
              <w:top w:val="nil"/>
              <w:left w:val="nil"/>
              <w:bottom w:val="single" w:sz="8" w:space="0" w:color="auto"/>
              <w:right w:val="single" w:sz="8" w:space="0" w:color="auto"/>
            </w:tcBorders>
            <w:shd w:val="clear" w:color="auto" w:fill="auto"/>
            <w:vAlign w:val="center"/>
            <w:hideMark/>
          </w:tcPr>
          <w:p w14:paraId="4BC447F1" w14:textId="71C41BBE"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Promover de forma permanente la participación de</w:t>
            </w:r>
            <w:r>
              <w:rPr>
                <w:rFonts w:ascii="Arial" w:eastAsia="Times New Roman" w:hAnsi="Arial" w:cs="Arial"/>
                <w:color w:val="000000"/>
                <w:sz w:val="16"/>
                <w:szCs w:val="16"/>
                <w:lang w:eastAsia="es-CO"/>
              </w:rPr>
              <w:t xml:space="preserve"> los grupos de valor</w:t>
            </w:r>
            <w:r w:rsidRPr="00FC449C">
              <w:rPr>
                <w:rFonts w:ascii="Arial" w:eastAsia="Times New Roman" w:hAnsi="Arial" w:cs="Arial"/>
                <w:color w:val="000000"/>
                <w:sz w:val="16"/>
                <w:szCs w:val="16"/>
                <w:lang w:eastAsia="es-CO"/>
              </w:rPr>
              <w:t xml:space="preserve"> en procura de ejercer los derechos humanos sociales y contribuir a fortalecer la institucionalidad democrática y la transparencia en la UAERMV. </w:t>
            </w:r>
          </w:p>
        </w:tc>
      </w:tr>
      <w:tr w:rsidR="00FC449C" w:rsidRPr="00FC449C" w14:paraId="71D39D9F" w14:textId="77777777" w:rsidTr="00484B0C">
        <w:trPr>
          <w:trHeight w:val="828"/>
        </w:trPr>
        <w:tc>
          <w:tcPr>
            <w:tcW w:w="561" w:type="pct"/>
            <w:vMerge/>
            <w:tcBorders>
              <w:top w:val="nil"/>
              <w:left w:val="single" w:sz="8" w:space="0" w:color="auto"/>
              <w:bottom w:val="single" w:sz="8" w:space="0" w:color="000000"/>
              <w:right w:val="single" w:sz="8" w:space="0" w:color="auto"/>
            </w:tcBorders>
            <w:vAlign w:val="center"/>
            <w:hideMark/>
          </w:tcPr>
          <w:p w14:paraId="1E83AE99"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3CCDE8F7"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426F2D36"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E265685"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5FD2075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APIC-PR-004</w:t>
            </w:r>
          </w:p>
        </w:tc>
        <w:tc>
          <w:tcPr>
            <w:tcW w:w="965" w:type="pct"/>
            <w:tcBorders>
              <w:top w:val="nil"/>
              <w:left w:val="nil"/>
              <w:bottom w:val="single" w:sz="8" w:space="0" w:color="auto"/>
              <w:right w:val="single" w:sz="8" w:space="0" w:color="auto"/>
            </w:tcBorders>
            <w:shd w:val="clear" w:color="auto" w:fill="auto"/>
            <w:vAlign w:val="center"/>
            <w:hideMark/>
          </w:tcPr>
          <w:p w14:paraId="1770FC2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CARACTERIZACIÓN DE PARTES INTERESADAS</w:t>
            </w:r>
          </w:p>
        </w:tc>
        <w:tc>
          <w:tcPr>
            <w:tcW w:w="1148" w:type="pct"/>
            <w:tcBorders>
              <w:top w:val="nil"/>
              <w:left w:val="nil"/>
              <w:bottom w:val="single" w:sz="8" w:space="0" w:color="auto"/>
              <w:right w:val="single" w:sz="8" w:space="0" w:color="auto"/>
            </w:tcBorders>
            <w:shd w:val="clear" w:color="auto" w:fill="auto"/>
            <w:vAlign w:val="center"/>
            <w:hideMark/>
          </w:tcPr>
          <w:p w14:paraId="64858887"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los lineamientos metodológicos para caracterizar las partes interesadas con quienes interactúa la Unidad de Mantenimiento Vial</w:t>
            </w:r>
          </w:p>
        </w:tc>
      </w:tr>
      <w:tr w:rsidR="00FC449C" w:rsidRPr="00FC449C" w14:paraId="52F25491" w14:textId="77777777" w:rsidTr="00484B0C">
        <w:trPr>
          <w:trHeight w:val="1350"/>
        </w:trPr>
        <w:tc>
          <w:tcPr>
            <w:tcW w:w="561" w:type="pct"/>
            <w:vMerge w:val="restart"/>
            <w:tcBorders>
              <w:top w:val="nil"/>
              <w:left w:val="single" w:sz="8" w:space="0" w:color="auto"/>
              <w:bottom w:val="single" w:sz="8" w:space="0" w:color="000000"/>
              <w:right w:val="single" w:sz="8" w:space="0" w:color="auto"/>
            </w:tcBorders>
            <w:shd w:val="clear" w:color="000000" w:fill="808080"/>
            <w:vAlign w:val="center"/>
            <w:hideMark/>
          </w:tcPr>
          <w:p w14:paraId="5E52E342"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3</w:t>
            </w:r>
          </w:p>
        </w:tc>
        <w:tc>
          <w:tcPr>
            <w:tcW w:w="776" w:type="pct"/>
            <w:vMerge w:val="restart"/>
            <w:tcBorders>
              <w:top w:val="nil"/>
              <w:left w:val="single" w:sz="8" w:space="0" w:color="auto"/>
              <w:bottom w:val="single" w:sz="8" w:space="0" w:color="000000"/>
              <w:right w:val="single" w:sz="8" w:space="0" w:color="auto"/>
            </w:tcBorders>
            <w:shd w:val="clear" w:color="000000" w:fill="D0EBB3"/>
            <w:vAlign w:val="center"/>
            <w:hideMark/>
          </w:tcPr>
          <w:p w14:paraId="2CE5369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Estrategia y Gobierno de TI</w:t>
            </w:r>
          </w:p>
        </w:tc>
        <w:tc>
          <w:tcPr>
            <w:tcW w:w="716" w:type="pct"/>
            <w:vMerge w:val="restart"/>
            <w:tcBorders>
              <w:top w:val="nil"/>
              <w:left w:val="single" w:sz="8" w:space="0" w:color="auto"/>
              <w:bottom w:val="single" w:sz="8" w:space="0" w:color="000000"/>
              <w:right w:val="single" w:sz="8" w:space="0" w:color="auto"/>
            </w:tcBorders>
            <w:shd w:val="clear" w:color="000000" w:fill="D0EBB3"/>
            <w:vAlign w:val="center"/>
            <w:hideMark/>
          </w:tcPr>
          <w:p w14:paraId="706D047E"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Fortalecer las capacidades tecnológicas de la UAERMV, facilitando el cumplimiento de sus objetivos institucionales mediante la aplicación de gestión de proyectos, diseño, desarrollo e implementación de Sistemas de </w:t>
            </w:r>
            <w:proofErr w:type="gramStart"/>
            <w:r w:rsidRPr="00FC449C">
              <w:rPr>
                <w:rFonts w:ascii="Arial" w:eastAsia="Times New Roman" w:hAnsi="Arial" w:cs="Arial"/>
                <w:color w:val="000000"/>
                <w:sz w:val="16"/>
                <w:szCs w:val="16"/>
                <w:lang w:eastAsia="es-CO"/>
              </w:rPr>
              <w:t>Información,  gestión</w:t>
            </w:r>
            <w:proofErr w:type="gramEnd"/>
            <w:r w:rsidRPr="00FC449C">
              <w:rPr>
                <w:rFonts w:ascii="Arial" w:eastAsia="Times New Roman" w:hAnsi="Arial" w:cs="Arial"/>
                <w:color w:val="000000"/>
                <w:sz w:val="16"/>
                <w:szCs w:val="16"/>
                <w:lang w:eastAsia="es-CO"/>
              </w:rPr>
              <w:t xml:space="preserve"> y seguridad de la información,  mantenimiento de la Arquitectura Empresarial, y Uso y Apropiación Tecnológica.</w:t>
            </w:r>
          </w:p>
        </w:tc>
        <w:tc>
          <w:tcPr>
            <w:tcW w:w="241" w:type="pct"/>
            <w:tcBorders>
              <w:top w:val="nil"/>
              <w:left w:val="nil"/>
              <w:bottom w:val="single" w:sz="8" w:space="0" w:color="auto"/>
              <w:right w:val="single" w:sz="8" w:space="0" w:color="auto"/>
            </w:tcBorders>
            <w:shd w:val="clear" w:color="000000" w:fill="F2F2F2"/>
            <w:vAlign w:val="center"/>
            <w:hideMark/>
          </w:tcPr>
          <w:p w14:paraId="21523F59"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6B55109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EGTI-PR-001</w:t>
            </w:r>
          </w:p>
        </w:tc>
        <w:tc>
          <w:tcPr>
            <w:tcW w:w="965" w:type="pct"/>
            <w:tcBorders>
              <w:top w:val="nil"/>
              <w:left w:val="nil"/>
              <w:bottom w:val="single" w:sz="8" w:space="0" w:color="auto"/>
              <w:right w:val="single" w:sz="8" w:space="0" w:color="auto"/>
            </w:tcBorders>
            <w:shd w:val="clear" w:color="auto" w:fill="auto"/>
            <w:vAlign w:val="center"/>
            <w:hideMark/>
          </w:tcPr>
          <w:p w14:paraId="396B950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Formulación y Actualización del PETI</w:t>
            </w:r>
          </w:p>
        </w:tc>
        <w:tc>
          <w:tcPr>
            <w:tcW w:w="1148" w:type="pct"/>
            <w:tcBorders>
              <w:top w:val="nil"/>
              <w:left w:val="nil"/>
              <w:bottom w:val="single" w:sz="8" w:space="0" w:color="auto"/>
              <w:right w:val="single" w:sz="8" w:space="0" w:color="auto"/>
            </w:tcBorders>
            <w:shd w:val="clear" w:color="auto" w:fill="auto"/>
            <w:vAlign w:val="center"/>
            <w:hideMark/>
          </w:tcPr>
          <w:p w14:paraId="6F420623"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los pasos para el diseño y actualización </w:t>
            </w:r>
            <w:proofErr w:type="gramStart"/>
            <w:r w:rsidRPr="00FC449C">
              <w:rPr>
                <w:rFonts w:ascii="Arial" w:eastAsia="Times New Roman" w:hAnsi="Arial" w:cs="Arial"/>
                <w:color w:val="000000"/>
                <w:sz w:val="16"/>
                <w:szCs w:val="16"/>
                <w:lang w:eastAsia="es-CO"/>
              </w:rPr>
              <w:t>de  la</w:t>
            </w:r>
            <w:proofErr w:type="gramEnd"/>
            <w:r w:rsidRPr="00FC449C">
              <w:rPr>
                <w:rFonts w:ascii="Arial" w:eastAsia="Times New Roman" w:hAnsi="Arial" w:cs="Arial"/>
                <w:color w:val="000000"/>
                <w:sz w:val="16"/>
                <w:szCs w:val="16"/>
                <w:lang w:eastAsia="es-CO"/>
              </w:rPr>
              <w:t xml:space="preserve"> estrategia de las Tecnologías de Información de la UAERMV y su respectivo mapa de ruta, el cual despliega una serie de proyectos que fortalecen el cumplimiento de los objetivos institucionales de la entidad.</w:t>
            </w:r>
          </w:p>
        </w:tc>
      </w:tr>
      <w:tr w:rsidR="00FC449C" w:rsidRPr="00FC449C" w14:paraId="1F4A29C5" w14:textId="77777777" w:rsidTr="00484B0C">
        <w:trPr>
          <w:trHeight w:val="1305"/>
        </w:trPr>
        <w:tc>
          <w:tcPr>
            <w:tcW w:w="561" w:type="pct"/>
            <w:vMerge/>
            <w:tcBorders>
              <w:top w:val="nil"/>
              <w:left w:val="single" w:sz="8" w:space="0" w:color="auto"/>
              <w:bottom w:val="single" w:sz="8" w:space="0" w:color="000000"/>
              <w:right w:val="single" w:sz="8" w:space="0" w:color="auto"/>
            </w:tcBorders>
            <w:vAlign w:val="center"/>
            <w:hideMark/>
          </w:tcPr>
          <w:p w14:paraId="35A30F3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4B8BE1A9"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05CF612"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958FD0A"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05F01CB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EGTI-PR-002</w:t>
            </w:r>
          </w:p>
        </w:tc>
        <w:tc>
          <w:tcPr>
            <w:tcW w:w="965" w:type="pct"/>
            <w:tcBorders>
              <w:top w:val="nil"/>
              <w:left w:val="nil"/>
              <w:bottom w:val="single" w:sz="8" w:space="0" w:color="auto"/>
              <w:right w:val="single" w:sz="8" w:space="0" w:color="auto"/>
            </w:tcBorders>
            <w:shd w:val="clear" w:color="auto" w:fill="auto"/>
            <w:vAlign w:val="center"/>
            <w:hideMark/>
          </w:tcPr>
          <w:p w14:paraId="678A2EC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Gestión Requerimientos Automatización de Procesos</w:t>
            </w:r>
          </w:p>
        </w:tc>
        <w:tc>
          <w:tcPr>
            <w:tcW w:w="1148" w:type="pct"/>
            <w:tcBorders>
              <w:top w:val="nil"/>
              <w:left w:val="nil"/>
              <w:bottom w:val="single" w:sz="8" w:space="0" w:color="auto"/>
              <w:right w:val="single" w:sz="8" w:space="0" w:color="auto"/>
            </w:tcBorders>
            <w:shd w:val="clear" w:color="auto" w:fill="auto"/>
            <w:vAlign w:val="center"/>
            <w:hideMark/>
          </w:tcPr>
          <w:p w14:paraId="3B3299FC"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Definir y analizar requerimientos de las soluciones previo a su respectivo desarrollo o adquisición, a fin de contar con la definición, las especificaciones detalladas y la validación de los requisitos a partir de la información suministrada por el usuario.</w:t>
            </w:r>
          </w:p>
        </w:tc>
      </w:tr>
      <w:tr w:rsidR="00FC449C" w:rsidRPr="00FC449C" w14:paraId="56B447BF" w14:textId="77777777" w:rsidTr="00484B0C">
        <w:trPr>
          <w:trHeight w:val="1020"/>
        </w:trPr>
        <w:tc>
          <w:tcPr>
            <w:tcW w:w="561" w:type="pct"/>
            <w:vMerge/>
            <w:tcBorders>
              <w:top w:val="nil"/>
              <w:left w:val="single" w:sz="8" w:space="0" w:color="auto"/>
              <w:bottom w:val="single" w:sz="8" w:space="0" w:color="000000"/>
              <w:right w:val="single" w:sz="8" w:space="0" w:color="auto"/>
            </w:tcBorders>
            <w:vAlign w:val="center"/>
            <w:hideMark/>
          </w:tcPr>
          <w:p w14:paraId="7B314082"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2B84A22E"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1A4E885E"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1D246D4"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0AF4143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EGTI-PR-003</w:t>
            </w:r>
          </w:p>
        </w:tc>
        <w:tc>
          <w:tcPr>
            <w:tcW w:w="965" w:type="pct"/>
            <w:tcBorders>
              <w:top w:val="nil"/>
              <w:left w:val="nil"/>
              <w:bottom w:val="single" w:sz="8" w:space="0" w:color="auto"/>
              <w:right w:val="single" w:sz="8" w:space="0" w:color="auto"/>
            </w:tcBorders>
            <w:shd w:val="clear" w:color="auto" w:fill="auto"/>
            <w:vAlign w:val="center"/>
            <w:hideMark/>
          </w:tcPr>
          <w:p w14:paraId="50B7B28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Construcción Soluciones</w:t>
            </w:r>
          </w:p>
        </w:tc>
        <w:tc>
          <w:tcPr>
            <w:tcW w:w="1148" w:type="pct"/>
            <w:tcBorders>
              <w:top w:val="nil"/>
              <w:left w:val="nil"/>
              <w:bottom w:val="single" w:sz="8" w:space="0" w:color="auto"/>
              <w:right w:val="single" w:sz="8" w:space="0" w:color="auto"/>
            </w:tcBorders>
            <w:shd w:val="clear" w:color="auto" w:fill="auto"/>
            <w:vAlign w:val="center"/>
            <w:hideMark/>
          </w:tcPr>
          <w:p w14:paraId="3249DD1C"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Desarrollar cada uno de los pasos requeridos en la generación de soluciones de software, con los criterios de calidad y funcionalidad necesarios </w:t>
            </w:r>
            <w:proofErr w:type="gramStart"/>
            <w:r w:rsidRPr="00FC449C">
              <w:rPr>
                <w:rFonts w:ascii="Arial" w:eastAsia="Times New Roman" w:hAnsi="Arial" w:cs="Arial"/>
                <w:color w:val="000000"/>
                <w:sz w:val="16"/>
                <w:szCs w:val="16"/>
                <w:lang w:eastAsia="es-CO"/>
              </w:rPr>
              <w:t>de acuerdo a</w:t>
            </w:r>
            <w:proofErr w:type="gramEnd"/>
            <w:r w:rsidRPr="00FC449C">
              <w:rPr>
                <w:rFonts w:ascii="Arial" w:eastAsia="Times New Roman" w:hAnsi="Arial" w:cs="Arial"/>
                <w:color w:val="000000"/>
                <w:sz w:val="16"/>
                <w:szCs w:val="16"/>
                <w:lang w:eastAsia="es-CO"/>
              </w:rPr>
              <w:t xml:space="preserve"> lo especificado en la fase de diseño.</w:t>
            </w:r>
          </w:p>
        </w:tc>
      </w:tr>
      <w:tr w:rsidR="00FC449C" w:rsidRPr="00FC449C" w14:paraId="2FFEE119" w14:textId="77777777" w:rsidTr="00484B0C">
        <w:trPr>
          <w:trHeight w:val="1020"/>
        </w:trPr>
        <w:tc>
          <w:tcPr>
            <w:tcW w:w="561" w:type="pct"/>
            <w:vMerge/>
            <w:tcBorders>
              <w:top w:val="nil"/>
              <w:left w:val="single" w:sz="8" w:space="0" w:color="auto"/>
              <w:bottom w:val="single" w:sz="8" w:space="0" w:color="000000"/>
              <w:right w:val="single" w:sz="8" w:space="0" w:color="auto"/>
            </w:tcBorders>
            <w:vAlign w:val="center"/>
            <w:hideMark/>
          </w:tcPr>
          <w:p w14:paraId="5D315CA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49BC4C9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7D2C8C5"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4C6D02D6"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0D129A5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EGTI-PR-004</w:t>
            </w:r>
          </w:p>
        </w:tc>
        <w:tc>
          <w:tcPr>
            <w:tcW w:w="965" w:type="pct"/>
            <w:tcBorders>
              <w:top w:val="nil"/>
              <w:left w:val="nil"/>
              <w:bottom w:val="single" w:sz="8" w:space="0" w:color="auto"/>
              <w:right w:val="single" w:sz="8" w:space="0" w:color="auto"/>
            </w:tcBorders>
            <w:shd w:val="clear" w:color="auto" w:fill="auto"/>
            <w:vAlign w:val="center"/>
            <w:hideMark/>
          </w:tcPr>
          <w:p w14:paraId="1DB7EA3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Diseño Soluciones</w:t>
            </w:r>
          </w:p>
        </w:tc>
        <w:tc>
          <w:tcPr>
            <w:tcW w:w="1148" w:type="pct"/>
            <w:tcBorders>
              <w:top w:val="nil"/>
              <w:left w:val="nil"/>
              <w:bottom w:val="single" w:sz="8" w:space="0" w:color="auto"/>
              <w:right w:val="single" w:sz="8" w:space="0" w:color="auto"/>
            </w:tcBorders>
            <w:shd w:val="clear" w:color="auto" w:fill="auto"/>
            <w:vAlign w:val="center"/>
            <w:hideMark/>
          </w:tcPr>
          <w:p w14:paraId="33A08444"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Definir la arquitectura del sistema así como su entorno tecnológico junto con las especificaciones detalladas de los componentes de dicha solución.</w:t>
            </w:r>
          </w:p>
        </w:tc>
      </w:tr>
      <w:tr w:rsidR="00FC449C" w:rsidRPr="00FC449C" w14:paraId="30E45B4C" w14:textId="77777777" w:rsidTr="00484B0C">
        <w:trPr>
          <w:trHeight w:val="1800"/>
        </w:trPr>
        <w:tc>
          <w:tcPr>
            <w:tcW w:w="561" w:type="pct"/>
            <w:vMerge/>
            <w:tcBorders>
              <w:top w:val="nil"/>
              <w:left w:val="single" w:sz="8" w:space="0" w:color="auto"/>
              <w:bottom w:val="single" w:sz="8" w:space="0" w:color="000000"/>
              <w:right w:val="single" w:sz="8" w:space="0" w:color="auto"/>
            </w:tcBorders>
            <w:vAlign w:val="center"/>
            <w:hideMark/>
          </w:tcPr>
          <w:p w14:paraId="600E3EFE"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1D9377FB"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3D6EACA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9E16B29"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5</w:t>
            </w:r>
          </w:p>
        </w:tc>
        <w:tc>
          <w:tcPr>
            <w:tcW w:w="593" w:type="pct"/>
            <w:tcBorders>
              <w:top w:val="nil"/>
              <w:left w:val="nil"/>
              <w:bottom w:val="single" w:sz="8" w:space="0" w:color="auto"/>
              <w:right w:val="single" w:sz="8" w:space="0" w:color="auto"/>
            </w:tcBorders>
            <w:shd w:val="clear" w:color="auto" w:fill="auto"/>
            <w:vAlign w:val="center"/>
            <w:hideMark/>
          </w:tcPr>
          <w:p w14:paraId="37D8F97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EGTI-PR-005</w:t>
            </w:r>
          </w:p>
        </w:tc>
        <w:tc>
          <w:tcPr>
            <w:tcW w:w="965" w:type="pct"/>
            <w:tcBorders>
              <w:top w:val="nil"/>
              <w:left w:val="nil"/>
              <w:bottom w:val="single" w:sz="8" w:space="0" w:color="auto"/>
              <w:right w:val="single" w:sz="8" w:space="0" w:color="auto"/>
            </w:tcBorders>
            <w:shd w:val="clear" w:color="auto" w:fill="auto"/>
            <w:vAlign w:val="center"/>
            <w:hideMark/>
          </w:tcPr>
          <w:p w14:paraId="19E6D71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Gestión Incidentes de Seguridad de la Información</w:t>
            </w:r>
          </w:p>
        </w:tc>
        <w:tc>
          <w:tcPr>
            <w:tcW w:w="1148" w:type="pct"/>
            <w:tcBorders>
              <w:top w:val="nil"/>
              <w:left w:val="nil"/>
              <w:bottom w:val="single" w:sz="8" w:space="0" w:color="auto"/>
              <w:right w:val="single" w:sz="8" w:space="0" w:color="auto"/>
            </w:tcBorders>
            <w:shd w:val="clear" w:color="auto" w:fill="auto"/>
            <w:vAlign w:val="center"/>
            <w:hideMark/>
          </w:tcPr>
          <w:p w14:paraId="47D77D07"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las actividades a realizar para la identificación, el reporte y la atención de los incidentes de seguridad de la información que puedan presentarse en la Unidad Administrativa Especial de Rehabilitación y Mantenimiento vial, gestionando la aplicación de actividades </w:t>
            </w:r>
            <w:proofErr w:type="spellStart"/>
            <w:r w:rsidRPr="00FC449C">
              <w:rPr>
                <w:rFonts w:ascii="Arial" w:eastAsia="Times New Roman" w:hAnsi="Arial" w:cs="Arial"/>
                <w:color w:val="000000"/>
                <w:sz w:val="16"/>
                <w:szCs w:val="16"/>
                <w:lang w:eastAsia="es-CO"/>
              </w:rPr>
              <w:t>post-incidentes</w:t>
            </w:r>
            <w:proofErr w:type="spellEnd"/>
            <w:r w:rsidRPr="00FC449C">
              <w:rPr>
                <w:rFonts w:ascii="Arial" w:eastAsia="Times New Roman" w:hAnsi="Arial" w:cs="Arial"/>
                <w:color w:val="000000"/>
                <w:sz w:val="16"/>
                <w:szCs w:val="16"/>
                <w:lang w:eastAsia="es-CO"/>
              </w:rPr>
              <w:t xml:space="preserve"> que permitan generar lecciones aprendidas, con el fin de evitar la ocurrencia de incidentes de similares características. </w:t>
            </w:r>
          </w:p>
        </w:tc>
      </w:tr>
      <w:tr w:rsidR="00FC449C" w:rsidRPr="00FC449C" w14:paraId="69601AE9" w14:textId="77777777" w:rsidTr="00484B0C">
        <w:trPr>
          <w:trHeight w:val="1260"/>
        </w:trPr>
        <w:tc>
          <w:tcPr>
            <w:tcW w:w="561" w:type="pct"/>
            <w:vMerge/>
            <w:tcBorders>
              <w:top w:val="nil"/>
              <w:left w:val="single" w:sz="8" w:space="0" w:color="auto"/>
              <w:bottom w:val="single" w:sz="8" w:space="0" w:color="000000"/>
              <w:right w:val="single" w:sz="8" w:space="0" w:color="auto"/>
            </w:tcBorders>
            <w:vAlign w:val="center"/>
            <w:hideMark/>
          </w:tcPr>
          <w:p w14:paraId="438F3FB6"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698BFF6F"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3AD328C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1CF4F60"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6</w:t>
            </w:r>
          </w:p>
        </w:tc>
        <w:tc>
          <w:tcPr>
            <w:tcW w:w="593" w:type="pct"/>
            <w:tcBorders>
              <w:top w:val="nil"/>
              <w:left w:val="nil"/>
              <w:bottom w:val="single" w:sz="8" w:space="0" w:color="auto"/>
              <w:right w:val="single" w:sz="8" w:space="0" w:color="auto"/>
            </w:tcBorders>
            <w:shd w:val="clear" w:color="auto" w:fill="auto"/>
            <w:vAlign w:val="center"/>
            <w:hideMark/>
          </w:tcPr>
          <w:p w14:paraId="1924F8DC"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EGTI-PR-006</w:t>
            </w:r>
          </w:p>
        </w:tc>
        <w:tc>
          <w:tcPr>
            <w:tcW w:w="965" w:type="pct"/>
            <w:tcBorders>
              <w:top w:val="nil"/>
              <w:left w:val="nil"/>
              <w:bottom w:val="single" w:sz="8" w:space="0" w:color="auto"/>
              <w:right w:val="single" w:sz="8" w:space="0" w:color="auto"/>
            </w:tcBorders>
            <w:shd w:val="clear" w:color="auto" w:fill="auto"/>
            <w:vAlign w:val="center"/>
            <w:hideMark/>
          </w:tcPr>
          <w:p w14:paraId="3A6BC16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puesta en producción e implementación de soluciones</w:t>
            </w:r>
          </w:p>
        </w:tc>
        <w:tc>
          <w:tcPr>
            <w:tcW w:w="1148" w:type="pct"/>
            <w:tcBorders>
              <w:top w:val="nil"/>
              <w:left w:val="nil"/>
              <w:bottom w:val="single" w:sz="8" w:space="0" w:color="auto"/>
              <w:right w:val="single" w:sz="8" w:space="0" w:color="auto"/>
            </w:tcBorders>
            <w:shd w:val="clear" w:color="auto" w:fill="auto"/>
            <w:vAlign w:val="center"/>
            <w:hideMark/>
          </w:tcPr>
          <w:p w14:paraId="52E65538"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Implementar soluciones de sistemas de información de forma segura y en línea con las expectativas y resultados acordados, establecidos en la gestión de requerimientos, minimizando los impactos que se puedan presentar en la puesta en funcionamiento de la solución.  </w:t>
            </w:r>
          </w:p>
        </w:tc>
      </w:tr>
      <w:tr w:rsidR="00FC449C" w:rsidRPr="00FC449C" w14:paraId="2AB62803" w14:textId="77777777" w:rsidTr="00484B0C">
        <w:trPr>
          <w:trHeight w:val="300"/>
        </w:trPr>
        <w:tc>
          <w:tcPr>
            <w:tcW w:w="5000" w:type="pct"/>
            <w:gridSpan w:val="7"/>
            <w:tcBorders>
              <w:top w:val="single" w:sz="8" w:space="0" w:color="auto"/>
              <w:left w:val="single" w:sz="8" w:space="0" w:color="auto"/>
              <w:bottom w:val="single" w:sz="8" w:space="0" w:color="auto"/>
              <w:right w:val="single" w:sz="8" w:space="0" w:color="000000"/>
            </w:tcBorders>
            <w:shd w:val="clear" w:color="000000" w:fill="215967"/>
            <w:vAlign w:val="center"/>
            <w:hideMark/>
          </w:tcPr>
          <w:p w14:paraId="26F5471F" w14:textId="77777777" w:rsidR="00FC449C" w:rsidRPr="00FC449C" w:rsidRDefault="00FC449C" w:rsidP="00FC449C">
            <w:pPr>
              <w:spacing w:after="0" w:line="240" w:lineRule="auto"/>
              <w:jc w:val="center"/>
              <w:rPr>
                <w:rFonts w:ascii="Arial" w:eastAsia="Times New Roman" w:hAnsi="Arial" w:cs="Arial"/>
                <w:b/>
                <w:bCs/>
                <w:color w:val="FFFFFF"/>
                <w:sz w:val="16"/>
                <w:szCs w:val="16"/>
                <w:lang w:eastAsia="es-CO"/>
              </w:rPr>
            </w:pPr>
            <w:r w:rsidRPr="00FC449C">
              <w:rPr>
                <w:rFonts w:ascii="Arial" w:eastAsia="Times New Roman" w:hAnsi="Arial" w:cs="Arial"/>
                <w:b/>
                <w:bCs/>
                <w:color w:val="FFFFFF"/>
                <w:sz w:val="16"/>
                <w:szCs w:val="16"/>
                <w:lang w:eastAsia="es-CO"/>
              </w:rPr>
              <w:t>PROCESOS MISIONALES</w:t>
            </w:r>
          </w:p>
        </w:tc>
      </w:tr>
      <w:tr w:rsidR="00FC449C" w:rsidRPr="00FC449C" w14:paraId="3522E0C4" w14:textId="77777777" w:rsidTr="00484B0C">
        <w:trPr>
          <w:trHeight w:val="48"/>
        </w:trPr>
        <w:tc>
          <w:tcPr>
            <w:tcW w:w="561" w:type="pct"/>
            <w:vMerge w:val="restart"/>
            <w:tcBorders>
              <w:top w:val="nil"/>
              <w:left w:val="single" w:sz="8" w:space="0" w:color="auto"/>
              <w:bottom w:val="single" w:sz="8" w:space="0" w:color="000000"/>
              <w:right w:val="single" w:sz="8" w:space="0" w:color="auto"/>
            </w:tcBorders>
            <w:shd w:val="clear" w:color="000000" w:fill="808080"/>
            <w:vAlign w:val="center"/>
            <w:hideMark/>
          </w:tcPr>
          <w:p w14:paraId="2929B3F6"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4</w:t>
            </w:r>
          </w:p>
        </w:tc>
        <w:tc>
          <w:tcPr>
            <w:tcW w:w="776" w:type="pct"/>
            <w:vMerge w:val="restart"/>
            <w:tcBorders>
              <w:top w:val="nil"/>
              <w:left w:val="single" w:sz="8" w:space="0" w:color="auto"/>
              <w:bottom w:val="single" w:sz="8" w:space="0" w:color="000000"/>
              <w:right w:val="single" w:sz="8" w:space="0" w:color="auto"/>
            </w:tcBorders>
            <w:shd w:val="clear" w:color="000000" w:fill="C5EAF3"/>
            <w:vAlign w:val="center"/>
            <w:hideMark/>
          </w:tcPr>
          <w:p w14:paraId="3FE9B90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Planificación de la Intervención Vial</w:t>
            </w:r>
          </w:p>
        </w:tc>
        <w:tc>
          <w:tcPr>
            <w:tcW w:w="716" w:type="pct"/>
            <w:vMerge w:val="restart"/>
            <w:tcBorders>
              <w:top w:val="nil"/>
              <w:left w:val="single" w:sz="8" w:space="0" w:color="auto"/>
              <w:bottom w:val="single" w:sz="8" w:space="0" w:color="000000"/>
              <w:right w:val="single" w:sz="8" w:space="0" w:color="auto"/>
            </w:tcBorders>
            <w:shd w:val="clear" w:color="000000" w:fill="C5EAF3"/>
            <w:vAlign w:val="center"/>
            <w:hideMark/>
          </w:tcPr>
          <w:p w14:paraId="046C71DA"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Planificar la intervención de los segmentos viales de la malla vial de competencia de la UAERMV mediante la evaluación técnica de vías, priorizar con criterios técnicos y sociales, efectuar  la evaluación y diseño estructural de pavimento si se requieren, para la  atención de la malla vial acorde con la capacidad técnica, operativa y económica de la Entidad; desarrollar  proyectos de investigación científica, técnica y tecnológica en materia de mantenimiento y rehabilitación de la malla vial local; realizar seguimiento a las intervenciones de cambio de carpeta y rehabilitación; dar asesoría y  acompañamiento técnico a las localidades. </w:t>
            </w:r>
          </w:p>
        </w:tc>
        <w:tc>
          <w:tcPr>
            <w:tcW w:w="241" w:type="pct"/>
            <w:tcBorders>
              <w:top w:val="nil"/>
              <w:left w:val="nil"/>
              <w:bottom w:val="single" w:sz="8" w:space="0" w:color="auto"/>
              <w:right w:val="single" w:sz="8" w:space="0" w:color="auto"/>
            </w:tcBorders>
            <w:shd w:val="clear" w:color="000000" w:fill="F2F2F2"/>
            <w:vAlign w:val="center"/>
            <w:hideMark/>
          </w:tcPr>
          <w:p w14:paraId="4F587B08"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1074BCA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PIV-PR-001</w:t>
            </w:r>
          </w:p>
        </w:tc>
        <w:tc>
          <w:tcPr>
            <w:tcW w:w="965" w:type="pct"/>
            <w:tcBorders>
              <w:top w:val="nil"/>
              <w:left w:val="nil"/>
              <w:bottom w:val="single" w:sz="8" w:space="0" w:color="auto"/>
              <w:right w:val="single" w:sz="8" w:space="0" w:color="auto"/>
            </w:tcBorders>
            <w:shd w:val="clear" w:color="auto" w:fill="auto"/>
            <w:vAlign w:val="center"/>
            <w:hideMark/>
          </w:tcPr>
          <w:p w14:paraId="6975DE8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evaluación de vías</w:t>
            </w:r>
          </w:p>
        </w:tc>
        <w:tc>
          <w:tcPr>
            <w:tcW w:w="1148" w:type="pct"/>
            <w:tcBorders>
              <w:top w:val="nil"/>
              <w:left w:val="nil"/>
              <w:bottom w:val="single" w:sz="8" w:space="0" w:color="auto"/>
              <w:right w:val="single" w:sz="8" w:space="0" w:color="auto"/>
            </w:tcBorders>
            <w:shd w:val="clear" w:color="auto" w:fill="auto"/>
            <w:vAlign w:val="center"/>
            <w:hideMark/>
          </w:tcPr>
          <w:p w14:paraId="69E5EF86"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las actividades necesarias para determinar el diagnóstico preliminar de la condición superficial actual del segmento vial, complementada con una evaluación estructural de </w:t>
            </w:r>
            <w:proofErr w:type="gramStart"/>
            <w:r w:rsidRPr="00FC449C">
              <w:rPr>
                <w:rFonts w:ascii="Arial" w:eastAsia="Times New Roman" w:hAnsi="Arial" w:cs="Arial"/>
                <w:color w:val="000000"/>
                <w:sz w:val="16"/>
                <w:szCs w:val="16"/>
                <w:lang w:eastAsia="es-CO"/>
              </w:rPr>
              <w:t>pavimentos  en</w:t>
            </w:r>
            <w:proofErr w:type="gramEnd"/>
            <w:r w:rsidRPr="00FC449C">
              <w:rPr>
                <w:rFonts w:ascii="Arial" w:eastAsia="Times New Roman" w:hAnsi="Arial" w:cs="Arial"/>
                <w:color w:val="000000"/>
                <w:sz w:val="16"/>
                <w:szCs w:val="16"/>
                <w:lang w:eastAsia="es-CO"/>
              </w:rPr>
              <w:t xml:space="preserve"> los segmentos viales que  se requiera, acorde con la misionalidad de la Entidad.</w:t>
            </w:r>
          </w:p>
        </w:tc>
      </w:tr>
      <w:tr w:rsidR="00FC449C" w:rsidRPr="00FC449C" w14:paraId="3DBE02C4" w14:textId="77777777" w:rsidTr="00484B0C">
        <w:trPr>
          <w:trHeight w:val="828"/>
        </w:trPr>
        <w:tc>
          <w:tcPr>
            <w:tcW w:w="561" w:type="pct"/>
            <w:vMerge/>
            <w:tcBorders>
              <w:top w:val="nil"/>
              <w:left w:val="single" w:sz="8" w:space="0" w:color="auto"/>
              <w:bottom w:val="single" w:sz="8" w:space="0" w:color="000000"/>
              <w:right w:val="single" w:sz="8" w:space="0" w:color="auto"/>
            </w:tcBorders>
            <w:vAlign w:val="center"/>
            <w:hideMark/>
          </w:tcPr>
          <w:p w14:paraId="16158710"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52EB2BB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22F88FC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4AFA027"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509FC51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PIV-PR-002</w:t>
            </w:r>
          </w:p>
        </w:tc>
        <w:tc>
          <w:tcPr>
            <w:tcW w:w="965" w:type="pct"/>
            <w:tcBorders>
              <w:top w:val="nil"/>
              <w:left w:val="nil"/>
              <w:bottom w:val="single" w:sz="8" w:space="0" w:color="auto"/>
              <w:right w:val="single" w:sz="8" w:space="0" w:color="auto"/>
            </w:tcBorders>
            <w:shd w:val="clear" w:color="auto" w:fill="auto"/>
            <w:vAlign w:val="center"/>
            <w:hideMark/>
          </w:tcPr>
          <w:p w14:paraId="1C59FEA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asistencia técnica a localidades</w:t>
            </w:r>
          </w:p>
        </w:tc>
        <w:tc>
          <w:tcPr>
            <w:tcW w:w="1148" w:type="pct"/>
            <w:tcBorders>
              <w:top w:val="nil"/>
              <w:left w:val="nil"/>
              <w:bottom w:val="single" w:sz="8" w:space="0" w:color="auto"/>
              <w:right w:val="single" w:sz="8" w:space="0" w:color="auto"/>
            </w:tcBorders>
            <w:shd w:val="clear" w:color="auto" w:fill="auto"/>
            <w:vAlign w:val="center"/>
            <w:hideMark/>
          </w:tcPr>
          <w:p w14:paraId="438AC540"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Asistir técnicamente a las localidades en la planeación de la inversión relacionada con la rehabilitación y/o mantenimiento de la malla vial local.</w:t>
            </w:r>
          </w:p>
        </w:tc>
      </w:tr>
      <w:tr w:rsidR="00FC449C" w:rsidRPr="00FC449C" w14:paraId="7931686F" w14:textId="77777777" w:rsidTr="00484B0C">
        <w:trPr>
          <w:trHeight w:val="828"/>
        </w:trPr>
        <w:tc>
          <w:tcPr>
            <w:tcW w:w="561" w:type="pct"/>
            <w:vMerge/>
            <w:tcBorders>
              <w:top w:val="nil"/>
              <w:left w:val="single" w:sz="8" w:space="0" w:color="auto"/>
              <w:bottom w:val="single" w:sz="8" w:space="0" w:color="000000"/>
              <w:right w:val="single" w:sz="8" w:space="0" w:color="auto"/>
            </w:tcBorders>
            <w:vAlign w:val="center"/>
            <w:hideMark/>
          </w:tcPr>
          <w:p w14:paraId="3D7CDCDD"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7A31E4F2"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67290FDF"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D52D6DF"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5E0A025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PIV-PR-003</w:t>
            </w:r>
          </w:p>
        </w:tc>
        <w:tc>
          <w:tcPr>
            <w:tcW w:w="965" w:type="pct"/>
            <w:tcBorders>
              <w:top w:val="nil"/>
              <w:left w:val="nil"/>
              <w:bottom w:val="single" w:sz="8" w:space="0" w:color="auto"/>
              <w:right w:val="single" w:sz="8" w:space="0" w:color="auto"/>
            </w:tcBorders>
            <w:shd w:val="clear" w:color="auto" w:fill="auto"/>
            <w:vAlign w:val="center"/>
            <w:hideMark/>
          </w:tcPr>
          <w:p w14:paraId="410817C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investigación estratégica para la adopción y adaptación de nuevas tecnologías para la conservación de la malla vial local</w:t>
            </w:r>
          </w:p>
        </w:tc>
        <w:tc>
          <w:tcPr>
            <w:tcW w:w="1148" w:type="pct"/>
            <w:tcBorders>
              <w:top w:val="nil"/>
              <w:left w:val="nil"/>
              <w:bottom w:val="single" w:sz="8" w:space="0" w:color="auto"/>
              <w:right w:val="single" w:sz="8" w:space="0" w:color="auto"/>
            </w:tcBorders>
            <w:shd w:val="clear" w:color="auto" w:fill="auto"/>
            <w:vAlign w:val="center"/>
            <w:hideMark/>
          </w:tcPr>
          <w:p w14:paraId="6E84D6CD" w14:textId="541AFAF9"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Fomentar </w:t>
            </w:r>
            <w:proofErr w:type="gramStart"/>
            <w:r w:rsidRPr="00FC449C">
              <w:rPr>
                <w:rFonts w:ascii="Arial" w:eastAsia="Times New Roman" w:hAnsi="Arial" w:cs="Arial"/>
                <w:color w:val="000000"/>
                <w:sz w:val="16"/>
                <w:szCs w:val="16"/>
                <w:lang w:eastAsia="es-CO"/>
              </w:rPr>
              <w:t>la  investigación</w:t>
            </w:r>
            <w:proofErr w:type="gramEnd"/>
            <w:r w:rsidRPr="00FC449C">
              <w:rPr>
                <w:rFonts w:ascii="Arial" w:eastAsia="Times New Roman" w:hAnsi="Arial" w:cs="Arial"/>
                <w:color w:val="000000"/>
                <w:sz w:val="16"/>
                <w:szCs w:val="16"/>
                <w:lang w:eastAsia="es-CO"/>
              </w:rPr>
              <w:t xml:space="preserve"> y evaluación de posibles proyectos de nuevas tecnologías en materia de conservación de la malla vial local.</w:t>
            </w:r>
          </w:p>
        </w:tc>
      </w:tr>
      <w:tr w:rsidR="00FC449C" w:rsidRPr="00FC449C" w14:paraId="110581A0" w14:textId="77777777" w:rsidTr="00484B0C">
        <w:trPr>
          <w:trHeight w:val="2052"/>
        </w:trPr>
        <w:tc>
          <w:tcPr>
            <w:tcW w:w="561" w:type="pct"/>
            <w:vMerge/>
            <w:tcBorders>
              <w:top w:val="nil"/>
              <w:left w:val="single" w:sz="8" w:space="0" w:color="auto"/>
              <w:bottom w:val="single" w:sz="8" w:space="0" w:color="000000"/>
              <w:right w:val="single" w:sz="8" w:space="0" w:color="auto"/>
            </w:tcBorders>
            <w:vAlign w:val="center"/>
            <w:hideMark/>
          </w:tcPr>
          <w:p w14:paraId="7780752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161BBC6E"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4118784A"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2CB8ECA"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3631C86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PIV-PR-004</w:t>
            </w:r>
          </w:p>
        </w:tc>
        <w:tc>
          <w:tcPr>
            <w:tcW w:w="965" w:type="pct"/>
            <w:tcBorders>
              <w:top w:val="nil"/>
              <w:left w:val="nil"/>
              <w:bottom w:val="single" w:sz="8" w:space="0" w:color="auto"/>
              <w:right w:val="single" w:sz="8" w:space="0" w:color="auto"/>
            </w:tcBorders>
            <w:shd w:val="clear" w:color="auto" w:fill="auto"/>
            <w:vAlign w:val="center"/>
            <w:hideMark/>
          </w:tcPr>
          <w:p w14:paraId="2EE1FC4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Seguimiento a las Intervenciones ejecutadas</w:t>
            </w:r>
          </w:p>
        </w:tc>
        <w:tc>
          <w:tcPr>
            <w:tcW w:w="1148" w:type="pct"/>
            <w:tcBorders>
              <w:top w:val="nil"/>
              <w:left w:val="nil"/>
              <w:bottom w:val="single" w:sz="8" w:space="0" w:color="auto"/>
              <w:right w:val="single" w:sz="8" w:space="0" w:color="auto"/>
            </w:tcBorders>
            <w:shd w:val="clear" w:color="auto" w:fill="auto"/>
            <w:vAlign w:val="center"/>
            <w:hideMark/>
          </w:tcPr>
          <w:p w14:paraId="2E97CFA4"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Realizar visitas técnicas de seguimiento mediante diagnóstico visual a los segmentos viales intervenidos por la UAERMV con actividades de Cambio de carpeta y Rehabilitación con el fin de tener una base de datos que incluya el registro del estado de dichos segmentos en el tiempo, el cual será un insumo para la creación de un modelo de gestión de conservación de la malla vial local.</w:t>
            </w:r>
          </w:p>
        </w:tc>
      </w:tr>
      <w:tr w:rsidR="00FC449C" w:rsidRPr="00FC449C" w14:paraId="439F1DDD" w14:textId="77777777" w:rsidTr="00484B0C">
        <w:trPr>
          <w:trHeight w:val="48"/>
        </w:trPr>
        <w:tc>
          <w:tcPr>
            <w:tcW w:w="561" w:type="pct"/>
            <w:vMerge w:val="restart"/>
            <w:tcBorders>
              <w:top w:val="nil"/>
              <w:left w:val="single" w:sz="8" w:space="0" w:color="auto"/>
              <w:bottom w:val="single" w:sz="8" w:space="0" w:color="000000"/>
              <w:right w:val="single" w:sz="8" w:space="0" w:color="auto"/>
            </w:tcBorders>
            <w:shd w:val="clear" w:color="000000" w:fill="808080"/>
            <w:vAlign w:val="center"/>
            <w:hideMark/>
          </w:tcPr>
          <w:p w14:paraId="1B4A8FB3"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5</w:t>
            </w:r>
          </w:p>
        </w:tc>
        <w:tc>
          <w:tcPr>
            <w:tcW w:w="776" w:type="pct"/>
            <w:vMerge w:val="restart"/>
            <w:tcBorders>
              <w:top w:val="nil"/>
              <w:left w:val="single" w:sz="8" w:space="0" w:color="auto"/>
              <w:bottom w:val="single" w:sz="8" w:space="0" w:color="000000"/>
              <w:right w:val="single" w:sz="8" w:space="0" w:color="auto"/>
            </w:tcBorders>
            <w:shd w:val="clear" w:color="000000" w:fill="C5EAF3"/>
            <w:vAlign w:val="center"/>
            <w:hideMark/>
          </w:tcPr>
          <w:p w14:paraId="16777ED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Producción de Mezcla y Provisión de </w:t>
            </w:r>
            <w:r w:rsidRPr="00FC449C">
              <w:rPr>
                <w:rFonts w:ascii="Arial" w:eastAsia="Times New Roman" w:hAnsi="Arial" w:cs="Arial"/>
                <w:b/>
                <w:bCs/>
                <w:color w:val="000000"/>
                <w:sz w:val="16"/>
                <w:szCs w:val="16"/>
                <w:lang w:eastAsia="es-CO"/>
              </w:rPr>
              <w:lastRenderedPageBreak/>
              <w:t xml:space="preserve">Maquinaria y Equipo </w:t>
            </w:r>
          </w:p>
        </w:tc>
        <w:tc>
          <w:tcPr>
            <w:tcW w:w="716" w:type="pct"/>
            <w:vMerge w:val="restart"/>
            <w:tcBorders>
              <w:top w:val="nil"/>
              <w:left w:val="single" w:sz="8" w:space="0" w:color="auto"/>
              <w:bottom w:val="single" w:sz="8" w:space="0" w:color="000000"/>
              <w:right w:val="single" w:sz="8" w:space="0" w:color="auto"/>
            </w:tcBorders>
            <w:shd w:val="clear" w:color="000000" w:fill="C5EAF3"/>
            <w:vAlign w:val="center"/>
            <w:hideMark/>
          </w:tcPr>
          <w:p w14:paraId="0149325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lastRenderedPageBreak/>
              <w:t xml:space="preserve">Programar, producir y despachar mezclas y </w:t>
            </w:r>
            <w:r w:rsidRPr="00FC449C">
              <w:rPr>
                <w:rFonts w:ascii="Arial" w:eastAsia="Times New Roman" w:hAnsi="Arial" w:cs="Arial"/>
                <w:color w:val="000000"/>
                <w:sz w:val="16"/>
                <w:szCs w:val="16"/>
                <w:lang w:eastAsia="es-CO"/>
              </w:rPr>
              <w:lastRenderedPageBreak/>
              <w:t>materiales requeridos al igual que aprovisionar los vehículos, maquinaria y equipos necesarios para el desarrollo de las actividades de la entidad.</w:t>
            </w:r>
          </w:p>
        </w:tc>
        <w:tc>
          <w:tcPr>
            <w:tcW w:w="241" w:type="pct"/>
            <w:tcBorders>
              <w:top w:val="nil"/>
              <w:left w:val="nil"/>
              <w:bottom w:val="single" w:sz="8" w:space="0" w:color="auto"/>
              <w:right w:val="single" w:sz="8" w:space="0" w:color="auto"/>
            </w:tcBorders>
            <w:shd w:val="clear" w:color="000000" w:fill="F2F2F2"/>
            <w:vAlign w:val="center"/>
            <w:hideMark/>
          </w:tcPr>
          <w:p w14:paraId="701D8E65"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lastRenderedPageBreak/>
              <w:t>1</w:t>
            </w:r>
          </w:p>
        </w:tc>
        <w:tc>
          <w:tcPr>
            <w:tcW w:w="593" w:type="pct"/>
            <w:tcBorders>
              <w:top w:val="nil"/>
              <w:left w:val="nil"/>
              <w:bottom w:val="single" w:sz="8" w:space="0" w:color="auto"/>
              <w:right w:val="single" w:sz="8" w:space="0" w:color="auto"/>
            </w:tcBorders>
            <w:shd w:val="clear" w:color="auto" w:fill="auto"/>
            <w:vAlign w:val="center"/>
            <w:hideMark/>
          </w:tcPr>
          <w:p w14:paraId="38ECA18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PPMQ-PR-001</w:t>
            </w:r>
          </w:p>
        </w:tc>
        <w:tc>
          <w:tcPr>
            <w:tcW w:w="965" w:type="pct"/>
            <w:tcBorders>
              <w:top w:val="nil"/>
              <w:left w:val="nil"/>
              <w:bottom w:val="single" w:sz="8" w:space="0" w:color="auto"/>
              <w:right w:val="single" w:sz="8" w:space="0" w:color="auto"/>
            </w:tcBorders>
            <w:shd w:val="clear" w:color="auto" w:fill="auto"/>
            <w:vAlign w:val="center"/>
            <w:hideMark/>
          </w:tcPr>
          <w:p w14:paraId="68FD2ED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PROCEDIMIENTO DE MANTENIMIENTO DE VEHÍCULOS, MAQUINARIA, </w:t>
            </w:r>
            <w:r w:rsidRPr="00FC449C">
              <w:rPr>
                <w:rFonts w:ascii="Arial" w:eastAsia="Times New Roman" w:hAnsi="Arial" w:cs="Arial"/>
                <w:b/>
                <w:bCs/>
                <w:color w:val="000000"/>
                <w:sz w:val="16"/>
                <w:szCs w:val="16"/>
                <w:lang w:eastAsia="es-CO"/>
              </w:rPr>
              <w:lastRenderedPageBreak/>
              <w:t>EQUIPOS Y PLANTAS INDUSTRIALES</w:t>
            </w:r>
          </w:p>
        </w:tc>
        <w:tc>
          <w:tcPr>
            <w:tcW w:w="1148" w:type="pct"/>
            <w:tcBorders>
              <w:top w:val="nil"/>
              <w:left w:val="nil"/>
              <w:bottom w:val="single" w:sz="8" w:space="0" w:color="auto"/>
              <w:right w:val="single" w:sz="8" w:space="0" w:color="auto"/>
            </w:tcBorders>
            <w:shd w:val="clear" w:color="auto" w:fill="auto"/>
            <w:vAlign w:val="center"/>
            <w:hideMark/>
          </w:tcPr>
          <w:p w14:paraId="53FA47BE"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lastRenderedPageBreak/>
              <w:t xml:space="preserve">Mantener la disponibilidad de Vehículos, Maquinaria, Equipos y Plantas Industriales pertenecientes a </w:t>
            </w:r>
            <w:r w:rsidRPr="00FC449C">
              <w:rPr>
                <w:rFonts w:ascii="Arial" w:eastAsia="Times New Roman" w:hAnsi="Arial" w:cs="Arial"/>
                <w:color w:val="000000"/>
                <w:sz w:val="16"/>
                <w:szCs w:val="16"/>
                <w:lang w:eastAsia="es-CO"/>
              </w:rPr>
              <w:lastRenderedPageBreak/>
              <w:t>la UAERMV dentro de los parámetros necesarios de operación para que realicen actividades de rehabilitación y mantenimiento vial.</w:t>
            </w:r>
          </w:p>
        </w:tc>
      </w:tr>
      <w:tr w:rsidR="00FC449C" w:rsidRPr="00FC449C" w14:paraId="5E70549D" w14:textId="77777777" w:rsidTr="00484B0C">
        <w:trPr>
          <w:trHeight w:val="1236"/>
        </w:trPr>
        <w:tc>
          <w:tcPr>
            <w:tcW w:w="561" w:type="pct"/>
            <w:vMerge/>
            <w:tcBorders>
              <w:top w:val="nil"/>
              <w:left w:val="single" w:sz="8" w:space="0" w:color="auto"/>
              <w:bottom w:val="single" w:sz="8" w:space="0" w:color="000000"/>
              <w:right w:val="single" w:sz="8" w:space="0" w:color="auto"/>
            </w:tcBorders>
            <w:vAlign w:val="center"/>
            <w:hideMark/>
          </w:tcPr>
          <w:p w14:paraId="4A4978F5"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7FB22864"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70C478EA"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C5F9B20"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3ACEE6A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PPMQ-PR-002</w:t>
            </w:r>
          </w:p>
        </w:tc>
        <w:tc>
          <w:tcPr>
            <w:tcW w:w="965" w:type="pct"/>
            <w:tcBorders>
              <w:top w:val="nil"/>
              <w:left w:val="nil"/>
              <w:bottom w:val="single" w:sz="8" w:space="0" w:color="auto"/>
              <w:right w:val="single" w:sz="8" w:space="0" w:color="auto"/>
            </w:tcBorders>
            <w:shd w:val="clear" w:color="auto" w:fill="auto"/>
            <w:vAlign w:val="center"/>
            <w:hideMark/>
          </w:tcPr>
          <w:p w14:paraId="2E7462B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PROVISIONAMIENTO DE VEHÍCULOS, MAQUINARIA Y EQUIPOS</w:t>
            </w:r>
          </w:p>
        </w:tc>
        <w:tc>
          <w:tcPr>
            <w:tcW w:w="1148" w:type="pct"/>
            <w:tcBorders>
              <w:top w:val="nil"/>
              <w:left w:val="nil"/>
              <w:bottom w:val="single" w:sz="8" w:space="0" w:color="auto"/>
              <w:right w:val="single" w:sz="8" w:space="0" w:color="auto"/>
            </w:tcBorders>
            <w:shd w:val="clear" w:color="auto" w:fill="auto"/>
            <w:vAlign w:val="center"/>
            <w:hideMark/>
          </w:tcPr>
          <w:p w14:paraId="41FB3D6D"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Suplir las necesidades referentes a vehículos, maquinaria y equipos para ejecutar actividades misionales de la UAERMV, conforme a los lineamientos establecidos por la entidad para la operación.</w:t>
            </w:r>
          </w:p>
        </w:tc>
      </w:tr>
      <w:tr w:rsidR="00FC449C" w:rsidRPr="00FC449C" w14:paraId="11C4DAEB" w14:textId="77777777" w:rsidTr="00484B0C">
        <w:trPr>
          <w:trHeight w:val="828"/>
        </w:trPr>
        <w:tc>
          <w:tcPr>
            <w:tcW w:w="561" w:type="pct"/>
            <w:vMerge/>
            <w:tcBorders>
              <w:top w:val="nil"/>
              <w:left w:val="single" w:sz="8" w:space="0" w:color="auto"/>
              <w:bottom w:val="single" w:sz="8" w:space="0" w:color="000000"/>
              <w:right w:val="single" w:sz="8" w:space="0" w:color="auto"/>
            </w:tcBorders>
            <w:vAlign w:val="center"/>
            <w:hideMark/>
          </w:tcPr>
          <w:p w14:paraId="166AF8F5"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20DD9464"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6F927B72"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196AA51"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6C10C07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PPMQ-PR-003</w:t>
            </w:r>
          </w:p>
        </w:tc>
        <w:tc>
          <w:tcPr>
            <w:tcW w:w="965" w:type="pct"/>
            <w:tcBorders>
              <w:top w:val="nil"/>
              <w:left w:val="nil"/>
              <w:bottom w:val="single" w:sz="8" w:space="0" w:color="auto"/>
              <w:right w:val="single" w:sz="8" w:space="0" w:color="auto"/>
            </w:tcBorders>
            <w:shd w:val="clear" w:color="auto" w:fill="auto"/>
            <w:vAlign w:val="center"/>
            <w:hideMark/>
          </w:tcPr>
          <w:p w14:paraId="59B4634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PRODUCCIÓN Y DESPACHO DE MEZCLA ASFÁLTICA EN CALIENTE</w:t>
            </w:r>
          </w:p>
        </w:tc>
        <w:tc>
          <w:tcPr>
            <w:tcW w:w="1148" w:type="pct"/>
            <w:tcBorders>
              <w:top w:val="nil"/>
              <w:left w:val="nil"/>
              <w:bottom w:val="single" w:sz="8" w:space="0" w:color="auto"/>
              <w:right w:val="single" w:sz="8" w:space="0" w:color="auto"/>
            </w:tcBorders>
            <w:shd w:val="clear" w:color="auto" w:fill="auto"/>
            <w:vAlign w:val="center"/>
            <w:hideMark/>
          </w:tcPr>
          <w:p w14:paraId="78528BA9"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Producir y despachar la mezcla asfáltica en caliente solicitada, de acuerdo con las especificaciones técnicas según los requerimientos del cliente.</w:t>
            </w:r>
          </w:p>
        </w:tc>
      </w:tr>
      <w:tr w:rsidR="00FC449C" w:rsidRPr="00FC449C" w14:paraId="111C4C0E" w14:textId="77777777" w:rsidTr="00484B0C">
        <w:trPr>
          <w:trHeight w:val="624"/>
        </w:trPr>
        <w:tc>
          <w:tcPr>
            <w:tcW w:w="561" w:type="pct"/>
            <w:vMerge/>
            <w:tcBorders>
              <w:top w:val="nil"/>
              <w:left w:val="single" w:sz="8" w:space="0" w:color="auto"/>
              <w:bottom w:val="single" w:sz="8" w:space="0" w:color="000000"/>
              <w:right w:val="single" w:sz="8" w:space="0" w:color="auto"/>
            </w:tcBorders>
            <w:vAlign w:val="center"/>
            <w:hideMark/>
          </w:tcPr>
          <w:p w14:paraId="480F1B0C"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068D859D"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7E4B7AE0"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0B5CEF9"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49D1FA0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PPMQ-PR-004</w:t>
            </w:r>
          </w:p>
        </w:tc>
        <w:tc>
          <w:tcPr>
            <w:tcW w:w="965" w:type="pct"/>
            <w:tcBorders>
              <w:top w:val="nil"/>
              <w:left w:val="nil"/>
              <w:bottom w:val="single" w:sz="8" w:space="0" w:color="auto"/>
              <w:right w:val="single" w:sz="8" w:space="0" w:color="auto"/>
            </w:tcBorders>
            <w:shd w:val="clear" w:color="auto" w:fill="auto"/>
            <w:vAlign w:val="center"/>
            <w:hideMark/>
          </w:tcPr>
          <w:p w14:paraId="1770C02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PRODUCCIÓN Y DESPACHO DE MEZCLA ASFÁLTICA EN FRIO</w:t>
            </w:r>
          </w:p>
        </w:tc>
        <w:tc>
          <w:tcPr>
            <w:tcW w:w="1148" w:type="pct"/>
            <w:tcBorders>
              <w:top w:val="nil"/>
              <w:left w:val="nil"/>
              <w:bottom w:val="single" w:sz="8" w:space="0" w:color="auto"/>
              <w:right w:val="single" w:sz="8" w:space="0" w:color="auto"/>
            </w:tcBorders>
            <w:shd w:val="clear" w:color="auto" w:fill="auto"/>
            <w:vAlign w:val="center"/>
            <w:hideMark/>
          </w:tcPr>
          <w:p w14:paraId="5B8825B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Producir y despachar la mezcla asfáltica en frio solicitada, de acuerdo con las especificaciones técnicas requeridas.</w:t>
            </w:r>
          </w:p>
        </w:tc>
      </w:tr>
      <w:tr w:rsidR="00FC449C" w:rsidRPr="00FC449C" w14:paraId="24FA13B0" w14:textId="77777777" w:rsidTr="00484B0C">
        <w:trPr>
          <w:trHeight w:val="624"/>
        </w:trPr>
        <w:tc>
          <w:tcPr>
            <w:tcW w:w="561" w:type="pct"/>
            <w:vMerge/>
            <w:tcBorders>
              <w:top w:val="nil"/>
              <w:left w:val="single" w:sz="8" w:space="0" w:color="auto"/>
              <w:bottom w:val="single" w:sz="8" w:space="0" w:color="000000"/>
              <w:right w:val="single" w:sz="8" w:space="0" w:color="auto"/>
            </w:tcBorders>
            <w:vAlign w:val="center"/>
            <w:hideMark/>
          </w:tcPr>
          <w:p w14:paraId="059E75C1"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2B181739"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63FC2B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71CEA19"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5</w:t>
            </w:r>
          </w:p>
        </w:tc>
        <w:tc>
          <w:tcPr>
            <w:tcW w:w="593" w:type="pct"/>
            <w:tcBorders>
              <w:top w:val="nil"/>
              <w:left w:val="nil"/>
              <w:bottom w:val="single" w:sz="8" w:space="0" w:color="auto"/>
              <w:right w:val="single" w:sz="8" w:space="0" w:color="auto"/>
            </w:tcBorders>
            <w:shd w:val="clear" w:color="auto" w:fill="auto"/>
            <w:vAlign w:val="center"/>
            <w:hideMark/>
          </w:tcPr>
          <w:p w14:paraId="5B4DAD3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PPMQ-PR-005</w:t>
            </w:r>
          </w:p>
        </w:tc>
        <w:tc>
          <w:tcPr>
            <w:tcW w:w="965" w:type="pct"/>
            <w:tcBorders>
              <w:top w:val="nil"/>
              <w:left w:val="nil"/>
              <w:bottom w:val="single" w:sz="8" w:space="0" w:color="auto"/>
              <w:right w:val="single" w:sz="8" w:space="0" w:color="auto"/>
            </w:tcBorders>
            <w:shd w:val="clear" w:color="auto" w:fill="auto"/>
            <w:vAlign w:val="center"/>
            <w:hideMark/>
          </w:tcPr>
          <w:p w14:paraId="4DFA81D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PRODUCCIÓN Y DESPACHO DE CONCRETO HIDRÁULICO</w:t>
            </w:r>
          </w:p>
        </w:tc>
        <w:tc>
          <w:tcPr>
            <w:tcW w:w="1148" w:type="pct"/>
            <w:tcBorders>
              <w:top w:val="nil"/>
              <w:left w:val="nil"/>
              <w:bottom w:val="single" w:sz="8" w:space="0" w:color="auto"/>
              <w:right w:val="single" w:sz="8" w:space="0" w:color="auto"/>
            </w:tcBorders>
            <w:shd w:val="clear" w:color="auto" w:fill="auto"/>
            <w:vAlign w:val="center"/>
            <w:hideMark/>
          </w:tcPr>
          <w:p w14:paraId="1E54597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Producir, controlar y despachar mezcla de concreto hidráulico solicitado. </w:t>
            </w:r>
          </w:p>
        </w:tc>
      </w:tr>
      <w:tr w:rsidR="00FC449C" w:rsidRPr="00FC449C" w14:paraId="7D036B06" w14:textId="77777777" w:rsidTr="00484B0C">
        <w:trPr>
          <w:trHeight w:val="828"/>
        </w:trPr>
        <w:tc>
          <w:tcPr>
            <w:tcW w:w="561" w:type="pct"/>
            <w:vMerge/>
            <w:tcBorders>
              <w:top w:val="nil"/>
              <w:left w:val="single" w:sz="8" w:space="0" w:color="auto"/>
              <w:bottom w:val="single" w:sz="8" w:space="0" w:color="000000"/>
              <w:right w:val="single" w:sz="8" w:space="0" w:color="auto"/>
            </w:tcBorders>
            <w:vAlign w:val="center"/>
            <w:hideMark/>
          </w:tcPr>
          <w:p w14:paraId="28D20368"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1BD976AA"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00AA0EFC"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70D8801"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6</w:t>
            </w:r>
          </w:p>
        </w:tc>
        <w:tc>
          <w:tcPr>
            <w:tcW w:w="593" w:type="pct"/>
            <w:tcBorders>
              <w:top w:val="nil"/>
              <w:left w:val="nil"/>
              <w:bottom w:val="single" w:sz="8" w:space="0" w:color="auto"/>
              <w:right w:val="single" w:sz="8" w:space="0" w:color="auto"/>
            </w:tcBorders>
            <w:shd w:val="clear" w:color="auto" w:fill="auto"/>
            <w:vAlign w:val="center"/>
            <w:hideMark/>
          </w:tcPr>
          <w:p w14:paraId="7D27598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PPMQ-PR-006</w:t>
            </w:r>
          </w:p>
        </w:tc>
        <w:tc>
          <w:tcPr>
            <w:tcW w:w="965" w:type="pct"/>
            <w:tcBorders>
              <w:top w:val="nil"/>
              <w:left w:val="nil"/>
              <w:bottom w:val="single" w:sz="8" w:space="0" w:color="auto"/>
              <w:right w:val="single" w:sz="8" w:space="0" w:color="auto"/>
            </w:tcBorders>
            <w:shd w:val="clear" w:color="auto" w:fill="auto"/>
            <w:vAlign w:val="center"/>
            <w:hideMark/>
          </w:tcPr>
          <w:p w14:paraId="69A2096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CONTROL Y SEGUIMIENTO DE MATERIAS PRIMAS E INSUMOS</w:t>
            </w:r>
          </w:p>
        </w:tc>
        <w:tc>
          <w:tcPr>
            <w:tcW w:w="1148" w:type="pct"/>
            <w:tcBorders>
              <w:top w:val="nil"/>
              <w:left w:val="nil"/>
              <w:bottom w:val="single" w:sz="8" w:space="0" w:color="auto"/>
              <w:right w:val="single" w:sz="8" w:space="0" w:color="auto"/>
            </w:tcBorders>
            <w:shd w:val="clear" w:color="auto" w:fill="auto"/>
            <w:vAlign w:val="center"/>
            <w:hideMark/>
          </w:tcPr>
          <w:p w14:paraId="084FEB52"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Realizar el control y seguimiento del ingreso, consumo y egreso de las materias primas e insumos para la producción de mezclas e intervención de las obras.</w:t>
            </w:r>
          </w:p>
        </w:tc>
      </w:tr>
      <w:tr w:rsidR="00FC449C" w:rsidRPr="00FC449C" w14:paraId="7A787040" w14:textId="77777777" w:rsidTr="00484B0C">
        <w:trPr>
          <w:trHeight w:val="828"/>
        </w:trPr>
        <w:tc>
          <w:tcPr>
            <w:tcW w:w="561" w:type="pct"/>
            <w:vMerge w:val="restart"/>
            <w:tcBorders>
              <w:top w:val="nil"/>
              <w:left w:val="single" w:sz="8" w:space="0" w:color="auto"/>
              <w:bottom w:val="single" w:sz="8" w:space="0" w:color="000000"/>
              <w:right w:val="single" w:sz="8" w:space="0" w:color="auto"/>
            </w:tcBorders>
            <w:shd w:val="clear" w:color="000000" w:fill="808080"/>
            <w:vAlign w:val="center"/>
            <w:hideMark/>
          </w:tcPr>
          <w:p w14:paraId="072DB4E7"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6</w:t>
            </w:r>
          </w:p>
        </w:tc>
        <w:tc>
          <w:tcPr>
            <w:tcW w:w="776" w:type="pct"/>
            <w:vMerge w:val="restart"/>
            <w:tcBorders>
              <w:top w:val="nil"/>
              <w:left w:val="single" w:sz="8" w:space="0" w:color="auto"/>
              <w:bottom w:val="single" w:sz="8" w:space="0" w:color="000000"/>
              <w:right w:val="single" w:sz="8" w:space="0" w:color="auto"/>
            </w:tcBorders>
            <w:shd w:val="clear" w:color="000000" w:fill="C5EAF3"/>
            <w:vAlign w:val="center"/>
            <w:hideMark/>
          </w:tcPr>
          <w:p w14:paraId="7F81AECC"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Intervención de la Malla Vial </w:t>
            </w:r>
          </w:p>
        </w:tc>
        <w:tc>
          <w:tcPr>
            <w:tcW w:w="716" w:type="pct"/>
            <w:vMerge w:val="restart"/>
            <w:tcBorders>
              <w:top w:val="nil"/>
              <w:left w:val="single" w:sz="8" w:space="0" w:color="auto"/>
              <w:bottom w:val="single" w:sz="8" w:space="0" w:color="000000"/>
              <w:right w:val="single" w:sz="8" w:space="0" w:color="auto"/>
            </w:tcBorders>
            <w:shd w:val="clear" w:color="000000" w:fill="C5EAF3"/>
            <w:vAlign w:val="center"/>
            <w:hideMark/>
          </w:tcPr>
          <w:p w14:paraId="2D1BC0B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Intervenir las vías de acuerdo a la programación periódica de los segmentos viales incluidos en el Listado General de priorizaciones para la malla vial, las vías con situaciones imprevistas que dificulten la movilidad, realizar el apoyo interinstitucional, la atención de emergencias y aquellas vías programadas por las diferentes estrategias de intervención, </w:t>
            </w:r>
            <w:r w:rsidRPr="00FC449C">
              <w:rPr>
                <w:rFonts w:ascii="Arial" w:eastAsia="Times New Roman" w:hAnsi="Arial" w:cs="Arial"/>
                <w:color w:val="000000"/>
                <w:sz w:val="16"/>
                <w:szCs w:val="16"/>
                <w:lang w:eastAsia="es-CO"/>
              </w:rPr>
              <w:lastRenderedPageBreak/>
              <w:t>implementando el componente Ambiental , Social y de Seguridad y Salud en el Trabajo, con el fin de mejorar las condiciones de movilidad en el distrito.</w:t>
            </w:r>
          </w:p>
        </w:tc>
        <w:tc>
          <w:tcPr>
            <w:tcW w:w="241" w:type="pct"/>
            <w:tcBorders>
              <w:top w:val="nil"/>
              <w:left w:val="nil"/>
              <w:bottom w:val="single" w:sz="8" w:space="0" w:color="auto"/>
              <w:right w:val="single" w:sz="8" w:space="0" w:color="auto"/>
            </w:tcBorders>
            <w:shd w:val="clear" w:color="000000" w:fill="F2F2F2"/>
            <w:vAlign w:val="center"/>
            <w:hideMark/>
          </w:tcPr>
          <w:p w14:paraId="1CBE23F3"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lastRenderedPageBreak/>
              <w:t>1</w:t>
            </w:r>
          </w:p>
        </w:tc>
        <w:tc>
          <w:tcPr>
            <w:tcW w:w="593" w:type="pct"/>
            <w:tcBorders>
              <w:top w:val="nil"/>
              <w:left w:val="nil"/>
              <w:bottom w:val="single" w:sz="8" w:space="0" w:color="auto"/>
              <w:right w:val="single" w:sz="8" w:space="0" w:color="auto"/>
            </w:tcBorders>
            <w:shd w:val="clear" w:color="auto" w:fill="auto"/>
            <w:vAlign w:val="center"/>
            <w:hideMark/>
          </w:tcPr>
          <w:p w14:paraId="4575DC7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IMVI-PR-001</w:t>
            </w:r>
          </w:p>
        </w:tc>
        <w:tc>
          <w:tcPr>
            <w:tcW w:w="965" w:type="pct"/>
            <w:tcBorders>
              <w:top w:val="nil"/>
              <w:left w:val="nil"/>
              <w:bottom w:val="single" w:sz="8" w:space="0" w:color="auto"/>
              <w:right w:val="single" w:sz="8" w:space="0" w:color="auto"/>
            </w:tcBorders>
            <w:shd w:val="clear" w:color="auto" w:fill="auto"/>
            <w:vAlign w:val="center"/>
            <w:hideMark/>
          </w:tcPr>
          <w:p w14:paraId="5597D47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Programación de Intervenciones de la Malla Vial</w:t>
            </w:r>
          </w:p>
        </w:tc>
        <w:tc>
          <w:tcPr>
            <w:tcW w:w="1148" w:type="pct"/>
            <w:tcBorders>
              <w:top w:val="nil"/>
              <w:left w:val="nil"/>
              <w:bottom w:val="single" w:sz="8" w:space="0" w:color="auto"/>
              <w:right w:val="single" w:sz="8" w:space="0" w:color="auto"/>
            </w:tcBorders>
            <w:shd w:val="clear" w:color="auto" w:fill="auto"/>
            <w:vAlign w:val="center"/>
            <w:hideMark/>
          </w:tcPr>
          <w:p w14:paraId="3CBEB026"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las actividades pertinentes para realizar la programación de las intervenciones a la Malla Vial local y por parte de la Gerencia de Intervención.</w:t>
            </w:r>
          </w:p>
        </w:tc>
      </w:tr>
      <w:tr w:rsidR="00FC449C" w:rsidRPr="00FC449C" w14:paraId="6188E882" w14:textId="77777777" w:rsidTr="00484B0C">
        <w:trPr>
          <w:trHeight w:val="2460"/>
        </w:trPr>
        <w:tc>
          <w:tcPr>
            <w:tcW w:w="561" w:type="pct"/>
            <w:vMerge/>
            <w:tcBorders>
              <w:top w:val="nil"/>
              <w:left w:val="single" w:sz="8" w:space="0" w:color="auto"/>
              <w:bottom w:val="single" w:sz="8" w:space="0" w:color="000000"/>
              <w:right w:val="single" w:sz="8" w:space="0" w:color="auto"/>
            </w:tcBorders>
            <w:vAlign w:val="center"/>
            <w:hideMark/>
          </w:tcPr>
          <w:p w14:paraId="79774E45"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71029331"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0AD5AED2"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42A0770B"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2103C92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IMVI-PR-002</w:t>
            </w:r>
          </w:p>
        </w:tc>
        <w:tc>
          <w:tcPr>
            <w:tcW w:w="965" w:type="pct"/>
            <w:tcBorders>
              <w:top w:val="nil"/>
              <w:left w:val="nil"/>
              <w:bottom w:val="single" w:sz="8" w:space="0" w:color="auto"/>
              <w:right w:val="single" w:sz="8" w:space="0" w:color="auto"/>
            </w:tcBorders>
            <w:shd w:val="clear" w:color="auto" w:fill="auto"/>
            <w:vAlign w:val="center"/>
            <w:hideMark/>
          </w:tcPr>
          <w:p w14:paraId="29487CB7" w14:textId="5594A57A"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Intervención de la Malla Vial Local</w:t>
            </w:r>
          </w:p>
        </w:tc>
        <w:tc>
          <w:tcPr>
            <w:tcW w:w="1148" w:type="pct"/>
            <w:tcBorders>
              <w:top w:val="nil"/>
              <w:left w:val="nil"/>
              <w:bottom w:val="single" w:sz="8" w:space="0" w:color="auto"/>
              <w:right w:val="single" w:sz="8" w:space="0" w:color="auto"/>
            </w:tcBorders>
            <w:shd w:val="clear" w:color="auto" w:fill="auto"/>
            <w:vAlign w:val="center"/>
            <w:hideMark/>
          </w:tcPr>
          <w:p w14:paraId="5CE53E03"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Intervenir las vías incluidas en la programación periódica de Intervención de los segmentos viales contemplados en el Listado General de priorizaciones para la malla vial, el cual es suministrado por la Subdirección Técnica de Mejoramiento Malla Vial Local, vías de situaciones imprevistas que dificulten la movilidad, de apoyo interinstitucional y aquellas vías programadas por las diferentes estrategias de intervención definidas por la Dirección General.</w:t>
            </w:r>
          </w:p>
        </w:tc>
      </w:tr>
      <w:tr w:rsidR="00FC449C" w:rsidRPr="00FC449C" w14:paraId="3AD4F021" w14:textId="77777777" w:rsidTr="00484B0C">
        <w:trPr>
          <w:trHeight w:val="1440"/>
        </w:trPr>
        <w:tc>
          <w:tcPr>
            <w:tcW w:w="561" w:type="pct"/>
            <w:vMerge/>
            <w:tcBorders>
              <w:top w:val="nil"/>
              <w:left w:val="single" w:sz="8" w:space="0" w:color="auto"/>
              <w:bottom w:val="single" w:sz="8" w:space="0" w:color="000000"/>
              <w:right w:val="single" w:sz="8" w:space="0" w:color="auto"/>
            </w:tcBorders>
            <w:vAlign w:val="center"/>
            <w:hideMark/>
          </w:tcPr>
          <w:p w14:paraId="5C4CA0E3"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02C50042"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AA784A5"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7988F46"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62BD5F6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IMVI-PR-003</w:t>
            </w:r>
          </w:p>
        </w:tc>
        <w:tc>
          <w:tcPr>
            <w:tcW w:w="965" w:type="pct"/>
            <w:tcBorders>
              <w:top w:val="nil"/>
              <w:left w:val="nil"/>
              <w:bottom w:val="single" w:sz="8" w:space="0" w:color="auto"/>
              <w:right w:val="single" w:sz="8" w:space="0" w:color="auto"/>
            </w:tcBorders>
            <w:shd w:val="clear" w:color="auto" w:fill="auto"/>
            <w:vAlign w:val="center"/>
            <w:hideMark/>
          </w:tcPr>
          <w:p w14:paraId="1601A64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Para Realizar Acciones de Movilidad en Malla Vial de la Ciudad</w:t>
            </w:r>
          </w:p>
        </w:tc>
        <w:tc>
          <w:tcPr>
            <w:tcW w:w="1148" w:type="pct"/>
            <w:tcBorders>
              <w:top w:val="nil"/>
              <w:left w:val="nil"/>
              <w:bottom w:val="single" w:sz="8" w:space="0" w:color="auto"/>
              <w:right w:val="single" w:sz="8" w:space="0" w:color="auto"/>
            </w:tcBorders>
            <w:shd w:val="clear" w:color="auto" w:fill="auto"/>
            <w:vAlign w:val="center"/>
            <w:hideMark/>
          </w:tcPr>
          <w:p w14:paraId="58547337"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Realizar las intervenciones que se requieran en cualquier tipo de malla vial de la ciudad y que por su carácter de peligrosidad (huecos) requieran ser atendidas con el fin de mejorar las condiciones de movilidad y seguridad vial, en el marco del plan seguridad vial.</w:t>
            </w:r>
          </w:p>
        </w:tc>
      </w:tr>
      <w:tr w:rsidR="00FC449C" w:rsidRPr="00FC449C" w14:paraId="6AC171CA" w14:textId="77777777" w:rsidTr="00484B0C">
        <w:trPr>
          <w:trHeight w:val="1032"/>
        </w:trPr>
        <w:tc>
          <w:tcPr>
            <w:tcW w:w="561" w:type="pct"/>
            <w:vMerge/>
            <w:tcBorders>
              <w:top w:val="nil"/>
              <w:left w:val="single" w:sz="8" w:space="0" w:color="auto"/>
              <w:bottom w:val="single" w:sz="8" w:space="0" w:color="000000"/>
              <w:right w:val="single" w:sz="8" w:space="0" w:color="auto"/>
            </w:tcBorders>
            <w:vAlign w:val="center"/>
            <w:hideMark/>
          </w:tcPr>
          <w:p w14:paraId="160CF21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09B01681"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435C048A"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C270C62"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4112D4C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IMVI-PR-004</w:t>
            </w:r>
          </w:p>
        </w:tc>
        <w:tc>
          <w:tcPr>
            <w:tcW w:w="965" w:type="pct"/>
            <w:tcBorders>
              <w:top w:val="nil"/>
              <w:left w:val="nil"/>
              <w:bottom w:val="single" w:sz="8" w:space="0" w:color="auto"/>
              <w:right w:val="single" w:sz="8" w:space="0" w:color="auto"/>
            </w:tcBorders>
            <w:shd w:val="clear" w:color="auto" w:fill="auto"/>
            <w:vAlign w:val="center"/>
            <w:hideMark/>
          </w:tcPr>
          <w:p w14:paraId="0A7ACE70" w14:textId="04DE8A79"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Gestión Social en Obra</w:t>
            </w:r>
          </w:p>
        </w:tc>
        <w:tc>
          <w:tcPr>
            <w:tcW w:w="1148" w:type="pct"/>
            <w:tcBorders>
              <w:top w:val="nil"/>
              <w:left w:val="nil"/>
              <w:bottom w:val="single" w:sz="8" w:space="0" w:color="auto"/>
              <w:right w:val="single" w:sz="8" w:space="0" w:color="auto"/>
            </w:tcBorders>
            <w:shd w:val="clear" w:color="auto" w:fill="auto"/>
            <w:vAlign w:val="center"/>
            <w:hideMark/>
          </w:tcPr>
          <w:p w14:paraId="244E4BD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Contribuir a la reducción y mitigación de los impactos generados por las obras en sus áreas de influencia, mediante el acompañamiento a la comunidad con las herramientas sociales adecuadas.</w:t>
            </w:r>
          </w:p>
        </w:tc>
      </w:tr>
      <w:tr w:rsidR="00FC449C" w:rsidRPr="00FC449C" w14:paraId="26544B40" w14:textId="77777777" w:rsidTr="00484B0C">
        <w:trPr>
          <w:trHeight w:val="1236"/>
        </w:trPr>
        <w:tc>
          <w:tcPr>
            <w:tcW w:w="561" w:type="pct"/>
            <w:vMerge/>
            <w:tcBorders>
              <w:top w:val="nil"/>
              <w:left w:val="single" w:sz="8" w:space="0" w:color="auto"/>
              <w:bottom w:val="single" w:sz="8" w:space="0" w:color="000000"/>
              <w:right w:val="single" w:sz="8" w:space="0" w:color="auto"/>
            </w:tcBorders>
            <w:vAlign w:val="center"/>
            <w:hideMark/>
          </w:tcPr>
          <w:p w14:paraId="1A37530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57795563"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64CD9DFD"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F32E9BF"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5</w:t>
            </w:r>
          </w:p>
        </w:tc>
        <w:tc>
          <w:tcPr>
            <w:tcW w:w="593" w:type="pct"/>
            <w:tcBorders>
              <w:top w:val="nil"/>
              <w:left w:val="nil"/>
              <w:bottom w:val="single" w:sz="8" w:space="0" w:color="auto"/>
              <w:right w:val="single" w:sz="8" w:space="0" w:color="auto"/>
            </w:tcBorders>
            <w:shd w:val="clear" w:color="auto" w:fill="auto"/>
            <w:vAlign w:val="center"/>
            <w:hideMark/>
          </w:tcPr>
          <w:p w14:paraId="1F3E216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IMVI-PR-005</w:t>
            </w:r>
          </w:p>
        </w:tc>
        <w:tc>
          <w:tcPr>
            <w:tcW w:w="965" w:type="pct"/>
            <w:tcBorders>
              <w:top w:val="nil"/>
              <w:left w:val="nil"/>
              <w:bottom w:val="single" w:sz="8" w:space="0" w:color="auto"/>
              <w:right w:val="single" w:sz="8" w:space="0" w:color="auto"/>
            </w:tcBorders>
            <w:shd w:val="clear" w:color="auto" w:fill="auto"/>
            <w:vAlign w:val="center"/>
            <w:hideMark/>
          </w:tcPr>
          <w:p w14:paraId="2D932350" w14:textId="61453908"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Gestión Ambiental en Obra</w:t>
            </w:r>
          </w:p>
        </w:tc>
        <w:tc>
          <w:tcPr>
            <w:tcW w:w="1148" w:type="pct"/>
            <w:tcBorders>
              <w:top w:val="nil"/>
              <w:left w:val="nil"/>
              <w:bottom w:val="single" w:sz="8" w:space="0" w:color="auto"/>
              <w:right w:val="single" w:sz="8" w:space="0" w:color="auto"/>
            </w:tcBorders>
            <w:shd w:val="clear" w:color="auto" w:fill="auto"/>
            <w:vAlign w:val="center"/>
            <w:hideMark/>
          </w:tcPr>
          <w:p w14:paraId="00BE79D3"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Brindar acompañamiento, supervisión y apoyo en los frentes de obra, con el propósito de minimizar los posibles impactos ambientales que puedan presentarse debido a las actividades constructivas</w:t>
            </w:r>
          </w:p>
        </w:tc>
      </w:tr>
      <w:tr w:rsidR="00FC449C" w:rsidRPr="00FC449C" w14:paraId="25C8C6AB" w14:textId="77777777" w:rsidTr="00484B0C">
        <w:trPr>
          <w:trHeight w:val="420"/>
        </w:trPr>
        <w:tc>
          <w:tcPr>
            <w:tcW w:w="561" w:type="pct"/>
            <w:vMerge/>
            <w:tcBorders>
              <w:top w:val="nil"/>
              <w:left w:val="single" w:sz="8" w:space="0" w:color="auto"/>
              <w:bottom w:val="single" w:sz="8" w:space="0" w:color="000000"/>
              <w:right w:val="single" w:sz="8" w:space="0" w:color="auto"/>
            </w:tcBorders>
            <w:vAlign w:val="center"/>
            <w:hideMark/>
          </w:tcPr>
          <w:p w14:paraId="0AD7A78D"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0E438E46"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0B5DE8B"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C276B26"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6</w:t>
            </w:r>
          </w:p>
        </w:tc>
        <w:tc>
          <w:tcPr>
            <w:tcW w:w="593" w:type="pct"/>
            <w:tcBorders>
              <w:top w:val="nil"/>
              <w:left w:val="nil"/>
              <w:bottom w:val="single" w:sz="8" w:space="0" w:color="auto"/>
              <w:right w:val="single" w:sz="8" w:space="0" w:color="auto"/>
            </w:tcBorders>
            <w:shd w:val="clear" w:color="auto" w:fill="auto"/>
            <w:vAlign w:val="center"/>
            <w:hideMark/>
          </w:tcPr>
          <w:p w14:paraId="3F46817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IMVI-PR-006</w:t>
            </w:r>
          </w:p>
        </w:tc>
        <w:tc>
          <w:tcPr>
            <w:tcW w:w="965" w:type="pct"/>
            <w:tcBorders>
              <w:top w:val="nil"/>
              <w:left w:val="nil"/>
              <w:bottom w:val="single" w:sz="8" w:space="0" w:color="auto"/>
              <w:right w:val="single" w:sz="8" w:space="0" w:color="auto"/>
            </w:tcBorders>
            <w:shd w:val="clear" w:color="auto" w:fill="auto"/>
            <w:vAlign w:val="center"/>
            <w:hideMark/>
          </w:tcPr>
          <w:p w14:paraId="0EE2C62C" w14:textId="5728EDB2"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solicitud y despacho de baños portátiles</w:t>
            </w:r>
          </w:p>
        </w:tc>
        <w:tc>
          <w:tcPr>
            <w:tcW w:w="1148" w:type="pct"/>
            <w:tcBorders>
              <w:top w:val="nil"/>
              <w:left w:val="nil"/>
              <w:bottom w:val="single" w:sz="8" w:space="0" w:color="auto"/>
              <w:right w:val="single" w:sz="8" w:space="0" w:color="auto"/>
            </w:tcBorders>
            <w:shd w:val="clear" w:color="auto" w:fill="auto"/>
            <w:vAlign w:val="center"/>
            <w:hideMark/>
          </w:tcPr>
          <w:p w14:paraId="2CD94214"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Asegurar el suministro de baños portátiles en los frentes de obra y sedes indicadas. </w:t>
            </w:r>
          </w:p>
        </w:tc>
      </w:tr>
      <w:tr w:rsidR="00FC449C" w:rsidRPr="00FC449C" w14:paraId="009C4DF8" w14:textId="77777777" w:rsidTr="00484B0C">
        <w:trPr>
          <w:trHeight w:val="828"/>
        </w:trPr>
        <w:tc>
          <w:tcPr>
            <w:tcW w:w="561" w:type="pct"/>
            <w:vMerge/>
            <w:tcBorders>
              <w:top w:val="nil"/>
              <w:left w:val="single" w:sz="8" w:space="0" w:color="auto"/>
              <w:bottom w:val="single" w:sz="8" w:space="0" w:color="000000"/>
              <w:right w:val="single" w:sz="8" w:space="0" w:color="auto"/>
            </w:tcBorders>
            <w:vAlign w:val="center"/>
            <w:hideMark/>
          </w:tcPr>
          <w:p w14:paraId="227A59F3"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4AD99239"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17CB7179"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2CCDD7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7</w:t>
            </w:r>
          </w:p>
        </w:tc>
        <w:tc>
          <w:tcPr>
            <w:tcW w:w="593" w:type="pct"/>
            <w:tcBorders>
              <w:top w:val="nil"/>
              <w:left w:val="nil"/>
              <w:bottom w:val="single" w:sz="8" w:space="0" w:color="auto"/>
              <w:right w:val="single" w:sz="8" w:space="0" w:color="auto"/>
            </w:tcBorders>
            <w:shd w:val="clear" w:color="auto" w:fill="auto"/>
            <w:vAlign w:val="center"/>
            <w:hideMark/>
          </w:tcPr>
          <w:p w14:paraId="3859D68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IMVI-PR-007</w:t>
            </w:r>
          </w:p>
        </w:tc>
        <w:tc>
          <w:tcPr>
            <w:tcW w:w="965" w:type="pct"/>
            <w:tcBorders>
              <w:top w:val="nil"/>
              <w:left w:val="nil"/>
              <w:bottom w:val="single" w:sz="8" w:space="0" w:color="auto"/>
              <w:right w:val="single" w:sz="8" w:space="0" w:color="auto"/>
            </w:tcBorders>
            <w:shd w:val="clear" w:color="auto" w:fill="auto"/>
            <w:vAlign w:val="center"/>
            <w:hideMark/>
          </w:tcPr>
          <w:p w14:paraId="6987FC3D" w14:textId="65C29F3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Atención de emergencias o situaciones imprevistas</w:t>
            </w:r>
          </w:p>
        </w:tc>
        <w:tc>
          <w:tcPr>
            <w:tcW w:w="1148" w:type="pct"/>
            <w:tcBorders>
              <w:top w:val="nil"/>
              <w:left w:val="nil"/>
              <w:bottom w:val="single" w:sz="8" w:space="0" w:color="auto"/>
              <w:right w:val="single" w:sz="8" w:space="0" w:color="auto"/>
            </w:tcBorders>
            <w:shd w:val="clear" w:color="auto" w:fill="auto"/>
            <w:vAlign w:val="center"/>
            <w:hideMark/>
          </w:tcPr>
          <w:p w14:paraId="20E4B263"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Apoyar a otras entidades y/o atender las emergencias o situaciones imprevistas que dificulten la movilidad en el Distrito Capital, según la competencia de la UAERMV.</w:t>
            </w:r>
          </w:p>
        </w:tc>
      </w:tr>
      <w:tr w:rsidR="00FC449C" w:rsidRPr="00FC449C" w14:paraId="436DED60" w14:textId="77777777" w:rsidTr="00484B0C">
        <w:trPr>
          <w:trHeight w:val="1032"/>
        </w:trPr>
        <w:tc>
          <w:tcPr>
            <w:tcW w:w="561" w:type="pct"/>
            <w:vMerge/>
            <w:tcBorders>
              <w:top w:val="nil"/>
              <w:left w:val="single" w:sz="8" w:space="0" w:color="auto"/>
              <w:bottom w:val="single" w:sz="8" w:space="0" w:color="000000"/>
              <w:right w:val="single" w:sz="8" w:space="0" w:color="auto"/>
            </w:tcBorders>
            <w:vAlign w:val="center"/>
            <w:hideMark/>
          </w:tcPr>
          <w:p w14:paraId="0767D9F2"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3620CAE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23147817"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34FD1AF"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8</w:t>
            </w:r>
          </w:p>
        </w:tc>
        <w:tc>
          <w:tcPr>
            <w:tcW w:w="593" w:type="pct"/>
            <w:tcBorders>
              <w:top w:val="nil"/>
              <w:left w:val="nil"/>
              <w:bottom w:val="single" w:sz="8" w:space="0" w:color="auto"/>
              <w:right w:val="single" w:sz="8" w:space="0" w:color="auto"/>
            </w:tcBorders>
            <w:shd w:val="clear" w:color="auto" w:fill="auto"/>
            <w:vAlign w:val="center"/>
            <w:hideMark/>
          </w:tcPr>
          <w:p w14:paraId="082C23C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AII-PR-001</w:t>
            </w:r>
          </w:p>
        </w:tc>
        <w:tc>
          <w:tcPr>
            <w:tcW w:w="965" w:type="pct"/>
            <w:tcBorders>
              <w:top w:val="nil"/>
              <w:left w:val="nil"/>
              <w:bottom w:val="single" w:sz="8" w:space="0" w:color="auto"/>
              <w:right w:val="single" w:sz="8" w:space="0" w:color="auto"/>
            </w:tcBorders>
            <w:shd w:val="clear" w:color="auto" w:fill="auto"/>
            <w:vAlign w:val="center"/>
            <w:hideMark/>
          </w:tcPr>
          <w:p w14:paraId="20657724" w14:textId="43A5B4C0"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Demolición por Amenaza de Ruina</w:t>
            </w:r>
          </w:p>
        </w:tc>
        <w:tc>
          <w:tcPr>
            <w:tcW w:w="1148" w:type="pct"/>
            <w:tcBorders>
              <w:top w:val="nil"/>
              <w:left w:val="nil"/>
              <w:bottom w:val="single" w:sz="8" w:space="0" w:color="auto"/>
              <w:right w:val="single" w:sz="8" w:space="0" w:color="auto"/>
            </w:tcBorders>
            <w:shd w:val="clear" w:color="auto" w:fill="auto"/>
            <w:vAlign w:val="center"/>
            <w:hideMark/>
          </w:tcPr>
          <w:p w14:paraId="6F985E7E"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Prestar apoyo técnico en la demolición de los inmuebles en amenaza de ruina, de manera eficiente y eficaz, de las solicitudes de las diferentes Inspecciones de Policía del Distrito Capital.</w:t>
            </w:r>
          </w:p>
        </w:tc>
      </w:tr>
      <w:tr w:rsidR="00FC449C" w:rsidRPr="00FC449C" w14:paraId="07804B7A" w14:textId="77777777" w:rsidTr="00484B0C">
        <w:trPr>
          <w:trHeight w:val="828"/>
        </w:trPr>
        <w:tc>
          <w:tcPr>
            <w:tcW w:w="561" w:type="pct"/>
            <w:vMerge/>
            <w:tcBorders>
              <w:top w:val="nil"/>
              <w:left w:val="single" w:sz="8" w:space="0" w:color="auto"/>
              <w:bottom w:val="single" w:sz="8" w:space="0" w:color="000000"/>
              <w:right w:val="single" w:sz="8" w:space="0" w:color="auto"/>
            </w:tcBorders>
            <w:vAlign w:val="center"/>
            <w:hideMark/>
          </w:tcPr>
          <w:p w14:paraId="6B38616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6CFD8AFA"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5C97BA6"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D997FA0"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9</w:t>
            </w:r>
          </w:p>
        </w:tc>
        <w:tc>
          <w:tcPr>
            <w:tcW w:w="593" w:type="pct"/>
            <w:tcBorders>
              <w:top w:val="nil"/>
              <w:left w:val="nil"/>
              <w:bottom w:val="single" w:sz="8" w:space="0" w:color="auto"/>
              <w:right w:val="single" w:sz="8" w:space="0" w:color="auto"/>
            </w:tcBorders>
            <w:shd w:val="clear" w:color="auto" w:fill="auto"/>
            <w:vAlign w:val="center"/>
            <w:hideMark/>
          </w:tcPr>
          <w:p w14:paraId="74C1DB5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AII-PR-003</w:t>
            </w:r>
          </w:p>
        </w:tc>
        <w:tc>
          <w:tcPr>
            <w:tcW w:w="965" w:type="pct"/>
            <w:tcBorders>
              <w:top w:val="nil"/>
              <w:left w:val="nil"/>
              <w:bottom w:val="single" w:sz="8" w:space="0" w:color="auto"/>
              <w:right w:val="single" w:sz="8" w:space="0" w:color="auto"/>
            </w:tcBorders>
            <w:shd w:val="clear" w:color="auto" w:fill="auto"/>
            <w:vAlign w:val="center"/>
            <w:hideMark/>
          </w:tcPr>
          <w:p w14:paraId="4C078320" w14:textId="2C868185"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Mitigación de Riesgos por Remoción en Masa</w:t>
            </w:r>
          </w:p>
        </w:tc>
        <w:tc>
          <w:tcPr>
            <w:tcW w:w="1148" w:type="pct"/>
            <w:tcBorders>
              <w:top w:val="nil"/>
              <w:left w:val="nil"/>
              <w:bottom w:val="single" w:sz="8" w:space="0" w:color="auto"/>
              <w:right w:val="single" w:sz="8" w:space="0" w:color="auto"/>
            </w:tcBorders>
            <w:shd w:val="clear" w:color="auto" w:fill="auto"/>
            <w:vAlign w:val="center"/>
            <w:hideMark/>
          </w:tcPr>
          <w:p w14:paraId="573E2E3A"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Realizar las intervenciones para la mitigación del riesgo para la recuperación de las zonas afectadas por procesos de remoción en masa en el Distrito Capital.</w:t>
            </w:r>
          </w:p>
        </w:tc>
      </w:tr>
      <w:tr w:rsidR="00FC449C" w:rsidRPr="00FC449C" w14:paraId="0FA3C075" w14:textId="77777777" w:rsidTr="00484B0C">
        <w:trPr>
          <w:trHeight w:val="2052"/>
        </w:trPr>
        <w:tc>
          <w:tcPr>
            <w:tcW w:w="561" w:type="pct"/>
            <w:vMerge/>
            <w:tcBorders>
              <w:top w:val="nil"/>
              <w:left w:val="single" w:sz="8" w:space="0" w:color="auto"/>
              <w:bottom w:val="single" w:sz="8" w:space="0" w:color="000000"/>
              <w:right w:val="single" w:sz="8" w:space="0" w:color="auto"/>
            </w:tcBorders>
            <w:vAlign w:val="center"/>
            <w:hideMark/>
          </w:tcPr>
          <w:p w14:paraId="5FDC4A14"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2112DB67"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6B77B4BD"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A5DAAF2"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10</w:t>
            </w:r>
          </w:p>
        </w:tc>
        <w:tc>
          <w:tcPr>
            <w:tcW w:w="593" w:type="pct"/>
            <w:tcBorders>
              <w:top w:val="nil"/>
              <w:left w:val="nil"/>
              <w:bottom w:val="single" w:sz="8" w:space="0" w:color="auto"/>
              <w:right w:val="single" w:sz="8" w:space="0" w:color="auto"/>
            </w:tcBorders>
            <w:shd w:val="clear" w:color="auto" w:fill="auto"/>
            <w:vAlign w:val="center"/>
            <w:hideMark/>
          </w:tcPr>
          <w:p w14:paraId="2674028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AII-PR-004-V1</w:t>
            </w:r>
          </w:p>
        </w:tc>
        <w:tc>
          <w:tcPr>
            <w:tcW w:w="965" w:type="pct"/>
            <w:tcBorders>
              <w:top w:val="nil"/>
              <w:left w:val="nil"/>
              <w:bottom w:val="single" w:sz="8" w:space="0" w:color="auto"/>
              <w:right w:val="single" w:sz="8" w:space="0" w:color="auto"/>
            </w:tcBorders>
            <w:shd w:val="clear" w:color="auto" w:fill="auto"/>
            <w:vAlign w:val="center"/>
            <w:hideMark/>
          </w:tcPr>
          <w:p w14:paraId="4B9184C7" w14:textId="1807F2A8"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Adquisición de Predios</w:t>
            </w:r>
          </w:p>
        </w:tc>
        <w:tc>
          <w:tcPr>
            <w:tcW w:w="1148" w:type="pct"/>
            <w:tcBorders>
              <w:top w:val="nil"/>
              <w:left w:val="nil"/>
              <w:bottom w:val="single" w:sz="8" w:space="0" w:color="auto"/>
              <w:right w:val="single" w:sz="8" w:space="0" w:color="auto"/>
            </w:tcBorders>
            <w:shd w:val="clear" w:color="auto" w:fill="auto"/>
            <w:vAlign w:val="center"/>
            <w:hideMark/>
          </w:tcPr>
          <w:p w14:paraId="289FA5AE"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el procedimiento para la compra de predios ubicados en los corredores de obra, requeridos por la Unidad Administrativa Especial Rehabilitación y Mantenimiento Vial para la ejecución de los diferentes proyectos implementando el programa de gestión </w:t>
            </w:r>
            <w:proofErr w:type="gramStart"/>
            <w:r w:rsidRPr="00FC449C">
              <w:rPr>
                <w:rFonts w:ascii="Arial" w:eastAsia="Times New Roman" w:hAnsi="Arial" w:cs="Arial"/>
                <w:color w:val="000000"/>
                <w:sz w:val="16"/>
                <w:szCs w:val="16"/>
                <w:lang w:eastAsia="es-CO"/>
              </w:rPr>
              <w:t>social  con</w:t>
            </w:r>
            <w:proofErr w:type="gramEnd"/>
            <w:r w:rsidRPr="00FC449C">
              <w:rPr>
                <w:rFonts w:ascii="Arial" w:eastAsia="Times New Roman" w:hAnsi="Arial" w:cs="Arial"/>
                <w:color w:val="000000"/>
                <w:sz w:val="16"/>
                <w:szCs w:val="16"/>
                <w:lang w:eastAsia="es-CO"/>
              </w:rPr>
              <w:t xml:space="preserve"> el fin de mitigar los impactos socioeconómicos  generados durante el proceso de adquisición.</w:t>
            </w:r>
          </w:p>
        </w:tc>
      </w:tr>
      <w:tr w:rsidR="00FC449C" w:rsidRPr="00FC449C" w14:paraId="5E7B1B44" w14:textId="77777777" w:rsidTr="00484B0C">
        <w:trPr>
          <w:trHeight w:val="288"/>
        </w:trPr>
        <w:tc>
          <w:tcPr>
            <w:tcW w:w="5000" w:type="pct"/>
            <w:gridSpan w:val="7"/>
            <w:tcBorders>
              <w:top w:val="single" w:sz="8" w:space="0" w:color="auto"/>
              <w:left w:val="single" w:sz="8" w:space="0" w:color="auto"/>
              <w:bottom w:val="single" w:sz="8" w:space="0" w:color="auto"/>
              <w:right w:val="single" w:sz="8" w:space="0" w:color="000000"/>
            </w:tcBorders>
            <w:shd w:val="clear" w:color="000000" w:fill="9A7500"/>
            <w:vAlign w:val="center"/>
            <w:hideMark/>
          </w:tcPr>
          <w:p w14:paraId="181AFD7B" w14:textId="77777777" w:rsidR="00FC449C" w:rsidRPr="00FC449C" w:rsidRDefault="00FC449C" w:rsidP="00FC449C">
            <w:pPr>
              <w:spacing w:after="0" w:line="240" w:lineRule="auto"/>
              <w:jc w:val="center"/>
              <w:rPr>
                <w:rFonts w:ascii="Arial" w:eastAsia="Times New Roman" w:hAnsi="Arial" w:cs="Arial"/>
                <w:b/>
                <w:bCs/>
                <w:color w:val="FFFFFF"/>
                <w:sz w:val="16"/>
                <w:szCs w:val="16"/>
                <w:lang w:eastAsia="es-CO"/>
              </w:rPr>
            </w:pPr>
            <w:r w:rsidRPr="00FC449C">
              <w:rPr>
                <w:rFonts w:ascii="Arial" w:eastAsia="Times New Roman" w:hAnsi="Arial" w:cs="Arial"/>
                <w:b/>
                <w:bCs/>
                <w:color w:val="FFFFFF"/>
                <w:sz w:val="16"/>
                <w:szCs w:val="16"/>
                <w:lang w:eastAsia="es-CO"/>
              </w:rPr>
              <w:t>PROCESOS DE APOYO</w:t>
            </w:r>
          </w:p>
        </w:tc>
      </w:tr>
      <w:tr w:rsidR="00FC449C" w:rsidRPr="00FC449C" w14:paraId="791D5FBD" w14:textId="77777777" w:rsidTr="00484B0C">
        <w:trPr>
          <w:trHeight w:val="2288"/>
        </w:trPr>
        <w:tc>
          <w:tcPr>
            <w:tcW w:w="561" w:type="pct"/>
            <w:vMerge w:val="restart"/>
            <w:tcBorders>
              <w:top w:val="nil"/>
              <w:left w:val="single" w:sz="8" w:space="0" w:color="auto"/>
              <w:bottom w:val="nil"/>
              <w:right w:val="single" w:sz="8" w:space="0" w:color="auto"/>
            </w:tcBorders>
            <w:shd w:val="clear" w:color="000000" w:fill="808080"/>
            <w:vAlign w:val="center"/>
            <w:hideMark/>
          </w:tcPr>
          <w:p w14:paraId="33D1F9C3"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7</w:t>
            </w:r>
          </w:p>
        </w:tc>
        <w:tc>
          <w:tcPr>
            <w:tcW w:w="776" w:type="pct"/>
            <w:vMerge w:val="restart"/>
            <w:tcBorders>
              <w:top w:val="nil"/>
              <w:left w:val="single" w:sz="8" w:space="0" w:color="auto"/>
              <w:bottom w:val="nil"/>
              <w:right w:val="single" w:sz="8" w:space="0" w:color="auto"/>
            </w:tcBorders>
            <w:shd w:val="clear" w:color="000000" w:fill="FFEBAB"/>
            <w:vAlign w:val="center"/>
            <w:hideMark/>
          </w:tcPr>
          <w:p w14:paraId="1967838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Gestión de Servicios e Infraestructura Tecnológica</w:t>
            </w:r>
          </w:p>
        </w:tc>
        <w:tc>
          <w:tcPr>
            <w:tcW w:w="716" w:type="pct"/>
            <w:vMerge w:val="restart"/>
            <w:tcBorders>
              <w:top w:val="nil"/>
              <w:left w:val="single" w:sz="8" w:space="0" w:color="auto"/>
              <w:bottom w:val="nil"/>
              <w:right w:val="single" w:sz="8" w:space="0" w:color="auto"/>
            </w:tcBorders>
            <w:shd w:val="clear" w:color="000000" w:fill="FFEBAB"/>
            <w:vAlign w:val="center"/>
            <w:hideMark/>
          </w:tcPr>
          <w:p w14:paraId="332ED6F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Ofrecer servicios de Tecnología de </w:t>
            </w:r>
            <w:proofErr w:type="gramStart"/>
            <w:r w:rsidRPr="00FC449C">
              <w:rPr>
                <w:rFonts w:ascii="Arial" w:eastAsia="Times New Roman" w:hAnsi="Arial" w:cs="Arial"/>
                <w:color w:val="000000"/>
                <w:sz w:val="16"/>
                <w:szCs w:val="16"/>
                <w:lang w:eastAsia="es-CO"/>
              </w:rPr>
              <w:t>la  Información</w:t>
            </w:r>
            <w:proofErr w:type="gramEnd"/>
            <w:r w:rsidRPr="00FC449C">
              <w:rPr>
                <w:rFonts w:ascii="Arial" w:eastAsia="Times New Roman" w:hAnsi="Arial" w:cs="Arial"/>
                <w:color w:val="000000"/>
                <w:sz w:val="16"/>
                <w:szCs w:val="16"/>
                <w:lang w:eastAsia="es-CO"/>
              </w:rPr>
              <w:t xml:space="preserve"> de calidad y oportunos, proporcionando soporte tecnológico y  soluciones efectivas a los requerimientos de los  procesos de la UAERMV .</w:t>
            </w:r>
          </w:p>
        </w:tc>
        <w:tc>
          <w:tcPr>
            <w:tcW w:w="241" w:type="pct"/>
            <w:tcBorders>
              <w:top w:val="nil"/>
              <w:left w:val="nil"/>
              <w:bottom w:val="single" w:sz="8" w:space="0" w:color="auto"/>
              <w:right w:val="single" w:sz="8" w:space="0" w:color="auto"/>
            </w:tcBorders>
            <w:shd w:val="clear" w:color="000000" w:fill="F2F2F2"/>
            <w:vAlign w:val="center"/>
            <w:hideMark/>
          </w:tcPr>
          <w:p w14:paraId="26FACA82"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7E3796D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GSIT-PR-001-V6</w:t>
            </w:r>
          </w:p>
        </w:tc>
        <w:tc>
          <w:tcPr>
            <w:tcW w:w="965" w:type="pct"/>
            <w:tcBorders>
              <w:top w:val="nil"/>
              <w:left w:val="nil"/>
              <w:bottom w:val="single" w:sz="8" w:space="0" w:color="auto"/>
              <w:right w:val="single" w:sz="8" w:space="0" w:color="auto"/>
            </w:tcBorders>
            <w:shd w:val="clear" w:color="auto" w:fill="auto"/>
            <w:vAlign w:val="center"/>
            <w:hideMark/>
          </w:tcPr>
          <w:p w14:paraId="35A2D07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Generación Copias de Respaldo</w:t>
            </w:r>
          </w:p>
        </w:tc>
        <w:tc>
          <w:tcPr>
            <w:tcW w:w="1148" w:type="pct"/>
            <w:tcBorders>
              <w:top w:val="nil"/>
              <w:left w:val="nil"/>
              <w:bottom w:val="single" w:sz="8" w:space="0" w:color="auto"/>
              <w:right w:val="single" w:sz="8" w:space="0" w:color="auto"/>
            </w:tcBorders>
            <w:shd w:val="clear" w:color="auto" w:fill="auto"/>
            <w:vAlign w:val="center"/>
            <w:hideMark/>
          </w:tcPr>
          <w:p w14:paraId="4223F93D"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el conjunto de pasos para la generación de copias de respaldo de la información, por solicitud de los funcionarios interesados en su preservación. Con el fin de asegurar la disponibilidad de la información asociada a los diferentes procesos de la UAERMV.</w:t>
            </w:r>
          </w:p>
        </w:tc>
      </w:tr>
      <w:tr w:rsidR="00FC449C" w:rsidRPr="00FC449C" w14:paraId="3D89A498" w14:textId="77777777" w:rsidTr="00484B0C">
        <w:trPr>
          <w:trHeight w:val="48"/>
        </w:trPr>
        <w:tc>
          <w:tcPr>
            <w:tcW w:w="561" w:type="pct"/>
            <w:vMerge/>
            <w:tcBorders>
              <w:top w:val="nil"/>
              <w:left w:val="single" w:sz="8" w:space="0" w:color="auto"/>
              <w:bottom w:val="nil"/>
              <w:right w:val="single" w:sz="8" w:space="0" w:color="auto"/>
            </w:tcBorders>
            <w:vAlign w:val="center"/>
            <w:hideMark/>
          </w:tcPr>
          <w:p w14:paraId="76EED9E8"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nil"/>
              <w:right w:val="single" w:sz="8" w:space="0" w:color="auto"/>
            </w:tcBorders>
            <w:vAlign w:val="center"/>
            <w:hideMark/>
          </w:tcPr>
          <w:p w14:paraId="442A8A0C"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nil"/>
              <w:right w:val="single" w:sz="8" w:space="0" w:color="auto"/>
            </w:tcBorders>
            <w:vAlign w:val="center"/>
            <w:hideMark/>
          </w:tcPr>
          <w:p w14:paraId="2EFED670"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17545A2"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0AFCFB2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GSIT-PR-002-V5 </w:t>
            </w:r>
          </w:p>
        </w:tc>
        <w:tc>
          <w:tcPr>
            <w:tcW w:w="965" w:type="pct"/>
            <w:tcBorders>
              <w:top w:val="nil"/>
              <w:left w:val="nil"/>
              <w:bottom w:val="single" w:sz="8" w:space="0" w:color="auto"/>
              <w:right w:val="single" w:sz="8" w:space="0" w:color="auto"/>
            </w:tcBorders>
            <w:shd w:val="clear" w:color="auto" w:fill="auto"/>
            <w:vAlign w:val="center"/>
            <w:hideMark/>
          </w:tcPr>
          <w:p w14:paraId="263B832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Gestión de Activos Tecnológicos</w:t>
            </w:r>
          </w:p>
        </w:tc>
        <w:tc>
          <w:tcPr>
            <w:tcW w:w="1148" w:type="pct"/>
            <w:tcBorders>
              <w:top w:val="nil"/>
              <w:left w:val="nil"/>
              <w:bottom w:val="single" w:sz="8" w:space="0" w:color="auto"/>
              <w:right w:val="single" w:sz="8" w:space="0" w:color="auto"/>
            </w:tcBorders>
            <w:shd w:val="clear" w:color="auto" w:fill="auto"/>
            <w:vAlign w:val="center"/>
            <w:hideMark/>
          </w:tcPr>
          <w:p w14:paraId="542228F2"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Mantener actualizado, detallado, ordenado, en control el listado de los activos de la entidad relacionados con Tecnología de la información, como son hardware (equipos de cómputo, impresoras, redes, servidores, entre otros) y software (Sistema operativo, ofimático, bases de datos, aplicaciones), a partir de la actualización del inventario periódico anual.</w:t>
            </w:r>
          </w:p>
        </w:tc>
      </w:tr>
      <w:tr w:rsidR="00FC449C" w:rsidRPr="00FC449C" w14:paraId="65681A79" w14:textId="77777777" w:rsidTr="00484B0C">
        <w:trPr>
          <w:trHeight w:val="1428"/>
        </w:trPr>
        <w:tc>
          <w:tcPr>
            <w:tcW w:w="561" w:type="pct"/>
            <w:vMerge/>
            <w:tcBorders>
              <w:top w:val="nil"/>
              <w:left w:val="single" w:sz="8" w:space="0" w:color="auto"/>
              <w:bottom w:val="nil"/>
              <w:right w:val="single" w:sz="8" w:space="0" w:color="auto"/>
            </w:tcBorders>
            <w:vAlign w:val="center"/>
            <w:hideMark/>
          </w:tcPr>
          <w:p w14:paraId="647C20C0"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nil"/>
              <w:right w:val="single" w:sz="8" w:space="0" w:color="auto"/>
            </w:tcBorders>
            <w:vAlign w:val="center"/>
            <w:hideMark/>
          </w:tcPr>
          <w:p w14:paraId="0901552C"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nil"/>
              <w:right w:val="single" w:sz="8" w:space="0" w:color="auto"/>
            </w:tcBorders>
            <w:vAlign w:val="center"/>
            <w:hideMark/>
          </w:tcPr>
          <w:p w14:paraId="132D3049"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47A215F1"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3030ABF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GSIT-PR-003-V6 </w:t>
            </w:r>
          </w:p>
        </w:tc>
        <w:tc>
          <w:tcPr>
            <w:tcW w:w="965" w:type="pct"/>
            <w:tcBorders>
              <w:top w:val="nil"/>
              <w:left w:val="nil"/>
              <w:bottom w:val="single" w:sz="8" w:space="0" w:color="auto"/>
              <w:right w:val="single" w:sz="8" w:space="0" w:color="auto"/>
            </w:tcBorders>
            <w:shd w:val="clear" w:color="auto" w:fill="auto"/>
            <w:vAlign w:val="center"/>
            <w:hideMark/>
          </w:tcPr>
          <w:p w14:paraId="5641443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Soporte Técnico</w:t>
            </w:r>
          </w:p>
        </w:tc>
        <w:tc>
          <w:tcPr>
            <w:tcW w:w="1148" w:type="pct"/>
            <w:tcBorders>
              <w:top w:val="nil"/>
              <w:left w:val="nil"/>
              <w:bottom w:val="single" w:sz="8" w:space="0" w:color="auto"/>
              <w:right w:val="single" w:sz="8" w:space="0" w:color="auto"/>
            </w:tcBorders>
            <w:shd w:val="clear" w:color="auto" w:fill="auto"/>
            <w:vAlign w:val="center"/>
            <w:hideMark/>
          </w:tcPr>
          <w:p w14:paraId="20E3FCD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Proveer una respuesta oportuna y efectiva a las peticiones de usuario, permitiendo el registro, la investigación, el diagnóstico, escalonamiento y la resolución de incidentes y/o requerimientos, lo anterior, en aras de garantizar el funcionamiento de los equipos tecnológicos de la UAERMV. </w:t>
            </w:r>
          </w:p>
        </w:tc>
      </w:tr>
      <w:tr w:rsidR="00FC449C" w:rsidRPr="00FC449C" w14:paraId="10F8DC5A" w14:textId="77777777" w:rsidTr="00484B0C">
        <w:trPr>
          <w:trHeight w:val="1632"/>
        </w:trPr>
        <w:tc>
          <w:tcPr>
            <w:tcW w:w="561" w:type="pct"/>
            <w:vMerge/>
            <w:tcBorders>
              <w:top w:val="nil"/>
              <w:left w:val="single" w:sz="8" w:space="0" w:color="auto"/>
              <w:bottom w:val="nil"/>
              <w:right w:val="single" w:sz="8" w:space="0" w:color="auto"/>
            </w:tcBorders>
            <w:vAlign w:val="center"/>
            <w:hideMark/>
          </w:tcPr>
          <w:p w14:paraId="65CC87A5"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nil"/>
              <w:right w:val="single" w:sz="8" w:space="0" w:color="auto"/>
            </w:tcBorders>
            <w:vAlign w:val="center"/>
            <w:hideMark/>
          </w:tcPr>
          <w:p w14:paraId="727CB029"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nil"/>
              <w:right w:val="single" w:sz="8" w:space="0" w:color="auto"/>
            </w:tcBorders>
            <w:vAlign w:val="center"/>
            <w:hideMark/>
          </w:tcPr>
          <w:p w14:paraId="347F1253"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9EED6B1"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2AAF044B"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GSIT-PR-004-V1</w:t>
            </w:r>
          </w:p>
        </w:tc>
        <w:tc>
          <w:tcPr>
            <w:tcW w:w="965" w:type="pct"/>
            <w:tcBorders>
              <w:top w:val="nil"/>
              <w:left w:val="nil"/>
              <w:bottom w:val="single" w:sz="8" w:space="0" w:color="auto"/>
              <w:right w:val="single" w:sz="8" w:space="0" w:color="auto"/>
            </w:tcBorders>
            <w:shd w:val="clear" w:color="auto" w:fill="auto"/>
            <w:vAlign w:val="center"/>
            <w:hideMark/>
          </w:tcPr>
          <w:p w14:paraId="1744695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Gestión Credenciales y Novedades</w:t>
            </w:r>
          </w:p>
        </w:tc>
        <w:tc>
          <w:tcPr>
            <w:tcW w:w="1148" w:type="pct"/>
            <w:tcBorders>
              <w:top w:val="nil"/>
              <w:left w:val="nil"/>
              <w:bottom w:val="single" w:sz="8" w:space="0" w:color="auto"/>
              <w:right w:val="single" w:sz="8" w:space="0" w:color="auto"/>
            </w:tcBorders>
            <w:shd w:val="clear" w:color="auto" w:fill="auto"/>
            <w:vAlign w:val="center"/>
            <w:hideMark/>
          </w:tcPr>
          <w:p w14:paraId="368B16DD"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Determinar las actividades para la creación y la administración de los usuarios en los diferentes sistemas de información que posee la Unidad, como el manejo en el reporte de novedades que afectan la asignación de la infraestructura y la seguridad de la información de los diferentes sistemas de información.</w:t>
            </w:r>
          </w:p>
        </w:tc>
      </w:tr>
      <w:tr w:rsidR="00FC449C" w:rsidRPr="00FC449C" w14:paraId="5E93C418" w14:textId="77777777" w:rsidTr="00484B0C">
        <w:trPr>
          <w:trHeight w:val="288"/>
        </w:trPr>
        <w:tc>
          <w:tcPr>
            <w:tcW w:w="561" w:type="pct"/>
            <w:vMerge w:val="restart"/>
            <w:tcBorders>
              <w:top w:val="single" w:sz="8" w:space="0" w:color="auto"/>
              <w:left w:val="single" w:sz="8" w:space="0" w:color="auto"/>
              <w:bottom w:val="nil"/>
              <w:right w:val="single" w:sz="8" w:space="0" w:color="auto"/>
            </w:tcBorders>
            <w:shd w:val="clear" w:color="000000" w:fill="808080"/>
            <w:vAlign w:val="center"/>
            <w:hideMark/>
          </w:tcPr>
          <w:p w14:paraId="362A27C9"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8</w:t>
            </w:r>
          </w:p>
        </w:tc>
        <w:tc>
          <w:tcPr>
            <w:tcW w:w="776" w:type="pct"/>
            <w:vMerge w:val="restart"/>
            <w:tcBorders>
              <w:top w:val="single" w:sz="8" w:space="0" w:color="auto"/>
              <w:left w:val="single" w:sz="8" w:space="0" w:color="auto"/>
              <w:bottom w:val="nil"/>
              <w:right w:val="single" w:sz="8" w:space="0" w:color="auto"/>
            </w:tcBorders>
            <w:shd w:val="clear" w:color="000000" w:fill="FFEBAB"/>
            <w:vAlign w:val="center"/>
            <w:hideMark/>
          </w:tcPr>
          <w:p w14:paraId="0A45219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Gestión de Recursos Físicos</w:t>
            </w:r>
          </w:p>
        </w:tc>
        <w:tc>
          <w:tcPr>
            <w:tcW w:w="716" w:type="pct"/>
            <w:vMerge w:val="restart"/>
            <w:tcBorders>
              <w:top w:val="single" w:sz="8" w:space="0" w:color="auto"/>
              <w:left w:val="single" w:sz="8" w:space="0" w:color="auto"/>
              <w:bottom w:val="nil"/>
              <w:right w:val="single" w:sz="8" w:space="0" w:color="auto"/>
            </w:tcBorders>
            <w:shd w:val="clear" w:color="000000" w:fill="FFEBAB"/>
            <w:vAlign w:val="center"/>
            <w:hideMark/>
          </w:tcPr>
          <w:p w14:paraId="1927447A"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Administrar, manejar y controlar los bienes de propiedad de la Unidad Administrativa Especial de Rehabilitación y Mantenimiento Vial y aquellos por los cuales es legalmente responsable, enmarcados dentro de los principios de transparencia, eficiencia, economía, eficacia y equidad, consagrados en la constitución y la ley. </w:t>
            </w:r>
          </w:p>
        </w:tc>
        <w:tc>
          <w:tcPr>
            <w:tcW w:w="241" w:type="pct"/>
            <w:tcBorders>
              <w:top w:val="nil"/>
              <w:left w:val="nil"/>
              <w:bottom w:val="single" w:sz="8" w:space="0" w:color="auto"/>
              <w:right w:val="single" w:sz="8" w:space="0" w:color="auto"/>
            </w:tcBorders>
            <w:shd w:val="clear" w:color="000000" w:fill="F2F2F2"/>
            <w:vAlign w:val="center"/>
            <w:hideMark/>
          </w:tcPr>
          <w:p w14:paraId="127AB7E4"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08ED68D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GREF-PR-001</w:t>
            </w:r>
          </w:p>
        </w:tc>
        <w:tc>
          <w:tcPr>
            <w:tcW w:w="965" w:type="pct"/>
            <w:tcBorders>
              <w:top w:val="nil"/>
              <w:left w:val="nil"/>
              <w:bottom w:val="single" w:sz="8" w:space="0" w:color="auto"/>
              <w:right w:val="single" w:sz="8" w:space="0" w:color="auto"/>
            </w:tcBorders>
            <w:shd w:val="clear" w:color="auto" w:fill="auto"/>
            <w:vAlign w:val="center"/>
            <w:hideMark/>
          </w:tcPr>
          <w:p w14:paraId="16DADC3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Ingreso por Adquisición de Elementos</w:t>
            </w:r>
          </w:p>
        </w:tc>
        <w:tc>
          <w:tcPr>
            <w:tcW w:w="1148" w:type="pct"/>
            <w:tcBorders>
              <w:top w:val="nil"/>
              <w:left w:val="nil"/>
              <w:bottom w:val="single" w:sz="8" w:space="0" w:color="auto"/>
              <w:right w:val="single" w:sz="8" w:space="0" w:color="auto"/>
            </w:tcBorders>
            <w:shd w:val="clear" w:color="auto" w:fill="auto"/>
            <w:vAlign w:val="center"/>
            <w:hideMark/>
          </w:tcPr>
          <w:p w14:paraId="653FE07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Ingresar de manera física y sistematizada los elementos catalogados como activos o de control administrativo (devolutivos o de consumo) e incorporarlos contablemente al inventario de bienes de propiedad de la UMV de conformidad con las especificaciones del elemento (características de los elementos definida en el contrato).</w:t>
            </w:r>
          </w:p>
        </w:tc>
      </w:tr>
      <w:tr w:rsidR="00FC449C" w:rsidRPr="00FC449C" w14:paraId="588B363E" w14:textId="77777777" w:rsidTr="00484B0C">
        <w:trPr>
          <w:trHeight w:val="2112"/>
        </w:trPr>
        <w:tc>
          <w:tcPr>
            <w:tcW w:w="561" w:type="pct"/>
            <w:vMerge/>
            <w:tcBorders>
              <w:top w:val="single" w:sz="8" w:space="0" w:color="auto"/>
              <w:left w:val="single" w:sz="8" w:space="0" w:color="auto"/>
              <w:bottom w:val="nil"/>
              <w:right w:val="single" w:sz="8" w:space="0" w:color="auto"/>
            </w:tcBorders>
            <w:vAlign w:val="center"/>
            <w:hideMark/>
          </w:tcPr>
          <w:p w14:paraId="65D6BEC2"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A6103D8"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6DD80D5"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AA465E3"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7FE58EB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GREF-PR-002</w:t>
            </w:r>
          </w:p>
        </w:tc>
        <w:tc>
          <w:tcPr>
            <w:tcW w:w="965" w:type="pct"/>
            <w:tcBorders>
              <w:top w:val="nil"/>
              <w:left w:val="nil"/>
              <w:bottom w:val="single" w:sz="8" w:space="0" w:color="auto"/>
              <w:right w:val="single" w:sz="8" w:space="0" w:color="auto"/>
            </w:tcBorders>
            <w:shd w:val="clear" w:color="auto" w:fill="auto"/>
            <w:vAlign w:val="center"/>
            <w:hideMark/>
          </w:tcPr>
          <w:p w14:paraId="24A0760B"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Registro de Traslados o Movimientos de Elementos o Bienes</w:t>
            </w:r>
          </w:p>
        </w:tc>
        <w:tc>
          <w:tcPr>
            <w:tcW w:w="1148" w:type="pct"/>
            <w:tcBorders>
              <w:top w:val="nil"/>
              <w:left w:val="nil"/>
              <w:bottom w:val="single" w:sz="8" w:space="0" w:color="auto"/>
              <w:right w:val="single" w:sz="8" w:space="0" w:color="auto"/>
            </w:tcBorders>
            <w:shd w:val="clear" w:color="auto" w:fill="auto"/>
            <w:vAlign w:val="center"/>
            <w:hideMark/>
          </w:tcPr>
          <w:p w14:paraId="3ADD5824"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Registrar los diferentes movimientos o traslados de los bienes y/o elementos de propiedad de la Unidad, que modifican de manera física, material y real el inventario de bienes de la unidad, que se adquieren para el desarrollo de las funciones misionales o administrativas en la Unidad.</w:t>
            </w:r>
          </w:p>
        </w:tc>
      </w:tr>
      <w:tr w:rsidR="00FC449C" w:rsidRPr="00FC449C" w14:paraId="4BF62271" w14:textId="77777777" w:rsidTr="00484B0C">
        <w:trPr>
          <w:trHeight w:val="2328"/>
        </w:trPr>
        <w:tc>
          <w:tcPr>
            <w:tcW w:w="561" w:type="pct"/>
            <w:vMerge/>
            <w:tcBorders>
              <w:top w:val="single" w:sz="8" w:space="0" w:color="auto"/>
              <w:left w:val="single" w:sz="8" w:space="0" w:color="auto"/>
              <w:bottom w:val="nil"/>
              <w:right w:val="single" w:sz="8" w:space="0" w:color="auto"/>
            </w:tcBorders>
            <w:vAlign w:val="center"/>
            <w:hideMark/>
          </w:tcPr>
          <w:p w14:paraId="6FACC834"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5289715E"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DCF145D"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C4D1F3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05B4068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GREF-PR-003</w:t>
            </w:r>
          </w:p>
        </w:tc>
        <w:tc>
          <w:tcPr>
            <w:tcW w:w="965" w:type="pct"/>
            <w:tcBorders>
              <w:top w:val="nil"/>
              <w:left w:val="nil"/>
              <w:bottom w:val="single" w:sz="8" w:space="0" w:color="auto"/>
              <w:right w:val="single" w:sz="8" w:space="0" w:color="auto"/>
            </w:tcBorders>
            <w:shd w:val="clear" w:color="auto" w:fill="auto"/>
            <w:vAlign w:val="center"/>
            <w:hideMark/>
          </w:tcPr>
          <w:p w14:paraId="666C538B"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Ingreso por Sobrantes</w:t>
            </w:r>
          </w:p>
        </w:tc>
        <w:tc>
          <w:tcPr>
            <w:tcW w:w="1148" w:type="pct"/>
            <w:tcBorders>
              <w:top w:val="nil"/>
              <w:left w:val="nil"/>
              <w:bottom w:val="single" w:sz="8" w:space="0" w:color="auto"/>
              <w:right w:val="single" w:sz="8" w:space="0" w:color="auto"/>
            </w:tcBorders>
            <w:shd w:val="clear" w:color="auto" w:fill="auto"/>
            <w:vAlign w:val="center"/>
            <w:hideMark/>
          </w:tcPr>
          <w:p w14:paraId="64CDF328" w14:textId="3959272C"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Ingresar (de manera física, material y real) al inventario de bienes de propiedad de la UMV. los elementos identificados como bienes sobrantes en la realización de la toma física o inventario, registrándolos en la base de datos de control administrativo, con el objeto de mantener un estricto control de la existencia. </w:t>
            </w:r>
          </w:p>
        </w:tc>
      </w:tr>
      <w:tr w:rsidR="00FC449C" w:rsidRPr="00FC449C" w14:paraId="2E3A34A0" w14:textId="77777777" w:rsidTr="00484B0C">
        <w:trPr>
          <w:trHeight w:val="1224"/>
        </w:trPr>
        <w:tc>
          <w:tcPr>
            <w:tcW w:w="561" w:type="pct"/>
            <w:vMerge/>
            <w:tcBorders>
              <w:top w:val="single" w:sz="8" w:space="0" w:color="auto"/>
              <w:left w:val="single" w:sz="8" w:space="0" w:color="auto"/>
              <w:bottom w:val="nil"/>
              <w:right w:val="single" w:sz="8" w:space="0" w:color="auto"/>
            </w:tcBorders>
            <w:vAlign w:val="center"/>
            <w:hideMark/>
          </w:tcPr>
          <w:p w14:paraId="3C942BE2"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1B6446FC"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103E8C4"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E05A263"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79337B1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GREF-PR-004</w:t>
            </w:r>
          </w:p>
        </w:tc>
        <w:tc>
          <w:tcPr>
            <w:tcW w:w="965" w:type="pct"/>
            <w:tcBorders>
              <w:top w:val="nil"/>
              <w:left w:val="nil"/>
              <w:bottom w:val="single" w:sz="8" w:space="0" w:color="auto"/>
              <w:right w:val="single" w:sz="8" w:space="0" w:color="auto"/>
            </w:tcBorders>
            <w:shd w:val="clear" w:color="auto" w:fill="auto"/>
            <w:vAlign w:val="center"/>
            <w:hideMark/>
          </w:tcPr>
          <w:p w14:paraId="47070EDB"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Egreso de Baja de Bienes</w:t>
            </w:r>
          </w:p>
        </w:tc>
        <w:tc>
          <w:tcPr>
            <w:tcW w:w="1148" w:type="pct"/>
            <w:tcBorders>
              <w:top w:val="nil"/>
              <w:left w:val="nil"/>
              <w:bottom w:val="single" w:sz="8" w:space="0" w:color="auto"/>
              <w:right w:val="single" w:sz="8" w:space="0" w:color="auto"/>
            </w:tcBorders>
            <w:shd w:val="clear" w:color="auto" w:fill="auto"/>
            <w:vAlign w:val="center"/>
            <w:hideMark/>
          </w:tcPr>
          <w:p w14:paraId="74D1C33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Registrar la baja de los bienes o elementos de propiedad de la Unidad, los cuales se encuentran en condiciones inservibles u obsoletos, o por terminación de su vida útil.</w:t>
            </w:r>
          </w:p>
        </w:tc>
      </w:tr>
      <w:tr w:rsidR="00FC449C" w:rsidRPr="00FC449C" w14:paraId="4E9BB01B" w14:textId="77777777" w:rsidTr="00484B0C">
        <w:trPr>
          <w:trHeight w:val="48"/>
        </w:trPr>
        <w:tc>
          <w:tcPr>
            <w:tcW w:w="561" w:type="pct"/>
            <w:vMerge/>
            <w:tcBorders>
              <w:top w:val="single" w:sz="8" w:space="0" w:color="auto"/>
              <w:left w:val="single" w:sz="8" w:space="0" w:color="auto"/>
              <w:bottom w:val="nil"/>
              <w:right w:val="single" w:sz="8" w:space="0" w:color="auto"/>
            </w:tcBorders>
            <w:vAlign w:val="center"/>
            <w:hideMark/>
          </w:tcPr>
          <w:p w14:paraId="0A01A17D"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B9CF732"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4FC4419C"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715CEA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5</w:t>
            </w:r>
          </w:p>
        </w:tc>
        <w:tc>
          <w:tcPr>
            <w:tcW w:w="593" w:type="pct"/>
            <w:tcBorders>
              <w:top w:val="nil"/>
              <w:left w:val="nil"/>
              <w:bottom w:val="single" w:sz="8" w:space="0" w:color="auto"/>
              <w:right w:val="single" w:sz="8" w:space="0" w:color="auto"/>
            </w:tcBorders>
            <w:shd w:val="clear" w:color="auto" w:fill="auto"/>
            <w:vAlign w:val="center"/>
            <w:hideMark/>
          </w:tcPr>
          <w:p w14:paraId="5AA65D8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GREF-PR-005</w:t>
            </w:r>
          </w:p>
        </w:tc>
        <w:tc>
          <w:tcPr>
            <w:tcW w:w="965" w:type="pct"/>
            <w:tcBorders>
              <w:top w:val="nil"/>
              <w:left w:val="nil"/>
              <w:bottom w:val="single" w:sz="8" w:space="0" w:color="auto"/>
              <w:right w:val="single" w:sz="8" w:space="0" w:color="auto"/>
            </w:tcBorders>
            <w:shd w:val="clear" w:color="auto" w:fill="auto"/>
            <w:vAlign w:val="center"/>
            <w:hideMark/>
          </w:tcPr>
          <w:p w14:paraId="3B5EAAA2"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Inventario Físico</w:t>
            </w:r>
          </w:p>
        </w:tc>
        <w:tc>
          <w:tcPr>
            <w:tcW w:w="1148" w:type="pct"/>
            <w:tcBorders>
              <w:top w:val="nil"/>
              <w:left w:val="nil"/>
              <w:bottom w:val="single" w:sz="8" w:space="0" w:color="auto"/>
              <w:right w:val="single" w:sz="8" w:space="0" w:color="auto"/>
            </w:tcBorders>
            <w:shd w:val="clear" w:color="auto" w:fill="auto"/>
            <w:vAlign w:val="center"/>
            <w:hideMark/>
          </w:tcPr>
          <w:p w14:paraId="39C4D13C"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Clasificar, analizar y valorizar el inventario de propiedad de la UMV en servicio y en las bodegas del Almacén.</w:t>
            </w:r>
          </w:p>
        </w:tc>
      </w:tr>
      <w:tr w:rsidR="00FC449C" w:rsidRPr="00FC449C" w14:paraId="5F69B111" w14:textId="77777777" w:rsidTr="00484B0C">
        <w:trPr>
          <w:trHeight w:val="1035"/>
        </w:trPr>
        <w:tc>
          <w:tcPr>
            <w:tcW w:w="561" w:type="pct"/>
            <w:vMerge w:val="restart"/>
            <w:tcBorders>
              <w:top w:val="single" w:sz="8" w:space="0" w:color="auto"/>
              <w:left w:val="single" w:sz="8" w:space="0" w:color="auto"/>
              <w:bottom w:val="nil"/>
              <w:right w:val="single" w:sz="8" w:space="0" w:color="auto"/>
            </w:tcBorders>
            <w:shd w:val="clear" w:color="000000" w:fill="808080"/>
            <w:vAlign w:val="center"/>
            <w:hideMark/>
          </w:tcPr>
          <w:p w14:paraId="45BFD652"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lastRenderedPageBreak/>
              <w:t>9</w:t>
            </w:r>
          </w:p>
        </w:tc>
        <w:tc>
          <w:tcPr>
            <w:tcW w:w="776" w:type="pct"/>
            <w:vMerge w:val="restart"/>
            <w:tcBorders>
              <w:top w:val="single" w:sz="8" w:space="0" w:color="auto"/>
              <w:left w:val="single" w:sz="8" w:space="0" w:color="auto"/>
              <w:bottom w:val="nil"/>
              <w:right w:val="single" w:sz="8" w:space="0" w:color="auto"/>
            </w:tcBorders>
            <w:shd w:val="clear" w:color="000000" w:fill="FFE9A3"/>
            <w:vAlign w:val="center"/>
            <w:hideMark/>
          </w:tcPr>
          <w:p w14:paraId="6B8DF1C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Gestión Contractual</w:t>
            </w:r>
          </w:p>
        </w:tc>
        <w:tc>
          <w:tcPr>
            <w:tcW w:w="716" w:type="pct"/>
            <w:vMerge w:val="restart"/>
            <w:tcBorders>
              <w:top w:val="single" w:sz="8" w:space="0" w:color="auto"/>
              <w:left w:val="single" w:sz="8" w:space="0" w:color="auto"/>
              <w:bottom w:val="nil"/>
              <w:right w:val="single" w:sz="8" w:space="0" w:color="auto"/>
            </w:tcBorders>
            <w:shd w:val="clear" w:color="000000" w:fill="FFE9A3"/>
            <w:vAlign w:val="center"/>
            <w:hideMark/>
          </w:tcPr>
          <w:p w14:paraId="3F82933A"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Contratar los bienes, obras o servicios necesarios para atender las necesidades previstas en el Plan Anual de Adquisiciones, velar por su ejecución contractual, su liquidación y/o cierre del expediente contractual, cumpliendo con la normatividad vigente y bajo parámetros de efectividad, calidad y transparencia.</w:t>
            </w:r>
          </w:p>
        </w:tc>
        <w:tc>
          <w:tcPr>
            <w:tcW w:w="241" w:type="pct"/>
            <w:tcBorders>
              <w:top w:val="nil"/>
              <w:left w:val="nil"/>
              <w:bottom w:val="single" w:sz="8" w:space="0" w:color="auto"/>
              <w:right w:val="single" w:sz="8" w:space="0" w:color="auto"/>
            </w:tcBorders>
            <w:shd w:val="clear" w:color="000000" w:fill="F2F2F2"/>
            <w:vAlign w:val="center"/>
            <w:hideMark/>
          </w:tcPr>
          <w:p w14:paraId="0F56E9D2"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1454D74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GCON-MA-001</w:t>
            </w:r>
          </w:p>
        </w:tc>
        <w:tc>
          <w:tcPr>
            <w:tcW w:w="965" w:type="pct"/>
            <w:tcBorders>
              <w:top w:val="nil"/>
              <w:left w:val="nil"/>
              <w:bottom w:val="single" w:sz="8" w:space="0" w:color="auto"/>
              <w:right w:val="single" w:sz="8" w:space="0" w:color="auto"/>
            </w:tcBorders>
            <w:shd w:val="clear" w:color="auto" w:fill="auto"/>
            <w:vAlign w:val="center"/>
            <w:hideMark/>
          </w:tcPr>
          <w:p w14:paraId="15D3D5A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Manual de Contratación</w:t>
            </w:r>
          </w:p>
        </w:tc>
        <w:tc>
          <w:tcPr>
            <w:tcW w:w="1148" w:type="pct"/>
            <w:tcBorders>
              <w:top w:val="nil"/>
              <w:left w:val="nil"/>
              <w:bottom w:val="single" w:sz="8" w:space="0" w:color="auto"/>
              <w:right w:val="single" w:sz="8" w:space="0" w:color="auto"/>
            </w:tcBorders>
            <w:shd w:val="clear" w:color="auto" w:fill="auto"/>
            <w:vAlign w:val="center"/>
            <w:hideMark/>
          </w:tcPr>
          <w:p w14:paraId="7AB72740"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Fijar directrices, lineamientos y estándares de carácter obligatorio para simplificar y homogenizar las acciones que se desarrollan en las diferentes etapas del proceso contractual y en la celebración de los contratos que requiera la Unidad Administrativa Especial de Rehabilitación y Mantenimiento Vial (en adelante la UAERMV o la Entidad) para el cumplimiento de sus funciones, metas y objetivos institucionales. </w:t>
            </w:r>
          </w:p>
        </w:tc>
      </w:tr>
      <w:tr w:rsidR="00FC449C" w:rsidRPr="00FC449C" w14:paraId="0E7EEB51" w14:textId="77777777" w:rsidTr="00484B0C">
        <w:trPr>
          <w:trHeight w:val="1035"/>
        </w:trPr>
        <w:tc>
          <w:tcPr>
            <w:tcW w:w="561" w:type="pct"/>
            <w:vMerge/>
            <w:tcBorders>
              <w:top w:val="single" w:sz="8" w:space="0" w:color="auto"/>
              <w:left w:val="single" w:sz="8" w:space="0" w:color="auto"/>
              <w:bottom w:val="nil"/>
              <w:right w:val="single" w:sz="8" w:space="0" w:color="auto"/>
            </w:tcBorders>
            <w:vAlign w:val="center"/>
            <w:hideMark/>
          </w:tcPr>
          <w:p w14:paraId="74BACBE3"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3D2CC73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9E262DC"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CF79DB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426B336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GCON-MA-002</w:t>
            </w:r>
          </w:p>
        </w:tc>
        <w:tc>
          <w:tcPr>
            <w:tcW w:w="965" w:type="pct"/>
            <w:tcBorders>
              <w:top w:val="nil"/>
              <w:left w:val="nil"/>
              <w:bottom w:val="single" w:sz="8" w:space="0" w:color="auto"/>
              <w:right w:val="single" w:sz="8" w:space="0" w:color="auto"/>
            </w:tcBorders>
            <w:shd w:val="clear" w:color="auto" w:fill="auto"/>
            <w:vAlign w:val="center"/>
            <w:hideMark/>
          </w:tcPr>
          <w:p w14:paraId="259FC4D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Manual de </w:t>
            </w:r>
            <w:proofErr w:type="gramStart"/>
            <w:r w:rsidRPr="00FC449C">
              <w:rPr>
                <w:rFonts w:ascii="Arial" w:eastAsia="Times New Roman" w:hAnsi="Arial" w:cs="Arial"/>
                <w:b/>
                <w:bCs/>
                <w:color w:val="000000"/>
                <w:sz w:val="16"/>
                <w:szCs w:val="16"/>
                <w:lang w:eastAsia="es-CO"/>
              </w:rPr>
              <w:t>Interventoría  y</w:t>
            </w:r>
            <w:proofErr w:type="gramEnd"/>
            <w:r w:rsidRPr="00FC449C">
              <w:rPr>
                <w:rFonts w:ascii="Arial" w:eastAsia="Times New Roman" w:hAnsi="Arial" w:cs="Arial"/>
                <w:b/>
                <w:bCs/>
                <w:color w:val="000000"/>
                <w:sz w:val="16"/>
                <w:szCs w:val="16"/>
                <w:lang w:eastAsia="es-CO"/>
              </w:rPr>
              <w:t xml:space="preserve"> Supervisión </w:t>
            </w:r>
          </w:p>
        </w:tc>
        <w:tc>
          <w:tcPr>
            <w:tcW w:w="1148" w:type="pct"/>
            <w:tcBorders>
              <w:top w:val="nil"/>
              <w:left w:val="nil"/>
              <w:bottom w:val="single" w:sz="8" w:space="0" w:color="auto"/>
              <w:right w:val="single" w:sz="8" w:space="0" w:color="auto"/>
            </w:tcBorders>
            <w:shd w:val="clear" w:color="auto" w:fill="auto"/>
            <w:vAlign w:val="center"/>
            <w:hideMark/>
          </w:tcPr>
          <w:p w14:paraId="7D50594D"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El Manual de Interventoría y Supervisión, como se anotó inicialmente, es un instrumento que pretende el seguimiento y control de la ejecución de los recursos públicos, por parte de quienes tienen esta responsabilidad, en términos de los principios que rigen la contratación estatal, entre otros, calidad, eficacia, eficiencia, oportunidad, transparencia, moralidad y responsabilidad</w:t>
            </w:r>
          </w:p>
        </w:tc>
      </w:tr>
      <w:tr w:rsidR="00FC449C" w:rsidRPr="00FC449C" w14:paraId="45E799C9" w14:textId="77777777" w:rsidTr="00484B0C">
        <w:trPr>
          <w:trHeight w:val="572"/>
        </w:trPr>
        <w:tc>
          <w:tcPr>
            <w:tcW w:w="561" w:type="pct"/>
            <w:vMerge w:val="restart"/>
            <w:tcBorders>
              <w:top w:val="single" w:sz="8" w:space="0" w:color="auto"/>
              <w:left w:val="single" w:sz="8" w:space="0" w:color="auto"/>
              <w:bottom w:val="nil"/>
              <w:right w:val="single" w:sz="8" w:space="0" w:color="auto"/>
            </w:tcBorders>
            <w:shd w:val="clear" w:color="000000" w:fill="808080"/>
            <w:vAlign w:val="center"/>
            <w:hideMark/>
          </w:tcPr>
          <w:p w14:paraId="36163E25"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10</w:t>
            </w:r>
          </w:p>
        </w:tc>
        <w:tc>
          <w:tcPr>
            <w:tcW w:w="776" w:type="pct"/>
            <w:vMerge w:val="restart"/>
            <w:tcBorders>
              <w:top w:val="single" w:sz="8" w:space="0" w:color="auto"/>
              <w:left w:val="single" w:sz="8" w:space="0" w:color="auto"/>
              <w:bottom w:val="nil"/>
              <w:right w:val="single" w:sz="8" w:space="0" w:color="auto"/>
            </w:tcBorders>
            <w:shd w:val="clear" w:color="000000" w:fill="FFEBAB"/>
            <w:vAlign w:val="center"/>
            <w:hideMark/>
          </w:tcPr>
          <w:p w14:paraId="0E5AE25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Gestión Financiera </w:t>
            </w:r>
          </w:p>
        </w:tc>
        <w:tc>
          <w:tcPr>
            <w:tcW w:w="716" w:type="pct"/>
            <w:vMerge w:val="restart"/>
            <w:tcBorders>
              <w:top w:val="single" w:sz="8" w:space="0" w:color="auto"/>
              <w:left w:val="single" w:sz="8" w:space="0" w:color="auto"/>
              <w:bottom w:val="nil"/>
              <w:right w:val="single" w:sz="8" w:space="0" w:color="auto"/>
            </w:tcBorders>
            <w:shd w:val="clear" w:color="000000" w:fill="FFEBAB"/>
            <w:vAlign w:val="center"/>
            <w:hideMark/>
          </w:tcPr>
          <w:p w14:paraId="4FAAEA38"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Programar, registrar, contabilizar, custodiar y hacer seguimiento a la adecuada ejecución de los recursos de la Entidad de forma trasparente y </w:t>
            </w:r>
            <w:proofErr w:type="gramStart"/>
            <w:r w:rsidRPr="00FC449C">
              <w:rPr>
                <w:rFonts w:ascii="Arial" w:eastAsia="Times New Roman" w:hAnsi="Arial" w:cs="Arial"/>
                <w:color w:val="000000"/>
                <w:sz w:val="16"/>
                <w:szCs w:val="16"/>
                <w:lang w:eastAsia="es-CO"/>
              </w:rPr>
              <w:t>oportuna  cumplir</w:t>
            </w:r>
            <w:proofErr w:type="gramEnd"/>
            <w:r w:rsidRPr="00FC449C">
              <w:rPr>
                <w:rFonts w:ascii="Arial" w:eastAsia="Times New Roman" w:hAnsi="Arial" w:cs="Arial"/>
                <w:color w:val="000000"/>
                <w:sz w:val="16"/>
                <w:szCs w:val="16"/>
                <w:lang w:eastAsia="es-CO"/>
              </w:rPr>
              <w:t xml:space="preserve"> con los compromisos pactados.</w:t>
            </w:r>
          </w:p>
        </w:tc>
        <w:tc>
          <w:tcPr>
            <w:tcW w:w="241" w:type="pct"/>
            <w:tcBorders>
              <w:top w:val="nil"/>
              <w:left w:val="nil"/>
              <w:bottom w:val="single" w:sz="8" w:space="0" w:color="auto"/>
              <w:right w:val="single" w:sz="8" w:space="0" w:color="auto"/>
            </w:tcBorders>
            <w:shd w:val="clear" w:color="000000" w:fill="F2F2F2"/>
            <w:vAlign w:val="center"/>
            <w:hideMark/>
          </w:tcPr>
          <w:p w14:paraId="6AE8376A"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69A2CBE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GEFI-PR-001</w:t>
            </w:r>
          </w:p>
        </w:tc>
        <w:tc>
          <w:tcPr>
            <w:tcW w:w="965" w:type="pct"/>
            <w:tcBorders>
              <w:top w:val="nil"/>
              <w:left w:val="nil"/>
              <w:bottom w:val="single" w:sz="8" w:space="0" w:color="auto"/>
              <w:right w:val="single" w:sz="8" w:space="0" w:color="auto"/>
            </w:tcBorders>
            <w:shd w:val="clear" w:color="auto" w:fill="auto"/>
            <w:vAlign w:val="center"/>
            <w:hideMark/>
          </w:tcPr>
          <w:p w14:paraId="25743FA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ORDENES DE PAGO</w:t>
            </w:r>
          </w:p>
        </w:tc>
        <w:tc>
          <w:tcPr>
            <w:tcW w:w="1148" w:type="pct"/>
            <w:tcBorders>
              <w:top w:val="nil"/>
              <w:left w:val="nil"/>
              <w:bottom w:val="single" w:sz="8" w:space="0" w:color="auto"/>
              <w:right w:val="single" w:sz="8" w:space="0" w:color="auto"/>
            </w:tcBorders>
            <w:shd w:val="clear" w:color="auto" w:fill="auto"/>
            <w:vAlign w:val="center"/>
            <w:hideMark/>
          </w:tcPr>
          <w:p w14:paraId="77BA6CA9" w14:textId="757AC17D"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Revisar documental y aritméticamente los documentos necesarios para liquidar y realizar el pago a las obligaciones legalmente contraídas por la Unidad Administrativa Especial de Rehabilitación y Mantenimiento Vial, de acuerdo con la normatividad vigente.</w:t>
            </w:r>
          </w:p>
        </w:tc>
      </w:tr>
      <w:tr w:rsidR="00FC449C" w:rsidRPr="00FC449C" w14:paraId="63B656F7" w14:textId="77777777" w:rsidTr="00484B0C">
        <w:trPr>
          <w:trHeight w:val="1032"/>
        </w:trPr>
        <w:tc>
          <w:tcPr>
            <w:tcW w:w="561" w:type="pct"/>
            <w:vMerge/>
            <w:tcBorders>
              <w:top w:val="single" w:sz="8" w:space="0" w:color="auto"/>
              <w:left w:val="single" w:sz="8" w:space="0" w:color="auto"/>
              <w:bottom w:val="nil"/>
              <w:right w:val="single" w:sz="8" w:space="0" w:color="auto"/>
            </w:tcBorders>
            <w:vAlign w:val="center"/>
            <w:hideMark/>
          </w:tcPr>
          <w:p w14:paraId="6103A0BD"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633A620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51CE970E"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D85D3FE"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1222A44C"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GEFI-PR-002</w:t>
            </w:r>
          </w:p>
        </w:tc>
        <w:tc>
          <w:tcPr>
            <w:tcW w:w="965" w:type="pct"/>
            <w:tcBorders>
              <w:top w:val="nil"/>
              <w:left w:val="nil"/>
              <w:bottom w:val="single" w:sz="8" w:space="0" w:color="auto"/>
              <w:right w:val="single" w:sz="8" w:space="0" w:color="auto"/>
            </w:tcBorders>
            <w:shd w:val="clear" w:color="auto" w:fill="auto"/>
            <w:vAlign w:val="center"/>
            <w:hideMark/>
          </w:tcPr>
          <w:p w14:paraId="5605B62C"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ELABORACIÓN Y REGISTRO DE ACTA DE GIRO</w:t>
            </w:r>
          </w:p>
        </w:tc>
        <w:tc>
          <w:tcPr>
            <w:tcW w:w="1148" w:type="pct"/>
            <w:tcBorders>
              <w:top w:val="nil"/>
              <w:left w:val="nil"/>
              <w:bottom w:val="single" w:sz="8" w:space="0" w:color="auto"/>
              <w:right w:val="single" w:sz="8" w:space="0" w:color="auto"/>
            </w:tcBorders>
            <w:shd w:val="clear" w:color="auto" w:fill="auto"/>
            <w:vAlign w:val="center"/>
            <w:hideMark/>
          </w:tcPr>
          <w:p w14:paraId="342AA986"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Realizar el registro de egresos en la contabilidad de la Entidad, con el fin de reflejar las salidas de efectivo por concepto de pagos de servicios y bienes adquiridos por la Unidad. </w:t>
            </w:r>
          </w:p>
        </w:tc>
      </w:tr>
      <w:tr w:rsidR="00FC449C" w:rsidRPr="00FC449C" w14:paraId="0C5D7C83" w14:textId="77777777" w:rsidTr="00484B0C">
        <w:trPr>
          <w:trHeight w:val="624"/>
        </w:trPr>
        <w:tc>
          <w:tcPr>
            <w:tcW w:w="561" w:type="pct"/>
            <w:vMerge/>
            <w:tcBorders>
              <w:top w:val="single" w:sz="8" w:space="0" w:color="auto"/>
              <w:left w:val="single" w:sz="8" w:space="0" w:color="auto"/>
              <w:bottom w:val="nil"/>
              <w:right w:val="single" w:sz="8" w:space="0" w:color="auto"/>
            </w:tcBorders>
            <w:vAlign w:val="center"/>
            <w:hideMark/>
          </w:tcPr>
          <w:p w14:paraId="6533210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5875844"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64522E86"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FCFB467"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1E48B89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GEFI-PR-003</w:t>
            </w:r>
          </w:p>
        </w:tc>
        <w:tc>
          <w:tcPr>
            <w:tcW w:w="965" w:type="pct"/>
            <w:tcBorders>
              <w:top w:val="nil"/>
              <w:left w:val="nil"/>
              <w:bottom w:val="single" w:sz="8" w:space="0" w:color="auto"/>
              <w:right w:val="single" w:sz="8" w:space="0" w:color="auto"/>
            </w:tcBorders>
            <w:shd w:val="clear" w:color="auto" w:fill="auto"/>
            <w:vAlign w:val="center"/>
            <w:hideMark/>
          </w:tcPr>
          <w:p w14:paraId="66DD9B1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ELABORACIÓN Y REGISTRO DE ACTA DE LEGALIZACIÓN</w:t>
            </w:r>
          </w:p>
        </w:tc>
        <w:tc>
          <w:tcPr>
            <w:tcW w:w="1148" w:type="pct"/>
            <w:tcBorders>
              <w:top w:val="nil"/>
              <w:left w:val="nil"/>
              <w:bottom w:val="single" w:sz="8" w:space="0" w:color="auto"/>
              <w:right w:val="single" w:sz="8" w:space="0" w:color="auto"/>
            </w:tcBorders>
            <w:shd w:val="clear" w:color="auto" w:fill="auto"/>
            <w:vAlign w:val="center"/>
            <w:hideMark/>
          </w:tcPr>
          <w:p w14:paraId="5E94C52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Registrar en la contabilidad de la Entidad los recaudos percibidos mensualmente durante una vigencia fiscal.  </w:t>
            </w:r>
          </w:p>
        </w:tc>
      </w:tr>
      <w:tr w:rsidR="00FC449C" w:rsidRPr="00FC449C" w14:paraId="139F7513" w14:textId="77777777" w:rsidTr="00484B0C">
        <w:trPr>
          <w:trHeight w:val="1440"/>
        </w:trPr>
        <w:tc>
          <w:tcPr>
            <w:tcW w:w="561" w:type="pct"/>
            <w:vMerge/>
            <w:tcBorders>
              <w:top w:val="single" w:sz="8" w:space="0" w:color="auto"/>
              <w:left w:val="single" w:sz="8" w:space="0" w:color="auto"/>
              <w:bottom w:val="nil"/>
              <w:right w:val="single" w:sz="8" w:space="0" w:color="auto"/>
            </w:tcBorders>
            <w:vAlign w:val="center"/>
            <w:hideMark/>
          </w:tcPr>
          <w:p w14:paraId="797E584C"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F0E49FA"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6238EB16"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C9FA128"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52F6402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GEFI-PR-004</w:t>
            </w:r>
          </w:p>
        </w:tc>
        <w:tc>
          <w:tcPr>
            <w:tcW w:w="965" w:type="pct"/>
            <w:tcBorders>
              <w:top w:val="nil"/>
              <w:left w:val="nil"/>
              <w:bottom w:val="single" w:sz="8" w:space="0" w:color="auto"/>
              <w:right w:val="single" w:sz="8" w:space="0" w:color="auto"/>
            </w:tcBorders>
            <w:shd w:val="clear" w:color="auto" w:fill="auto"/>
            <w:vAlign w:val="center"/>
            <w:hideMark/>
          </w:tcPr>
          <w:p w14:paraId="4C0873C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CONSTITUCION Y REEMBOLSO DE CAJA MENOR</w:t>
            </w:r>
          </w:p>
        </w:tc>
        <w:tc>
          <w:tcPr>
            <w:tcW w:w="1148" w:type="pct"/>
            <w:tcBorders>
              <w:top w:val="nil"/>
              <w:left w:val="nil"/>
              <w:bottom w:val="single" w:sz="8" w:space="0" w:color="auto"/>
              <w:right w:val="single" w:sz="8" w:space="0" w:color="auto"/>
            </w:tcBorders>
            <w:shd w:val="clear" w:color="auto" w:fill="auto"/>
            <w:vAlign w:val="center"/>
            <w:hideMark/>
          </w:tcPr>
          <w:p w14:paraId="7B4EA867"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Iniciar operativamente la caja menor para atender las necesidades en el momento de adquirir un bien o servicio de carácter urgente, imprescindible, imprevisto e inaplazable de manera oportuna, para el normal cumplimiento de las actividades de los servidores públicos de la UAERMV. </w:t>
            </w:r>
          </w:p>
        </w:tc>
      </w:tr>
      <w:tr w:rsidR="00FC449C" w:rsidRPr="00FC449C" w14:paraId="38434F4B" w14:textId="77777777" w:rsidTr="00484B0C">
        <w:trPr>
          <w:trHeight w:val="624"/>
        </w:trPr>
        <w:tc>
          <w:tcPr>
            <w:tcW w:w="561" w:type="pct"/>
            <w:vMerge/>
            <w:tcBorders>
              <w:top w:val="single" w:sz="8" w:space="0" w:color="auto"/>
              <w:left w:val="single" w:sz="8" w:space="0" w:color="auto"/>
              <w:bottom w:val="nil"/>
              <w:right w:val="single" w:sz="8" w:space="0" w:color="auto"/>
            </w:tcBorders>
            <w:vAlign w:val="center"/>
            <w:hideMark/>
          </w:tcPr>
          <w:p w14:paraId="675B24E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2EA3AB4E"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57EF8CB3"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BF5A62A"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5</w:t>
            </w:r>
          </w:p>
        </w:tc>
        <w:tc>
          <w:tcPr>
            <w:tcW w:w="593" w:type="pct"/>
            <w:tcBorders>
              <w:top w:val="nil"/>
              <w:left w:val="nil"/>
              <w:bottom w:val="single" w:sz="8" w:space="0" w:color="auto"/>
              <w:right w:val="single" w:sz="8" w:space="0" w:color="auto"/>
            </w:tcBorders>
            <w:shd w:val="clear" w:color="auto" w:fill="auto"/>
            <w:vAlign w:val="center"/>
            <w:hideMark/>
          </w:tcPr>
          <w:p w14:paraId="39F46BC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GEFI-PR-005</w:t>
            </w:r>
          </w:p>
        </w:tc>
        <w:tc>
          <w:tcPr>
            <w:tcW w:w="965" w:type="pct"/>
            <w:tcBorders>
              <w:top w:val="nil"/>
              <w:left w:val="nil"/>
              <w:bottom w:val="single" w:sz="8" w:space="0" w:color="auto"/>
              <w:right w:val="single" w:sz="8" w:space="0" w:color="auto"/>
            </w:tcBorders>
            <w:shd w:val="clear" w:color="auto" w:fill="auto"/>
            <w:vAlign w:val="center"/>
            <w:hideMark/>
          </w:tcPr>
          <w:p w14:paraId="70D6A46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REPORTE INFORMACIÓN RECIPROCA</w:t>
            </w:r>
          </w:p>
        </w:tc>
        <w:tc>
          <w:tcPr>
            <w:tcW w:w="1148" w:type="pct"/>
            <w:tcBorders>
              <w:top w:val="nil"/>
              <w:left w:val="nil"/>
              <w:bottom w:val="single" w:sz="8" w:space="0" w:color="auto"/>
              <w:right w:val="single" w:sz="8" w:space="0" w:color="auto"/>
            </w:tcBorders>
            <w:shd w:val="clear" w:color="auto" w:fill="auto"/>
            <w:vAlign w:val="center"/>
            <w:hideMark/>
          </w:tcPr>
          <w:p w14:paraId="756ED737"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Reportar las cuentas recíprocas con los Fondos de Desarrollo Local (FDL), con el fin de proporcionar información contable.</w:t>
            </w:r>
          </w:p>
        </w:tc>
      </w:tr>
      <w:tr w:rsidR="00FC449C" w:rsidRPr="00FC449C" w14:paraId="1125B2AC" w14:textId="77777777" w:rsidTr="00484B0C">
        <w:trPr>
          <w:trHeight w:val="48"/>
        </w:trPr>
        <w:tc>
          <w:tcPr>
            <w:tcW w:w="561" w:type="pct"/>
            <w:vMerge/>
            <w:tcBorders>
              <w:top w:val="single" w:sz="8" w:space="0" w:color="auto"/>
              <w:left w:val="single" w:sz="8" w:space="0" w:color="auto"/>
              <w:bottom w:val="nil"/>
              <w:right w:val="single" w:sz="8" w:space="0" w:color="auto"/>
            </w:tcBorders>
            <w:vAlign w:val="center"/>
            <w:hideMark/>
          </w:tcPr>
          <w:p w14:paraId="0945C2E5"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54528C14"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DD4C0A4"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5EF4A90"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6</w:t>
            </w:r>
          </w:p>
        </w:tc>
        <w:tc>
          <w:tcPr>
            <w:tcW w:w="593" w:type="pct"/>
            <w:tcBorders>
              <w:top w:val="nil"/>
              <w:left w:val="nil"/>
              <w:bottom w:val="single" w:sz="8" w:space="0" w:color="auto"/>
              <w:right w:val="single" w:sz="8" w:space="0" w:color="auto"/>
            </w:tcBorders>
            <w:shd w:val="clear" w:color="auto" w:fill="auto"/>
            <w:vAlign w:val="center"/>
            <w:hideMark/>
          </w:tcPr>
          <w:p w14:paraId="280C613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GEFI-PR-006</w:t>
            </w:r>
          </w:p>
        </w:tc>
        <w:tc>
          <w:tcPr>
            <w:tcW w:w="965" w:type="pct"/>
            <w:tcBorders>
              <w:top w:val="nil"/>
              <w:left w:val="nil"/>
              <w:bottom w:val="single" w:sz="8" w:space="0" w:color="auto"/>
              <w:right w:val="single" w:sz="8" w:space="0" w:color="auto"/>
            </w:tcBorders>
            <w:shd w:val="clear" w:color="auto" w:fill="auto"/>
            <w:vAlign w:val="center"/>
            <w:hideMark/>
          </w:tcPr>
          <w:p w14:paraId="7DFB1C5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AJUSTES Y RECLASIFICACIONES</w:t>
            </w:r>
          </w:p>
        </w:tc>
        <w:tc>
          <w:tcPr>
            <w:tcW w:w="1148" w:type="pct"/>
            <w:tcBorders>
              <w:top w:val="nil"/>
              <w:left w:val="nil"/>
              <w:bottom w:val="single" w:sz="8" w:space="0" w:color="auto"/>
              <w:right w:val="single" w:sz="8" w:space="0" w:color="auto"/>
            </w:tcBorders>
            <w:shd w:val="clear" w:color="auto" w:fill="auto"/>
            <w:vAlign w:val="center"/>
            <w:hideMark/>
          </w:tcPr>
          <w:p w14:paraId="257B959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Generar información contable depurada y de forma confiable. </w:t>
            </w:r>
          </w:p>
        </w:tc>
      </w:tr>
      <w:tr w:rsidR="00FC449C" w:rsidRPr="00FC449C" w14:paraId="50021EE6" w14:textId="77777777" w:rsidTr="00484B0C">
        <w:trPr>
          <w:trHeight w:val="1440"/>
        </w:trPr>
        <w:tc>
          <w:tcPr>
            <w:tcW w:w="561" w:type="pct"/>
            <w:vMerge/>
            <w:tcBorders>
              <w:top w:val="single" w:sz="8" w:space="0" w:color="auto"/>
              <w:left w:val="single" w:sz="8" w:space="0" w:color="auto"/>
              <w:bottom w:val="nil"/>
              <w:right w:val="single" w:sz="8" w:space="0" w:color="auto"/>
            </w:tcBorders>
            <w:vAlign w:val="center"/>
            <w:hideMark/>
          </w:tcPr>
          <w:p w14:paraId="6E441F89"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467ACDAB"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030FF8C"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2C88350"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7</w:t>
            </w:r>
          </w:p>
        </w:tc>
        <w:tc>
          <w:tcPr>
            <w:tcW w:w="593" w:type="pct"/>
            <w:tcBorders>
              <w:top w:val="nil"/>
              <w:left w:val="nil"/>
              <w:bottom w:val="single" w:sz="8" w:space="0" w:color="auto"/>
              <w:right w:val="single" w:sz="8" w:space="0" w:color="auto"/>
            </w:tcBorders>
            <w:shd w:val="clear" w:color="auto" w:fill="auto"/>
            <w:vAlign w:val="center"/>
            <w:hideMark/>
          </w:tcPr>
          <w:p w14:paraId="01626BC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GEFI-PR-007</w:t>
            </w:r>
          </w:p>
        </w:tc>
        <w:tc>
          <w:tcPr>
            <w:tcW w:w="965" w:type="pct"/>
            <w:tcBorders>
              <w:top w:val="nil"/>
              <w:left w:val="nil"/>
              <w:bottom w:val="single" w:sz="8" w:space="0" w:color="auto"/>
              <w:right w:val="single" w:sz="8" w:space="0" w:color="auto"/>
            </w:tcBorders>
            <w:shd w:val="clear" w:color="auto" w:fill="auto"/>
            <w:vAlign w:val="center"/>
            <w:hideMark/>
          </w:tcPr>
          <w:p w14:paraId="37CE8C3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MODIFICACIONES PRESUPUESTALES</w:t>
            </w:r>
          </w:p>
        </w:tc>
        <w:tc>
          <w:tcPr>
            <w:tcW w:w="1148" w:type="pct"/>
            <w:tcBorders>
              <w:top w:val="nil"/>
              <w:left w:val="nil"/>
              <w:bottom w:val="single" w:sz="8" w:space="0" w:color="auto"/>
              <w:right w:val="single" w:sz="8" w:space="0" w:color="auto"/>
            </w:tcBorders>
            <w:shd w:val="clear" w:color="auto" w:fill="auto"/>
            <w:vAlign w:val="center"/>
            <w:hideMark/>
          </w:tcPr>
          <w:p w14:paraId="09E5CD50"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Contar con los recursos suficientes por cada rubro presupuestal para apalancar los gastos de funcionamiento y/o inversión que requiera la Unidad de Mantenimiento Vial, redistribuyendo los recursos cuando las necesidades del gasto lo requieran y la disponibilidad de </w:t>
            </w:r>
            <w:proofErr w:type="gramStart"/>
            <w:r w:rsidRPr="00FC449C">
              <w:rPr>
                <w:rFonts w:ascii="Arial" w:eastAsia="Times New Roman" w:hAnsi="Arial" w:cs="Arial"/>
                <w:color w:val="000000"/>
                <w:sz w:val="16"/>
                <w:szCs w:val="16"/>
                <w:lang w:eastAsia="es-CO"/>
              </w:rPr>
              <w:t>los mismos</w:t>
            </w:r>
            <w:proofErr w:type="gramEnd"/>
            <w:r w:rsidRPr="00FC449C">
              <w:rPr>
                <w:rFonts w:ascii="Arial" w:eastAsia="Times New Roman" w:hAnsi="Arial" w:cs="Arial"/>
                <w:color w:val="000000"/>
                <w:sz w:val="16"/>
                <w:szCs w:val="16"/>
                <w:lang w:eastAsia="es-CO"/>
              </w:rPr>
              <w:t xml:space="preserve"> lo permita.</w:t>
            </w:r>
          </w:p>
        </w:tc>
      </w:tr>
      <w:tr w:rsidR="00FC449C" w:rsidRPr="00FC449C" w14:paraId="04E4C03D" w14:textId="77777777" w:rsidTr="00484B0C">
        <w:trPr>
          <w:trHeight w:val="1848"/>
        </w:trPr>
        <w:tc>
          <w:tcPr>
            <w:tcW w:w="561" w:type="pct"/>
            <w:vMerge/>
            <w:tcBorders>
              <w:top w:val="single" w:sz="8" w:space="0" w:color="auto"/>
              <w:left w:val="single" w:sz="8" w:space="0" w:color="auto"/>
              <w:bottom w:val="nil"/>
              <w:right w:val="single" w:sz="8" w:space="0" w:color="auto"/>
            </w:tcBorders>
            <w:vAlign w:val="center"/>
            <w:hideMark/>
          </w:tcPr>
          <w:p w14:paraId="7C68372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45194FC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7155E93"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9DA27D7"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8</w:t>
            </w:r>
          </w:p>
        </w:tc>
        <w:tc>
          <w:tcPr>
            <w:tcW w:w="593" w:type="pct"/>
            <w:tcBorders>
              <w:top w:val="nil"/>
              <w:left w:val="nil"/>
              <w:bottom w:val="single" w:sz="8" w:space="0" w:color="auto"/>
              <w:right w:val="single" w:sz="8" w:space="0" w:color="auto"/>
            </w:tcBorders>
            <w:shd w:val="clear" w:color="auto" w:fill="auto"/>
            <w:vAlign w:val="center"/>
            <w:hideMark/>
          </w:tcPr>
          <w:p w14:paraId="11370F1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GEFI-PR-008</w:t>
            </w:r>
          </w:p>
        </w:tc>
        <w:tc>
          <w:tcPr>
            <w:tcW w:w="965" w:type="pct"/>
            <w:tcBorders>
              <w:top w:val="nil"/>
              <w:left w:val="nil"/>
              <w:bottom w:val="single" w:sz="8" w:space="0" w:color="auto"/>
              <w:right w:val="single" w:sz="8" w:space="0" w:color="auto"/>
            </w:tcBorders>
            <w:shd w:val="clear" w:color="auto" w:fill="auto"/>
            <w:vAlign w:val="center"/>
            <w:hideMark/>
          </w:tcPr>
          <w:p w14:paraId="084AB0B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PRESENTACIÓN Y PAGO DE IMPUESTOS</w:t>
            </w:r>
          </w:p>
        </w:tc>
        <w:tc>
          <w:tcPr>
            <w:tcW w:w="1148" w:type="pct"/>
            <w:tcBorders>
              <w:top w:val="nil"/>
              <w:left w:val="nil"/>
              <w:bottom w:val="single" w:sz="8" w:space="0" w:color="auto"/>
              <w:right w:val="single" w:sz="8" w:space="0" w:color="auto"/>
            </w:tcBorders>
            <w:shd w:val="clear" w:color="auto" w:fill="auto"/>
            <w:vAlign w:val="center"/>
            <w:hideMark/>
          </w:tcPr>
          <w:p w14:paraId="346AEBCC"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Cumplir con la obligación tributaria que el estado colombiano exige a las personas naturales y jurídicas, de pagar según el monto y la forma en que las leyes lo exigen, además, mantener actualizada y plenamente identificada la información contable, dentro del contexto de la conciliación de impuestos entre las áreas de tesorería y contabilidad. </w:t>
            </w:r>
          </w:p>
        </w:tc>
      </w:tr>
      <w:tr w:rsidR="00FC449C" w:rsidRPr="00FC449C" w14:paraId="6CC21228" w14:textId="77777777" w:rsidTr="00484B0C">
        <w:trPr>
          <w:trHeight w:val="420"/>
        </w:trPr>
        <w:tc>
          <w:tcPr>
            <w:tcW w:w="561" w:type="pct"/>
            <w:vMerge/>
            <w:tcBorders>
              <w:top w:val="single" w:sz="8" w:space="0" w:color="auto"/>
              <w:left w:val="single" w:sz="8" w:space="0" w:color="auto"/>
              <w:bottom w:val="nil"/>
              <w:right w:val="single" w:sz="8" w:space="0" w:color="auto"/>
            </w:tcBorders>
            <w:vAlign w:val="center"/>
            <w:hideMark/>
          </w:tcPr>
          <w:p w14:paraId="56AF9071"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2845264E"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FDB3D59"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8CD7652"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9</w:t>
            </w:r>
          </w:p>
        </w:tc>
        <w:tc>
          <w:tcPr>
            <w:tcW w:w="593" w:type="pct"/>
            <w:tcBorders>
              <w:top w:val="nil"/>
              <w:left w:val="nil"/>
              <w:bottom w:val="single" w:sz="8" w:space="0" w:color="auto"/>
              <w:right w:val="single" w:sz="8" w:space="0" w:color="auto"/>
            </w:tcBorders>
            <w:shd w:val="clear" w:color="auto" w:fill="auto"/>
            <w:vAlign w:val="center"/>
            <w:hideMark/>
          </w:tcPr>
          <w:p w14:paraId="1D40EC5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GEFI-PR-009</w:t>
            </w:r>
          </w:p>
        </w:tc>
        <w:tc>
          <w:tcPr>
            <w:tcW w:w="965" w:type="pct"/>
            <w:tcBorders>
              <w:top w:val="nil"/>
              <w:left w:val="nil"/>
              <w:bottom w:val="single" w:sz="8" w:space="0" w:color="auto"/>
              <w:right w:val="single" w:sz="8" w:space="0" w:color="auto"/>
            </w:tcBorders>
            <w:shd w:val="clear" w:color="auto" w:fill="auto"/>
            <w:vAlign w:val="center"/>
            <w:hideMark/>
          </w:tcPr>
          <w:p w14:paraId="5EB7F3E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ENTREGA Y LEGALIZACIÓN DE AVANCES</w:t>
            </w:r>
          </w:p>
        </w:tc>
        <w:tc>
          <w:tcPr>
            <w:tcW w:w="1148" w:type="pct"/>
            <w:tcBorders>
              <w:top w:val="nil"/>
              <w:left w:val="nil"/>
              <w:bottom w:val="single" w:sz="8" w:space="0" w:color="auto"/>
              <w:right w:val="single" w:sz="8" w:space="0" w:color="auto"/>
            </w:tcBorders>
            <w:shd w:val="clear" w:color="auto" w:fill="auto"/>
            <w:vAlign w:val="center"/>
            <w:hideMark/>
          </w:tcPr>
          <w:p w14:paraId="52143856"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Legalizar los avances que se entreguen a los funcionarios de la UAERMV.</w:t>
            </w:r>
          </w:p>
        </w:tc>
      </w:tr>
      <w:tr w:rsidR="00FC449C" w:rsidRPr="00FC449C" w14:paraId="091D6010" w14:textId="77777777" w:rsidTr="00484B0C">
        <w:trPr>
          <w:trHeight w:val="828"/>
        </w:trPr>
        <w:tc>
          <w:tcPr>
            <w:tcW w:w="561" w:type="pct"/>
            <w:vMerge/>
            <w:tcBorders>
              <w:top w:val="single" w:sz="8" w:space="0" w:color="auto"/>
              <w:left w:val="single" w:sz="8" w:space="0" w:color="auto"/>
              <w:bottom w:val="nil"/>
              <w:right w:val="single" w:sz="8" w:space="0" w:color="auto"/>
            </w:tcBorders>
            <w:vAlign w:val="center"/>
            <w:hideMark/>
          </w:tcPr>
          <w:p w14:paraId="6C3F7D58"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5AB879B3"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221B50C"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22B7237"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10</w:t>
            </w:r>
          </w:p>
        </w:tc>
        <w:tc>
          <w:tcPr>
            <w:tcW w:w="593" w:type="pct"/>
            <w:tcBorders>
              <w:top w:val="nil"/>
              <w:left w:val="nil"/>
              <w:bottom w:val="single" w:sz="8" w:space="0" w:color="auto"/>
              <w:right w:val="single" w:sz="8" w:space="0" w:color="auto"/>
            </w:tcBorders>
            <w:shd w:val="clear" w:color="auto" w:fill="auto"/>
            <w:vAlign w:val="center"/>
            <w:hideMark/>
          </w:tcPr>
          <w:p w14:paraId="27C96E5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GEFI-PR-010</w:t>
            </w:r>
          </w:p>
        </w:tc>
        <w:tc>
          <w:tcPr>
            <w:tcW w:w="965" w:type="pct"/>
            <w:tcBorders>
              <w:top w:val="nil"/>
              <w:left w:val="nil"/>
              <w:bottom w:val="single" w:sz="8" w:space="0" w:color="auto"/>
              <w:right w:val="single" w:sz="8" w:space="0" w:color="auto"/>
            </w:tcBorders>
            <w:shd w:val="clear" w:color="auto" w:fill="auto"/>
            <w:vAlign w:val="center"/>
            <w:hideMark/>
          </w:tcPr>
          <w:p w14:paraId="759AC89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REGISTRO Y CONCILIACIÓN PROCESOS CONTINGENTES (SIPROJ)</w:t>
            </w:r>
          </w:p>
        </w:tc>
        <w:tc>
          <w:tcPr>
            <w:tcW w:w="1148" w:type="pct"/>
            <w:tcBorders>
              <w:top w:val="nil"/>
              <w:left w:val="nil"/>
              <w:bottom w:val="single" w:sz="8" w:space="0" w:color="auto"/>
              <w:right w:val="single" w:sz="8" w:space="0" w:color="auto"/>
            </w:tcBorders>
            <w:shd w:val="clear" w:color="auto" w:fill="auto"/>
            <w:vAlign w:val="center"/>
            <w:hideMark/>
          </w:tcPr>
          <w:p w14:paraId="4E0DF92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Registrar y conciliar contablemente los ajustes reportados a través del Sistema de Información de Procesos Judiciales (SIPROJ).</w:t>
            </w:r>
          </w:p>
        </w:tc>
      </w:tr>
      <w:tr w:rsidR="00FC449C" w:rsidRPr="00FC449C" w14:paraId="53795C02" w14:textId="77777777" w:rsidTr="00484B0C">
        <w:trPr>
          <w:trHeight w:val="300"/>
        </w:trPr>
        <w:tc>
          <w:tcPr>
            <w:tcW w:w="561" w:type="pct"/>
            <w:vMerge/>
            <w:tcBorders>
              <w:top w:val="single" w:sz="8" w:space="0" w:color="auto"/>
              <w:left w:val="single" w:sz="8" w:space="0" w:color="auto"/>
              <w:bottom w:val="nil"/>
              <w:right w:val="single" w:sz="8" w:space="0" w:color="auto"/>
            </w:tcBorders>
            <w:vAlign w:val="center"/>
            <w:hideMark/>
          </w:tcPr>
          <w:p w14:paraId="46FAED13"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2365D2A3"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144E7DCD"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23CD8FF"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11</w:t>
            </w:r>
          </w:p>
        </w:tc>
        <w:tc>
          <w:tcPr>
            <w:tcW w:w="593" w:type="pct"/>
            <w:tcBorders>
              <w:top w:val="nil"/>
              <w:left w:val="nil"/>
              <w:bottom w:val="single" w:sz="8" w:space="0" w:color="auto"/>
              <w:right w:val="single" w:sz="8" w:space="0" w:color="auto"/>
            </w:tcBorders>
            <w:shd w:val="clear" w:color="auto" w:fill="auto"/>
            <w:vAlign w:val="center"/>
            <w:hideMark/>
          </w:tcPr>
          <w:p w14:paraId="135D78F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GEFI-PR-011</w:t>
            </w:r>
          </w:p>
        </w:tc>
        <w:tc>
          <w:tcPr>
            <w:tcW w:w="965" w:type="pct"/>
            <w:tcBorders>
              <w:top w:val="nil"/>
              <w:left w:val="nil"/>
              <w:bottom w:val="single" w:sz="8" w:space="0" w:color="auto"/>
              <w:right w:val="single" w:sz="8" w:space="0" w:color="auto"/>
            </w:tcBorders>
            <w:shd w:val="clear" w:color="auto" w:fill="auto"/>
            <w:vAlign w:val="center"/>
            <w:hideMark/>
          </w:tcPr>
          <w:p w14:paraId="03F67CC4" w14:textId="7F9A4D49" w:rsidR="00FC449C" w:rsidRPr="00FC449C" w:rsidRDefault="0059532F" w:rsidP="00FC449C">
            <w:pPr>
              <w:spacing w:after="0" w:line="240" w:lineRule="auto"/>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 xml:space="preserve">PROCEDIMIENTO CONCILIACION </w:t>
            </w:r>
            <w:r w:rsidRPr="0059532F">
              <w:rPr>
                <w:rFonts w:ascii="Arial" w:eastAsia="Times New Roman" w:hAnsi="Arial" w:cs="Arial"/>
                <w:b/>
                <w:bCs/>
                <w:color w:val="000000"/>
                <w:sz w:val="16"/>
                <w:szCs w:val="16"/>
                <w:lang w:eastAsia="es-CO"/>
              </w:rPr>
              <w:t>BANCARIA</w:t>
            </w:r>
          </w:p>
        </w:tc>
        <w:tc>
          <w:tcPr>
            <w:tcW w:w="1148" w:type="pct"/>
            <w:tcBorders>
              <w:top w:val="nil"/>
              <w:left w:val="nil"/>
              <w:bottom w:val="single" w:sz="8" w:space="0" w:color="auto"/>
              <w:right w:val="single" w:sz="8" w:space="0" w:color="auto"/>
            </w:tcBorders>
            <w:shd w:val="clear" w:color="auto" w:fill="auto"/>
            <w:vAlign w:val="center"/>
            <w:hideMark/>
          </w:tcPr>
          <w:p w14:paraId="221D274C" w14:textId="41079594" w:rsidR="00FC449C" w:rsidRPr="00FC449C" w:rsidRDefault="0059532F" w:rsidP="00FC449C">
            <w:pPr>
              <w:spacing w:after="0" w:line="240" w:lineRule="auto"/>
              <w:jc w:val="both"/>
              <w:rPr>
                <w:rFonts w:ascii="Arial" w:eastAsia="Times New Roman" w:hAnsi="Arial" w:cs="Arial"/>
                <w:color w:val="000000"/>
                <w:sz w:val="16"/>
                <w:szCs w:val="16"/>
                <w:lang w:eastAsia="es-CO"/>
              </w:rPr>
            </w:pPr>
            <w:r w:rsidRPr="0059532F">
              <w:rPr>
                <w:rFonts w:ascii="Arial" w:eastAsia="Times New Roman" w:hAnsi="Arial" w:cs="Arial"/>
                <w:color w:val="000000"/>
                <w:sz w:val="16"/>
                <w:szCs w:val="16"/>
                <w:lang w:eastAsia="es-CO"/>
              </w:rPr>
              <w:t>Mantener actualizada y plenamente identificada la información relacionada con las cuentas bancarias de la UAERMV.</w:t>
            </w:r>
          </w:p>
        </w:tc>
      </w:tr>
      <w:tr w:rsidR="00FC449C" w:rsidRPr="00FC449C" w14:paraId="16AABD38" w14:textId="77777777" w:rsidTr="00484B0C">
        <w:trPr>
          <w:trHeight w:val="828"/>
        </w:trPr>
        <w:tc>
          <w:tcPr>
            <w:tcW w:w="561" w:type="pct"/>
            <w:vMerge/>
            <w:tcBorders>
              <w:top w:val="single" w:sz="8" w:space="0" w:color="auto"/>
              <w:left w:val="single" w:sz="8" w:space="0" w:color="auto"/>
              <w:bottom w:val="nil"/>
              <w:right w:val="single" w:sz="8" w:space="0" w:color="auto"/>
            </w:tcBorders>
            <w:vAlign w:val="center"/>
            <w:hideMark/>
          </w:tcPr>
          <w:p w14:paraId="71CBAAE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2D68CC51"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28731C44"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3101233"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12</w:t>
            </w:r>
          </w:p>
        </w:tc>
        <w:tc>
          <w:tcPr>
            <w:tcW w:w="593" w:type="pct"/>
            <w:tcBorders>
              <w:top w:val="nil"/>
              <w:left w:val="nil"/>
              <w:bottom w:val="single" w:sz="8" w:space="0" w:color="auto"/>
              <w:right w:val="single" w:sz="8" w:space="0" w:color="auto"/>
            </w:tcBorders>
            <w:shd w:val="clear" w:color="auto" w:fill="auto"/>
            <w:vAlign w:val="center"/>
            <w:hideMark/>
          </w:tcPr>
          <w:p w14:paraId="7A9722E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GEFI-PR-012</w:t>
            </w:r>
          </w:p>
        </w:tc>
        <w:tc>
          <w:tcPr>
            <w:tcW w:w="965" w:type="pct"/>
            <w:tcBorders>
              <w:top w:val="nil"/>
              <w:left w:val="nil"/>
              <w:bottom w:val="single" w:sz="8" w:space="0" w:color="auto"/>
              <w:right w:val="single" w:sz="8" w:space="0" w:color="auto"/>
            </w:tcBorders>
            <w:shd w:val="clear" w:color="auto" w:fill="auto"/>
            <w:vAlign w:val="center"/>
            <w:hideMark/>
          </w:tcPr>
          <w:p w14:paraId="1322620B"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CONCILIACIÓN CUD</w:t>
            </w:r>
          </w:p>
        </w:tc>
        <w:tc>
          <w:tcPr>
            <w:tcW w:w="1148" w:type="pct"/>
            <w:tcBorders>
              <w:top w:val="nil"/>
              <w:left w:val="nil"/>
              <w:bottom w:val="single" w:sz="8" w:space="0" w:color="auto"/>
              <w:right w:val="single" w:sz="8" w:space="0" w:color="auto"/>
            </w:tcBorders>
            <w:shd w:val="clear" w:color="auto" w:fill="auto"/>
            <w:vAlign w:val="center"/>
            <w:hideMark/>
          </w:tcPr>
          <w:p w14:paraId="2917F1FA"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Conciliar los recursos solicitados a la Secretaría Distrital de Hacienda (SDH) para el pago de proveedores y gastos de administración de la UAERMV.</w:t>
            </w:r>
          </w:p>
        </w:tc>
      </w:tr>
      <w:tr w:rsidR="00FC449C" w:rsidRPr="00FC449C" w14:paraId="32CACC7E" w14:textId="77777777" w:rsidTr="00484B0C">
        <w:trPr>
          <w:trHeight w:val="828"/>
        </w:trPr>
        <w:tc>
          <w:tcPr>
            <w:tcW w:w="561" w:type="pct"/>
            <w:vMerge/>
            <w:tcBorders>
              <w:top w:val="single" w:sz="8" w:space="0" w:color="auto"/>
              <w:left w:val="single" w:sz="8" w:space="0" w:color="auto"/>
              <w:bottom w:val="nil"/>
              <w:right w:val="single" w:sz="8" w:space="0" w:color="auto"/>
            </w:tcBorders>
            <w:vAlign w:val="center"/>
            <w:hideMark/>
          </w:tcPr>
          <w:p w14:paraId="2F29C611"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0A040E8"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4EE6F01A"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C95FDF9"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13</w:t>
            </w:r>
          </w:p>
        </w:tc>
        <w:tc>
          <w:tcPr>
            <w:tcW w:w="593" w:type="pct"/>
            <w:tcBorders>
              <w:top w:val="nil"/>
              <w:left w:val="nil"/>
              <w:bottom w:val="single" w:sz="8" w:space="0" w:color="auto"/>
              <w:right w:val="single" w:sz="8" w:space="0" w:color="auto"/>
            </w:tcBorders>
            <w:shd w:val="clear" w:color="auto" w:fill="auto"/>
            <w:vAlign w:val="center"/>
            <w:hideMark/>
          </w:tcPr>
          <w:p w14:paraId="713CFBD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GEFI-PR-013</w:t>
            </w:r>
          </w:p>
        </w:tc>
        <w:tc>
          <w:tcPr>
            <w:tcW w:w="965" w:type="pct"/>
            <w:tcBorders>
              <w:top w:val="nil"/>
              <w:left w:val="nil"/>
              <w:bottom w:val="single" w:sz="8" w:space="0" w:color="auto"/>
              <w:right w:val="single" w:sz="8" w:space="0" w:color="auto"/>
            </w:tcBorders>
            <w:shd w:val="clear" w:color="auto" w:fill="auto"/>
            <w:vAlign w:val="center"/>
            <w:hideMark/>
          </w:tcPr>
          <w:p w14:paraId="4B9664C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REGISTRO DE MOVIMIENTOS Y CONCILIACIÓN DE ALMACÉN</w:t>
            </w:r>
          </w:p>
        </w:tc>
        <w:tc>
          <w:tcPr>
            <w:tcW w:w="1148" w:type="pct"/>
            <w:tcBorders>
              <w:top w:val="nil"/>
              <w:left w:val="nil"/>
              <w:bottom w:val="single" w:sz="8" w:space="0" w:color="auto"/>
              <w:right w:val="single" w:sz="8" w:space="0" w:color="auto"/>
            </w:tcBorders>
            <w:shd w:val="clear" w:color="auto" w:fill="auto"/>
            <w:vAlign w:val="center"/>
            <w:hideMark/>
          </w:tcPr>
          <w:p w14:paraId="63A457D7"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Contabilizar los movimientos de los bienes adquiridos y en depósito que tiene la UAERMV para su normal funcionamiento y que están a cargo del almacenista.</w:t>
            </w:r>
          </w:p>
        </w:tc>
      </w:tr>
      <w:tr w:rsidR="00FC449C" w:rsidRPr="00FC449C" w14:paraId="6A42C913" w14:textId="77777777" w:rsidTr="00484B0C">
        <w:trPr>
          <w:trHeight w:val="624"/>
        </w:trPr>
        <w:tc>
          <w:tcPr>
            <w:tcW w:w="561" w:type="pct"/>
            <w:vMerge/>
            <w:tcBorders>
              <w:top w:val="single" w:sz="8" w:space="0" w:color="auto"/>
              <w:left w:val="single" w:sz="8" w:space="0" w:color="auto"/>
              <w:bottom w:val="nil"/>
              <w:right w:val="single" w:sz="8" w:space="0" w:color="auto"/>
            </w:tcBorders>
            <w:vAlign w:val="center"/>
            <w:hideMark/>
          </w:tcPr>
          <w:p w14:paraId="2913BB24"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4FF24D9"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B3591B0"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1230CB1"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14</w:t>
            </w:r>
          </w:p>
        </w:tc>
        <w:tc>
          <w:tcPr>
            <w:tcW w:w="593" w:type="pct"/>
            <w:tcBorders>
              <w:top w:val="nil"/>
              <w:left w:val="nil"/>
              <w:bottom w:val="single" w:sz="8" w:space="0" w:color="auto"/>
              <w:right w:val="single" w:sz="8" w:space="0" w:color="auto"/>
            </w:tcBorders>
            <w:shd w:val="clear" w:color="auto" w:fill="auto"/>
            <w:vAlign w:val="center"/>
            <w:hideMark/>
          </w:tcPr>
          <w:p w14:paraId="48AAB09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GEFI-PR-014</w:t>
            </w:r>
          </w:p>
        </w:tc>
        <w:tc>
          <w:tcPr>
            <w:tcW w:w="965" w:type="pct"/>
            <w:tcBorders>
              <w:top w:val="nil"/>
              <w:left w:val="nil"/>
              <w:bottom w:val="single" w:sz="8" w:space="0" w:color="auto"/>
              <w:right w:val="single" w:sz="8" w:space="0" w:color="auto"/>
            </w:tcBorders>
            <w:shd w:val="clear" w:color="auto" w:fill="auto"/>
            <w:vAlign w:val="center"/>
            <w:hideMark/>
          </w:tcPr>
          <w:p w14:paraId="5745D6A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PREPARACIÓN DE ESTADOS FINANCIEROS</w:t>
            </w:r>
          </w:p>
        </w:tc>
        <w:tc>
          <w:tcPr>
            <w:tcW w:w="1148" w:type="pct"/>
            <w:tcBorders>
              <w:top w:val="nil"/>
              <w:left w:val="nil"/>
              <w:bottom w:val="single" w:sz="8" w:space="0" w:color="auto"/>
              <w:right w:val="single" w:sz="8" w:space="0" w:color="auto"/>
            </w:tcBorders>
            <w:shd w:val="clear" w:color="auto" w:fill="auto"/>
            <w:vAlign w:val="center"/>
            <w:hideMark/>
          </w:tcPr>
          <w:p w14:paraId="2D4925F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Preparar estados financieros que permitan analizar y reflejar los movimientos durante un periodo determinado.</w:t>
            </w:r>
          </w:p>
        </w:tc>
      </w:tr>
      <w:tr w:rsidR="00FC449C" w:rsidRPr="00FC449C" w14:paraId="52BBDD10" w14:textId="77777777" w:rsidTr="00484B0C">
        <w:trPr>
          <w:trHeight w:val="1644"/>
        </w:trPr>
        <w:tc>
          <w:tcPr>
            <w:tcW w:w="561" w:type="pct"/>
            <w:vMerge/>
            <w:tcBorders>
              <w:top w:val="single" w:sz="8" w:space="0" w:color="auto"/>
              <w:left w:val="single" w:sz="8" w:space="0" w:color="auto"/>
              <w:bottom w:val="nil"/>
              <w:right w:val="single" w:sz="8" w:space="0" w:color="auto"/>
            </w:tcBorders>
            <w:vAlign w:val="center"/>
            <w:hideMark/>
          </w:tcPr>
          <w:p w14:paraId="1F28D544"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C8A52BD"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61950FF9"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E92B247"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15</w:t>
            </w:r>
          </w:p>
        </w:tc>
        <w:tc>
          <w:tcPr>
            <w:tcW w:w="593" w:type="pct"/>
            <w:tcBorders>
              <w:top w:val="nil"/>
              <w:left w:val="nil"/>
              <w:bottom w:val="single" w:sz="8" w:space="0" w:color="auto"/>
              <w:right w:val="single" w:sz="8" w:space="0" w:color="auto"/>
            </w:tcBorders>
            <w:shd w:val="clear" w:color="auto" w:fill="auto"/>
            <w:vAlign w:val="center"/>
            <w:hideMark/>
          </w:tcPr>
          <w:p w14:paraId="4CCE1A12"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GEFI-PR-015</w:t>
            </w:r>
          </w:p>
        </w:tc>
        <w:tc>
          <w:tcPr>
            <w:tcW w:w="965" w:type="pct"/>
            <w:tcBorders>
              <w:top w:val="nil"/>
              <w:left w:val="nil"/>
              <w:bottom w:val="single" w:sz="8" w:space="0" w:color="auto"/>
              <w:right w:val="single" w:sz="8" w:space="0" w:color="auto"/>
            </w:tcBorders>
            <w:shd w:val="clear" w:color="auto" w:fill="auto"/>
            <w:vAlign w:val="center"/>
            <w:hideMark/>
          </w:tcPr>
          <w:p w14:paraId="19CAFAE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COMITÉ TÉCNICO DE SOSTENIBILIDAD CONTABLE</w:t>
            </w:r>
          </w:p>
        </w:tc>
        <w:tc>
          <w:tcPr>
            <w:tcW w:w="1148" w:type="pct"/>
            <w:tcBorders>
              <w:top w:val="nil"/>
              <w:left w:val="nil"/>
              <w:bottom w:val="single" w:sz="8" w:space="0" w:color="auto"/>
              <w:right w:val="single" w:sz="8" w:space="0" w:color="auto"/>
            </w:tcBorders>
            <w:shd w:val="clear" w:color="auto" w:fill="auto"/>
            <w:vAlign w:val="center"/>
            <w:hideMark/>
          </w:tcPr>
          <w:p w14:paraId="1B0966DD"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Recomendar al representante legal o a los servidores públicos responsables de las áreas de gestión, técnicas o administrativas sobre la aplicación y actualización de políticas contables y de operación, como la depuración de valores con base en la gestión administrativa, técnica y jurídica realizada.</w:t>
            </w:r>
          </w:p>
        </w:tc>
      </w:tr>
      <w:tr w:rsidR="00FC449C" w:rsidRPr="00FC449C" w14:paraId="5246891F" w14:textId="77777777" w:rsidTr="00484B0C">
        <w:trPr>
          <w:trHeight w:val="828"/>
        </w:trPr>
        <w:tc>
          <w:tcPr>
            <w:tcW w:w="561" w:type="pct"/>
            <w:vMerge/>
            <w:tcBorders>
              <w:top w:val="single" w:sz="8" w:space="0" w:color="auto"/>
              <w:left w:val="single" w:sz="8" w:space="0" w:color="auto"/>
              <w:bottom w:val="nil"/>
              <w:right w:val="single" w:sz="8" w:space="0" w:color="auto"/>
            </w:tcBorders>
            <w:vAlign w:val="center"/>
            <w:hideMark/>
          </w:tcPr>
          <w:p w14:paraId="0C1C922C"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3F204FEA"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55A6AB1C"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5FF289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16</w:t>
            </w:r>
          </w:p>
        </w:tc>
        <w:tc>
          <w:tcPr>
            <w:tcW w:w="593" w:type="pct"/>
            <w:tcBorders>
              <w:top w:val="nil"/>
              <w:left w:val="nil"/>
              <w:bottom w:val="single" w:sz="8" w:space="0" w:color="auto"/>
              <w:right w:val="single" w:sz="8" w:space="0" w:color="auto"/>
            </w:tcBorders>
            <w:shd w:val="clear" w:color="auto" w:fill="auto"/>
            <w:vAlign w:val="center"/>
            <w:hideMark/>
          </w:tcPr>
          <w:p w14:paraId="58C5E7E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GEFI-PR-016</w:t>
            </w:r>
          </w:p>
        </w:tc>
        <w:tc>
          <w:tcPr>
            <w:tcW w:w="965" w:type="pct"/>
            <w:tcBorders>
              <w:top w:val="nil"/>
              <w:left w:val="nil"/>
              <w:bottom w:val="single" w:sz="8" w:space="0" w:color="auto"/>
              <w:right w:val="single" w:sz="8" w:space="0" w:color="auto"/>
            </w:tcBorders>
            <w:shd w:val="clear" w:color="auto" w:fill="auto"/>
            <w:vAlign w:val="center"/>
            <w:hideMark/>
          </w:tcPr>
          <w:p w14:paraId="3B5E4CE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INFORMACIÓN EXOGENA</w:t>
            </w:r>
          </w:p>
        </w:tc>
        <w:tc>
          <w:tcPr>
            <w:tcW w:w="1148" w:type="pct"/>
            <w:tcBorders>
              <w:top w:val="nil"/>
              <w:left w:val="nil"/>
              <w:bottom w:val="single" w:sz="8" w:space="0" w:color="auto"/>
              <w:right w:val="single" w:sz="8" w:space="0" w:color="auto"/>
            </w:tcBorders>
            <w:shd w:val="clear" w:color="auto" w:fill="auto"/>
            <w:vAlign w:val="center"/>
            <w:hideMark/>
          </w:tcPr>
          <w:p w14:paraId="2BB823EA"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Suministrar de forma oportuna la información requerida por la Dirección de Impuestos y Aduanas Nacionales - DIAN y la Dirección de Impuestos de Bogotá DIB.</w:t>
            </w:r>
          </w:p>
        </w:tc>
      </w:tr>
      <w:tr w:rsidR="00FC449C" w:rsidRPr="00FC449C" w14:paraId="3B09D718" w14:textId="77777777" w:rsidTr="00484B0C">
        <w:trPr>
          <w:trHeight w:val="828"/>
        </w:trPr>
        <w:tc>
          <w:tcPr>
            <w:tcW w:w="561" w:type="pct"/>
            <w:vMerge/>
            <w:tcBorders>
              <w:top w:val="single" w:sz="8" w:space="0" w:color="auto"/>
              <w:left w:val="single" w:sz="8" w:space="0" w:color="auto"/>
              <w:bottom w:val="nil"/>
              <w:right w:val="single" w:sz="8" w:space="0" w:color="auto"/>
            </w:tcBorders>
            <w:vAlign w:val="center"/>
            <w:hideMark/>
          </w:tcPr>
          <w:p w14:paraId="77073E2E"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6BE9555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17B89FF"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B6A0009"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17</w:t>
            </w:r>
          </w:p>
        </w:tc>
        <w:tc>
          <w:tcPr>
            <w:tcW w:w="593" w:type="pct"/>
            <w:tcBorders>
              <w:top w:val="nil"/>
              <w:left w:val="nil"/>
              <w:bottom w:val="single" w:sz="8" w:space="0" w:color="auto"/>
              <w:right w:val="single" w:sz="8" w:space="0" w:color="auto"/>
            </w:tcBorders>
            <w:shd w:val="clear" w:color="auto" w:fill="auto"/>
            <w:vAlign w:val="center"/>
            <w:hideMark/>
          </w:tcPr>
          <w:p w14:paraId="1C90319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GEFI-PR-017</w:t>
            </w:r>
          </w:p>
        </w:tc>
        <w:tc>
          <w:tcPr>
            <w:tcW w:w="965" w:type="pct"/>
            <w:tcBorders>
              <w:top w:val="nil"/>
              <w:left w:val="nil"/>
              <w:bottom w:val="single" w:sz="8" w:space="0" w:color="auto"/>
              <w:right w:val="single" w:sz="8" w:space="0" w:color="auto"/>
            </w:tcBorders>
            <w:shd w:val="clear" w:color="auto" w:fill="auto"/>
            <w:vAlign w:val="center"/>
            <w:hideMark/>
          </w:tcPr>
          <w:p w14:paraId="62CC0D6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CARGUE DE INFORMACIÓN CONTABLE BOGOTÁ CONSOLIDA</w:t>
            </w:r>
          </w:p>
        </w:tc>
        <w:tc>
          <w:tcPr>
            <w:tcW w:w="1148" w:type="pct"/>
            <w:tcBorders>
              <w:top w:val="nil"/>
              <w:left w:val="nil"/>
              <w:bottom w:val="single" w:sz="8" w:space="0" w:color="auto"/>
              <w:right w:val="single" w:sz="8" w:space="0" w:color="auto"/>
            </w:tcBorders>
            <w:shd w:val="clear" w:color="auto" w:fill="auto"/>
            <w:vAlign w:val="center"/>
            <w:hideMark/>
          </w:tcPr>
          <w:p w14:paraId="492C140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Suministrar la información requerida a la SDH, por medio de la presentación y alistamiento de los formatos CGN-2005-001, CGN-2005-002 y DDC-2007-100.</w:t>
            </w:r>
          </w:p>
        </w:tc>
      </w:tr>
      <w:tr w:rsidR="00FC449C" w:rsidRPr="00FC449C" w14:paraId="4114300D" w14:textId="77777777" w:rsidTr="00484B0C">
        <w:trPr>
          <w:trHeight w:val="1032"/>
        </w:trPr>
        <w:tc>
          <w:tcPr>
            <w:tcW w:w="561" w:type="pct"/>
            <w:vMerge/>
            <w:tcBorders>
              <w:top w:val="single" w:sz="8" w:space="0" w:color="auto"/>
              <w:left w:val="single" w:sz="8" w:space="0" w:color="auto"/>
              <w:bottom w:val="nil"/>
              <w:right w:val="single" w:sz="8" w:space="0" w:color="auto"/>
            </w:tcBorders>
            <w:vAlign w:val="center"/>
            <w:hideMark/>
          </w:tcPr>
          <w:p w14:paraId="038D792E"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656E9BCC"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5F5BC2E4"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E50803D"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18</w:t>
            </w:r>
          </w:p>
        </w:tc>
        <w:tc>
          <w:tcPr>
            <w:tcW w:w="593" w:type="pct"/>
            <w:tcBorders>
              <w:top w:val="nil"/>
              <w:left w:val="nil"/>
              <w:bottom w:val="single" w:sz="8" w:space="0" w:color="auto"/>
              <w:right w:val="single" w:sz="8" w:space="0" w:color="auto"/>
            </w:tcBorders>
            <w:shd w:val="clear" w:color="auto" w:fill="auto"/>
            <w:vAlign w:val="center"/>
            <w:hideMark/>
          </w:tcPr>
          <w:p w14:paraId="5154951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GEFI-PR-018</w:t>
            </w:r>
          </w:p>
        </w:tc>
        <w:tc>
          <w:tcPr>
            <w:tcW w:w="965" w:type="pct"/>
            <w:tcBorders>
              <w:top w:val="nil"/>
              <w:left w:val="nil"/>
              <w:bottom w:val="single" w:sz="8" w:space="0" w:color="auto"/>
              <w:right w:val="single" w:sz="8" w:space="0" w:color="auto"/>
            </w:tcBorders>
            <w:shd w:val="clear" w:color="auto" w:fill="auto"/>
            <w:vAlign w:val="center"/>
            <w:hideMark/>
          </w:tcPr>
          <w:p w14:paraId="34E7EFD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CARGUE DE INFORMACIÓN CONTABLE - CHIP</w:t>
            </w:r>
          </w:p>
        </w:tc>
        <w:tc>
          <w:tcPr>
            <w:tcW w:w="1148" w:type="pct"/>
            <w:tcBorders>
              <w:top w:val="nil"/>
              <w:left w:val="nil"/>
              <w:bottom w:val="single" w:sz="8" w:space="0" w:color="auto"/>
              <w:right w:val="single" w:sz="8" w:space="0" w:color="auto"/>
            </w:tcBorders>
            <w:shd w:val="clear" w:color="auto" w:fill="auto"/>
            <w:vAlign w:val="center"/>
            <w:hideMark/>
          </w:tcPr>
          <w:p w14:paraId="40E8E133"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Suministrar la información requerida a la Contaduría General de la Nación por medio de la presentación y alistamiento de los formatos CGN-2005-001, CGN-2005-002 y anexos.</w:t>
            </w:r>
          </w:p>
        </w:tc>
      </w:tr>
      <w:tr w:rsidR="00FC449C" w:rsidRPr="00FC449C" w14:paraId="1B619650" w14:textId="77777777" w:rsidTr="00484B0C">
        <w:trPr>
          <w:trHeight w:val="1032"/>
        </w:trPr>
        <w:tc>
          <w:tcPr>
            <w:tcW w:w="561" w:type="pct"/>
            <w:vMerge/>
            <w:tcBorders>
              <w:top w:val="single" w:sz="8" w:space="0" w:color="auto"/>
              <w:left w:val="single" w:sz="8" w:space="0" w:color="auto"/>
              <w:bottom w:val="nil"/>
              <w:right w:val="single" w:sz="8" w:space="0" w:color="auto"/>
            </w:tcBorders>
            <w:vAlign w:val="center"/>
            <w:hideMark/>
          </w:tcPr>
          <w:p w14:paraId="3E844A59"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4251A2F"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4E6A85D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79C8FCB"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19</w:t>
            </w:r>
          </w:p>
        </w:tc>
        <w:tc>
          <w:tcPr>
            <w:tcW w:w="593" w:type="pct"/>
            <w:tcBorders>
              <w:top w:val="nil"/>
              <w:left w:val="nil"/>
              <w:bottom w:val="single" w:sz="8" w:space="0" w:color="auto"/>
              <w:right w:val="single" w:sz="8" w:space="0" w:color="auto"/>
            </w:tcBorders>
            <w:shd w:val="clear" w:color="auto" w:fill="auto"/>
            <w:vAlign w:val="center"/>
            <w:hideMark/>
          </w:tcPr>
          <w:p w14:paraId="7C455C0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GEFI-PR-019</w:t>
            </w:r>
          </w:p>
        </w:tc>
        <w:tc>
          <w:tcPr>
            <w:tcW w:w="965" w:type="pct"/>
            <w:tcBorders>
              <w:top w:val="nil"/>
              <w:left w:val="nil"/>
              <w:bottom w:val="single" w:sz="8" w:space="0" w:color="auto"/>
              <w:right w:val="single" w:sz="8" w:space="0" w:color="auto"/>
            </w:tcBorders>
            <w:shd w:val="clear" w:color="auto" w:fill="auto"/>
            <w:vAlign w:val="center"/>
            <w:hideMark/>
          </w:tcPr>
          <w:p w14:paraId="0BE846F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PAGO DE SERVICIOS PÚBLICOS</w:t>
            </w:r>
          </w:p>
        </w:tc>
        <w:tc>
          <w:tcPr>
            <w:tcW w:w="1148" w:type="pct"/>
            <w:tcBorders>
              <w:top w:val="nil"/>
              <w:left w:val="nil"/>
              <w:bottom w:val="single" w:sz="8" w:space="0" w:color="auto"/>
              <w:right w:val="single" w:sz="8" w:space="0" w:color="auto"/>
            </w:tcBorders>
            <w:shd w:val="clear" w:color="auto" w:fill="auto"/>
            <w:vAlign w:val="center"/>
            <w:hideMark/>
          </w:tcPr>
          <w:p w14:paraId="68F85F0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Realizar el registro contable y el pago oportuno de los servicios públicos que han sido consumidos en la operación de la Unidad Administrativa Especial de Rehabilitación y Mantenimiento Vial.</w:t>
            </w:r>
          </w:p>
        </w:tc>
      </w:tr>
      <w:tr w:rsidR="00FC449C" w:rsidRPr="00FC449C" w14:paraId="1AAF0E94" w14:textId="77777777" w:rsidTr="00484B0C">
        <w:trPr>
          <w:trHeight w:val="1032"/>
        </w:trPr>
        <w:tc>
          <w:tcPr>
            <w:tcW w:w="561" w:type="pct"/>
            <w:vMerge/>
            <w:tcBorders>
              <w:top w:val="single" w:sz="8" w:space="0" w:color="auto"/>
              <w:left w:val="single" w:sz="8" w:space="0" w:color="auto"/>
              <w:bottom w:val="nil"/>
              <w:right w:val="single" w:sz="8" w:space="0" w:color="auto"/>
            </w:tcBorders>
            <w:vAlign w:val="center"/>
            <w:hideMark/>
          </w:tcPr>
          <w:p w14:paraId="09D0329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13316ED3"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6A754F52"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170DF3F"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20</w:t>
            </w:r>
          </w:p>
        </w:tc>
        <w:tc>
          <w:tcPr>
            <w:tcW w:w="593" w:type="pct"/>
            <w:tcBorders>
              <w:top w:val="nil"/>
              <w:left w:val="nil"/>
              <w:bottom w:val="single" w:sz="8" w:space="0" w:color="auto"/>
              <w:right w:val="single" w:sz="8" w:space="0" w:color="auto"/>
            </w:tcBorders>
            <w:shd w:val="clear" w:color="auto" w:fill="auto"/>
            <w:vAlign w:val="center"/>
            <w:hideMark/>
          </w:tcPr>
          <w:p w14:paraId="5231414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GEFI-PR-020</w:t>
            </w:r>
          </w:p>
        </w:tc>
        <w:tc>
          <w:tcPr>
            <w:tcW w:w="965" w:type="pct"/>
            <w:tcBorders>
              <w:top w:val="nil"/>
              <w:left w:val="nil"/>
              <w:bottom w:val="single" w:sz="8" w:space="0" w:color="auto"/>
              <w:right w:val="single" w:sz="8" w:space="0" w:color="auto"/>
            </w:tcBorders>
            <w:shd w:val="clear" w:color="auto" w:fill="auto"/>
            <w:vAlign w:val="center"/>
            <w:hideMark/>
          </w:tcPr>
          <w:p w14:paraId="46A27FB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ELABORACIÓN Y EXPEDICIÓN DE CERTIFICADOS DE DISPONIBILIDAD PRESUPUESTAL</w:t>
            </w:r>
          </w:p>
        </w:tc>
        <w:tc>
          <w:tcPr>
            <w:tcW w:w="1148" w:type="pct"/>
            <w:tcBorders>
              <w:top w:val="nil"/>
              <w:left w:val="nil"/>
              <w:bottom w:val="single" w:sz="8" w:space="0" w:color="auto"/>
              <w:right w:val="single" w:sz="8" w:space="0" w:color="auto"/>
            </w:tcBorders>
            <w:shd w:val="clear" w:color="auto" w:fill="auto"/>
            <w:vAlign w:val="center"/>
            <w:hideMark/>
          </w:tcPr>
          <w:p w14:paraId="630A3C10"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Expedir el Certificado de Disponibilidad Presupuestal afectando en forma preliminar el rubro presupuestal correspondiente con el fin de garantizar la existencia de apropiación presupuestal disponible.</w:t>
            </w:r>
          </w:p>
        </w:tc>
      </w:tr>
      <w:tr w:rsidR="00FC449C" w:rsidRPr="00FC449C" w14:paraId="642C0291" w14:textId="77777777" w:rsidTr="00484B0C">
        <w:trPr>
          <w:trHeight w:val="624"/>
        </w:trPr>
        <w:tc>
          <w:tcPr>
            <w:tcW w:w="561" w:type="pct"/>
            <w:vMerge/>
            <w:tcBorders>
              <w:top w:val="single" w:sz="8" w:space="0" w:color="auto"/>
              <w:left w:val="single" w:sz="8" w:space="0" w:color="auto"/>
              <w:bottom w:val="nil"/>
              <w:right w:val="single" w:sz="8" w:space="0" w:color="auto"/>
            </w:tcBorders>
            <w:vAlign w:val="center"/>
            <w:hideMark/>
          </w:tcPr>
          <w:p w14:paraId="48CEF24C"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46321FBB"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0BF825C6"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49CDD26E"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21</w:t>
            </w:r>
          </w:p>
        </w:tc>
        <w:tc>
          <w:tcPr>
            <w:tcW w:w="593" w:type="pct"/>
            <w:tcBorders>
              <w:top w:val="nil"/>
              <w:left w:val="nil"/>
              <w:bottom w:val="single" w:sz="8" w:space="0" w:color="auto"/>
              <w:right w:val="single" w:sz="8" w:space="0" w:color="auto"/>
            </w:tcBorders>
            <w:shd w:val="clear" w:color="auto" w:fill="auto"/>
            <w:vAlign w:val="center"/>
            <w:hideMark/>
          </w:tcPr>
          <w:p w14:paraId="780E93F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GEFI-PR-021</w:t>
            </w:r>
          </w:p>
        </w:tc>
        <w:tc>
          <w:tcPr>
            <w:tcW w:w="965" w:type="pct"/>
            <w:tcBorders>
              <w:top w:val="nil"/>
              <w:left w:val="nil"/>
              <w:bottom w:val="single" w:sz="8" w:space="0" w:color="auto"/>
              <w:right w:val="single" w:sz="8" w:space="0" w:color="auto"/>
            </w:tcBorders>
            <w:shd w:val="clear" w:color="auto" w:fill="auto"/>
            <w:vAlign w:val="center"/>
            <w:hideMark/>
          </w:tcPr>
          <w:p w14:paraId="624F219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ELABORACIÓN Y EXPEDICIÓN DE CERTIFICADOS DE REGISTRO PRESUPUESTAL</w:t>
            </w:r>
          </w:p>
        </w:tc>
        <w:tc>
          <w:tcPr>
            <w:tcW w:w="1148" w:type="pct"/>
            <w:tcBorders>
              <w:top w:val="nil"/>
              <w:left w:val="nil"/>
              <w:bottom w:val="single" w:sz="8" w:space="0" w:color="auto"/>
              <w:right w:val="single" w:sz="8" w:space="0" w:color="auto"/>
            </w:tcBorders>
            <w:shd w:val="clear" w:color="auto" w:fill="auto"/>
            <w:vAlign w:val="center"/>
            <w:hideMark/>
          </w:tcPr>
          <w:p w14:paraId="10C8031C"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Expedir el Certificado de Registro Presupuestal para respaldar los compromisos adquiridos por la Entidad.</w:t>
            </w:r>
          </w:p>
        </w:tc>
      </w:tr>
      <w:tr w:rsidR="00FC449C" w:rsidRPr="00FC449C" w14:paraId="7F41A2D9" w14:textId="77777777" w:rsidTr="00484B0C">
        <w:trPr>
          <w:trHeight w:val="1440"/>
        </w:trPr>
        <w:tc>
          <w:tcPr>
            <w:tcW w:w="561" w:type="pct"/>
            <w:vMerge/>
            <w:tcBorders>
              <w:top w:val="single" w:sz="8" w:space="0" w:color="auto"/>
              <w:left w:val="single" w:sz="8" w:space="0" w:color="auto"/>
              <w:bottom w:val="nil"/>
              <w:right w:val="single" w:sz="8" w:space="0" w:color="auto"/>
            </w:tcBorders>
            <w:vAlign w:val="center"/>
            <w:hideMark/>
          </w:tcPr>
          <w:p w14:paraId="076B53C3"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3B792693"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31C99ADD"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E46D260" w14:textId="08A95A9B" w:rsidR="00FC449C" w:rsidRPr="00FC449C" w:rsidRDefault="0059532F" w:rsidP="00FC449C">
            <w:pPr>
              <w:spacing w:after="0" w:line="240" w:lineRule="auto"/>
              <w:jc w:val="center"/>
              <w:rPr>
                <w:rFonts w:ascii="Arial" w:eastAsia="Times New Roman" w:hAnsi="Arial" w:cs="Arial"/>
                <w:i/>
                <w:iCs/>
                <w:color w:val="000000"/>
                <w:sz w:val="16"/>
                <w:szCs w:val="16"/>
                <w:lang w:eastAsia="es-CO"/>
              </w:rPr>
            </w:pPr>
            <w:r>
              <w:rPr>
                <w:rFonts w:ascii="Arial" w:eastAsia="Times New Roman" w:hAnsi="Arial" w:cs="Arial"/>
                <w:i/>
                <w:iCs/>
                <w:color w:val="000000"/>
                <w:sz w:val="16"/>
                <w:szCs w:val="16"/>
                <w:lang w:eastAsia="es-CO"/>
              </w:rPr>
              <w:t>22</w:t>
            </w:r>
          </w:p>
        </w:tc>
        <w:tc>
          <w:tcPr>
            <w:tcW w:w="593" w:type="pct"/>
            <w:tcBorders>
              <w:top w:val="nil"/>
              <w:left w:val="nil"/>
              <w:bottom w:val="single" w:sz="8" w:space="0" w:color="auto"/>
              <w:right w:val="single" w:sz="8" w:space="0" w:color="auto"/>
            </w:tcBorders>
            <w:shd w:val="clear" w:color="auto" w:fill="auto"/>
            <w:vAlign w:val="center"/>
            <w:hideMark/>
          </w:tcPr>
          <w:p w14:paraId="1E01684C"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GEFI-PR-023</w:t>
            </w:r>
          </w:p>
        </w:tc>
        <w:tc>
          <w:tcPr>
            <w:tcW w:w="965" w:type="pct"/>
            <w:tcBorders>
              <w:top w:val="nil"/>
              <w:left w:val="nil"/>
              <w:bottom w:val="single" w:sz="8" w:space="0" w:color="auto"/>
              <w:right w:val="single" w:sz="8" w:space="0" w:color="auto"/>
            </w:tcBorders>
            <w:shd w:val="clear" w:color="auto" w:fill="auto"/>
            <w:vAlign w:val="center"/>
            <w:hideMark/>
          </w:tcPr>
          <w:p w14:paraId="370AE0A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CAUSACIÓN Y GIRO DE NÓMINA Y APORTES</w:t>
            </w:r>
          </w:p>
        </w:tc>
        <w:tc>
          <w:tcPr>
            <w:tcW w:w="1148" w:type="pct"/>
            <w:tcBorders>
              <w:top w:val="nil"/>
              <w:left w:val="nil"/>
              <w:bottom w:val="single" w:sz="8" w:space="0" w:color="auto"/>
              <w:right w:val="single" w:sz="8" w:space="0" w:color="auto"/>
            </w:tcBorders>
            <w:shd w:val="clear" w:color="auto" w:fill="auto"/>
            <w:vAlign w:val="center"/>
            <w:hideMark/>
          </w:tcPr>
          <w:p w14:paraId="37597DF3"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Realizar el proceso de causación y pago de nómina y aportes parafiscales de la Unidad Administrativa Especial de Rehabilitación y Mantenimiento Vial, una vez realizado el proceso de liquidación por parte del proceso Gestión del Talento Humano.</w:t>
            </w:r>
          </w:p>
        </w:tc>
      </w:tr>
      <w:tr w:rsidR="00FC449C" w:rsidRPr="00FC449C" w14:paraId="2687CA2A" w14:textId="77777777" w:rsidTr="00484B0C">
        <w:trPr>
          <w:trHeight w:val="1236"/>
        </w:trPr>
        <w:tc>
          <w:tcPr>
            <w:tcW w:w="561" w:type="pct"/>
            <w:vMerge/>
            <w:tcBorders>
              <w:top w:val="single" w:sz="8" w:space="0" w:color="auto"/>
              <w:left w:val="single" w:sz="8" w:space="0" w:color="auto"/>
              <w:bottom w:val="nil"/>
              <w:right w:val="single" w:sz="8" w:space="0" w:color="auto"/>
            </w:tcBorders>
            <w:vAlign w:val="center"/>
            <w:hideMark/>
          </w:tcPr>
          <w:p w14:paraId="14115B4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8E7F47B"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59B0146"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68CDE87" w14:textId="7992D16C" w:rsidR="00FC449C" w:rsidRPr="00FC449C" w:rsidRDefault="0059532F" w:rsidP="00FC449C">
            <w:pPr>
              <w:spacing w:after="0" w:line="240" w:lineRule="auto"/>
              <w:jc w:val="center"/>
              <w:rPr>
                <w:rFonts w:ascii="Arial" w:eastAsia="Times New Roman" w:hAnsi="Arial" w:cs="Arial"/>
                <w:i/>
                <w:iCs/>
                <w:color w:val="000000"/>
                <w:sz w:val="16"/>
                <w:szCs w:val="16"/>
                <w:lang w:eastAsia="es-CO"/>
              </w:rPr>
            </w:pPr>
            <w:r>
              <w:rPr>
                <w:rFonts w:ascii="Arial" w:eastAsia="Times New Roman" w:hAnsi="Arial" w:cs="Arial"/>
                <w:i/>
                <w:iCs/>
                <w:color w:val="000000"/>
                <w:sz w:val="16"/>
                <w:szCs w:val="16"/>
                <w:lang w:eastAsia="es-CO"/>
              </w:rPr>
              <w:t>23</w:t>
            </w:r>
          </w:p>
        </w:tc>
        <w:tc>
          <w:tcPr>
            <w:tcW w:w="593" w:type="pct"/>
            <w:tcBorders>
              <w:top w:val="nil"/>
              <w:left w:val="nil"/>
              <w:bottom w:val="single" w:sz="8" w:space="0" w:color="auto"/>
              <w:right w:val="single" w:sz="8" w:space="0" w:color="auto"/>
            </w:tcBorders>
            <w:shd w:val="clear" w:color="auto" w:fill="auto"/>
            <w:vAlign w:val="center"/>
            <w:hideMark/>
          </w:tcPr>
          <w:p w14:paraId="7541C3D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GEFI-PR-025</w:t>
            </w:r>
          </w:p>
        </w:tc>
        <w:tc>
          <w:tcPr>
            <w:tcW w:w="965" w:type="pct"/>
            <w:tcBorders>
              <w:top w:val="nil"/>
              <w:left w:val="nil"/>
              <w:bottom w:val="single" w:sz="8" w:space="0" w:color="auto"/>
              <w:right w:val="single" w:sz="8" w:space="0" w:color="auto"/>
            </w:tcBorders>
            <w:shd w:val="clear" w:color="auto" w:fill="auto"/>
            <w:vAlign w:val="center"/>
            <w:hideMark/>
          </w:tcPr>
          <w:p w14:paraId="7704324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ELABORACIÓN Y APROBACIÓN DEL PLAN ANUALIZADO DE CAJA - PAC</w:t>
            </w:r>
          </w:p>
        </w:tc>
        <w:tc>
          <w:tcPr>
            <w:tcW w:w="1148" w:type="pct"/>
            <w:tcBorders>
              <w:top w:val="nil"/>
              <w:left w:val="nil"/>
              <w:bottom w:val="single" w:sz="8" w:space="0" w:color="auto"/>
              <w:right w:val="single" w:sz="8" w:space="0" w:color="auto"/>
            </w:tcBorders>
            <w:shd w:val="clear" w:color="auto" w:fill="auto"/>
            <w:vAlign w:val="center"/>
            <w:hideMark/>
          </w:tcPr>
          <w:p w14:paraId="7708C558"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Consolidar la programación anual de pagos con cargo a los recursos a ejecutar a través de la dinámica PAC basados en el presupuesto asignado y aprobado a la Entidad por parte de la Secretaría Distrital de Hacienda (SHD).</w:t>
            </w:r>
          </w:p>
        </w:tc>
      </w:tr>
      <w:tr w:rsidR="00FC449C" w:rsidRPr="00FC449C" w14:paraId="6DF09D20" w14:textId="77777777" w:rsidTr="00484B0C">
        <w:trPr>
          <w:trHeight w:val="1032"/>
        </w:trPr>
        <w:tc>
          <w:tcPr>
            <w:tcW w:w="561" w:type="pct"/>
            <w:vMerge/>
            <w:tcBorders>
              <w:top w:val="single" w:sz="8" w:space="0" w:color="auto"/>
              <w:left w:val="single" w:sz="8" w:space="0" w:color="auto"/>
              <w:bottom w:val="nil"/>
              <w:right w:val="single" w:sz="8" w:space="0" w:color="auto"/>
            </w:tcBorders>
            <w:vAlign w:val="center"/>
            <w:hideMark/>
          </w:tcPr>
          <w:p w14:paraId="42637736"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CE1372B"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670E63AE"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E12FC2E" w14:textId="1A2C9FC3" w:rsidR="00FC449C" w:rsidRPr="00FC449C" w:rsidRDefault="0059532F" w:rsidP="00FC449C">
            <w:pPr>
              <w:spacing w:after="0" w:line="240" w:lineRule="auto"/>
              <w:jc w:val="center"/>
              <w:rPr>
                <w:rFonts w:ascii="Arial" w:eastAsia="Times New Roman" w:hAnsi="Arial" w:cs="Arial"/>
                <w:i/>
                <w:iCs/>
                <w:color w:val="000000"/>
                <w:sz w:val="16"/>
                <w:szCs w:val="16"/>
                <w:lang w:eastAsia="es-CO"/>
              </w:rPr>
            </w:pPr>
            <w:r>
              <w:rPr>
                <w:rFonts w:ascii="Arial" w:eastAsia="Times New Roman" w:hAnsi="Arial" w:cs="Arial"/>
                <w:i/>
                <w:iCs/>
                <w:color w:val="000000"/>
                <w:sz w:val="16"/>
                <w:szCs w:val="16"/>
                <w:lang w:eastAsia="es-CO"/>
              </w:rPr>
              <w:t>24</w:t>
            </w:r>
          </w:p>
        </w:tc>
        <w:tc>
          <w:tcPr>
            <w:tcW w:w="593" w:type="pct"/>
            <w:tcBorders>
              <w:top w:val="nil"/>
              <w:left w:val="nil"/>
              <w:bottom w:val="single" w:sz="8" w:space="0" w:color="auto"/>
              <w:right w:val="single" w:sz="8" w:space="0" w:color="auto"/>
            </w:tcBorders>
            <w:shd w:val="clear" w:color="auto" w:fill="auto"/>
            <w:vAlign w:val="center"/>
            <w:hideMark/>
          </w:tcPr>
          <w:p w14:paraId="29612EC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GEFI-PR-026</w:t>
            </w:r>
          </w:p>
        </w:tc>
        <w:tc>
          <w:tcPr>
            <w:tcW w:w="965" w:type="pct"/>
            <w:tcBorders>
              <w:top w:val="nil"/>
              <w:left w:val="nil"/>
              <w:bottom w:val="single" w:sz="8" w:space="0" w:color="auto"/>
              <w:right w:val="single" w:sz="8" w:space="0" w:color="auto"/>
            </w:tcBorders>
            <w:shd w:val="clear" w:color="auto" w:fill="auto"/>
            <w:vAlign w:val="center"/>
            <w:hideMark/>
          </w:tcPr>
          <w:p w14:paraId="104B64E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RECONOCIMIENTO CONTABLE DE LAS RESPONSABILIDADES</w:t>
            </w:r>
          </w:p>
        </w:tc>
        <w:tc>
          <w:tcPr>
            <w:tcW w:w="1148" w:type="pct"/>
            <w:tcBorders>
              <w:top w:val="nil"/>
              <w:left w:val="nil"/>
              <w:bottom w:val="single" w:sz="8" w:space="0" w:color="auto"/>
              <w:right w:val="single" w:sz="8" w:space="0" w:color="auto"/>
            </w:tcBorders>
            <w:shd w:val="clear" w:color="auto" w:fill="auto"/>
            <w:vAlign w:val="center"/>
            <w:hideMark/>
          </w:tcPr>
          <w:p w14:paraId="3769B925"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Reconocer y registrar en los estados financieros como activo una vez se determine la responsabilidad disciplinaria del investigado o se produzca el fallo con responsabilidad fiscal.</w:t>
            </w:r>
          </w:p>
        </w:tc>
      </w:tr>
      <w:tr w:rsidR="00FC449C" w:rsidRPr="00FC449C" w14:paraId="10A6F83B" w14:textId="77777777" w:rsidTr="00484B0C">
        <w:trPr>
          <w:trHeight w:val="1644"/>
        </w:trPr>
        <w:tc>
          <w:tcPr>
            <w:tcW w:w="561" w:type="pct"/>
            <w:vMerge/>
            <w:tcBorders>
              <w:top w:val="single" w:sz="8" w:space="0" w:color="auto"/>
              <w:left w:val="single" w:sz="8" w:space="0" w:color="auto"/>
              <w:bottom w:val="nil"/>
              <w:right w:val="single" w:sz="8" w:space="0" w:color="auto"/>
            </w:tcBorders>
            <w:vAlign w:val="center"/>
            <w:hideMark/>
          </w:tcPr>
          <w:p w14:paraId="42C8C8E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2BD08F4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B1466B5"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8B53380" w14:textId="48566DF2" w:rsidR="00FC449C" w:rsidRPr="00FC449C" w:rsidRDefault="0059532F" w:rsidP="00FC449C">
            <w:pPr>
              <w:spacing w:after="0" w:line="240" w:lineRule="auto"/>
              <w:jc w:val="center"/>
              <w:rPr>
                <w:rFonts w:ascii="Arial" w:eastAsia="Times New Roman" w:hAnsi="Arial" w:cs="Arial"/>
                <w:i/>
                <w:iCs/>
                <w:color w:val="000000"/>
                <w:sz w:val="16"/>
                <w:szCs w:val="16"/>
                <w:lang w:eastAsia="es-CO"/>
              </w:rPr>
            </w:pPr>
            <w:r>
              <w:rPr>
                <w:rFonts w:ascii="Arial" w:eastAsia="Times New Roman" w:hAnsi="Arial" w:cs="Arial"/>
                <w:i/>
                <w:iCs/>
                <w:color w:val="000000"/>
                <w:sz w:val="16"/>
                <w:szCs w:val="16"/>
                <w:lang w:eastAsia="es-CO"/>
              </w:rPr>
              <w:t>25</w:t>
            </w:r>
          </w:p>
        </w:tc>
        <w:tc>
          <w:tcPr>
            <w:tcW w:w="593" w:type="pct"/>
            <w:tcBorders>
              <w:top w:val="nil"/>
              <w:left w:val="nil"/>
              <w:bottom w:val="single" w:sz="8" w:space="0" w:color="auto"/>
              <w:right w:val="single" w:sz="8" w:space="0" w:color="auto"/>
            </w:tcBorders>
            <w:shd w:val="clear" w:color="auto" w:fill="auto"/>
            <w:vAlign w:val="center"/>
            <w:hideMark/>
          </w:tcPr>
          <w:p w14:paraId="3A85982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GEFI-PR-027</w:t>
            </w:r>
          </w:p>
        </w:tc>
        <w:tc>
          <w:tcPr>
            <w:tcW w:w="965" w:type="pct"/>
            <w:tcBorders>
              <w:top w:val="nil"/>
              <w:left w:val="nil"/>
              <w:bottom w:val="single" w:sz="8" w:space="0" w:color="auto"/>
              <w:right w:val="single" w:sz="8" w:space="0" w:color="auto"/>
            </w:tcBorders>
            <w:shd w:val="clear" w:color="auto" w:fill="auto"/>
            <w:vAlign w:val="center"/>
            <w:hideMark/>
          </w:tcPr>
          <w:p w14:paraId="322BFF0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proofErr w:type="gramStart"/>
            <w:r w:rsidRPr="00FC449C">
              <w:rPr>
                <w:rFonts w:ascii="Arial" w:eastAsia="Times New Roman" w:hAnsi="Arial" w:cs="Arial"/>
                <w:b/>
                <w:bCs/>
                <w:color w:val="000000"/>
                <w:sz w:val="16"/>
                <w:szCs w:val="16"/>
                <w:lang w:eastAsia="es-CO"/>
              </w:rPr>
              <w:t>PROCEDIMIENTO  ELIMINACIÓN</w:t>
            </w:r>
            <w:proofErr w:type="gramEnd"/>
            <w:r w:rsidRPr="00FC449C">
              <w:rPr>
                <w:rFonts w:ascii="Arial" w:eastAsia="Times New Roman" w:hAnsi="Arial" w:cs="Arial"/>
                <w:b/>
                <w:bCs/>
                <w:color w:val="000000"/>
                <w:sz w:val="16"/>
                <w:szCs w:val="16"/>
                <w:lang w:eastAsia="es-CO"/>
              </w:rPr>
              <w:t xml:space="preserve"> DE CHEQUES Y DISPOSICIÓN FINAL DE TOKEN</w:t>
            </w:r>
          </w:p>
        </w:tc>
        <w:tc>
          <w:tcPr>
            <w:tcW w:w="1148" w:type="pct"/>
            <w:tcBorders>
              <w:top w:val="nil"/>
              <w:left w:val="nil"/>
              <w:bottom w:val="single" w:sz="8" w:space="0" w:color="auto"/>
              <w:right w:val="single" w:sz="8" w:space="0" w:color="auto"/>
            </w:tcBorders>
            <w:shd w:val="clear" w:color="auto" w:fill="auto"/>
            <w:vAlign w:val="center"/>
            <w:hideMark/>
          </w:tcPr>
          <w:p w14:paraId="5CE32247"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El objetivo de este procedimiento es establecer los lineamientos para la eliminación de cheques y la disposición final de los tokens de seguridad que no se van a usar más en la Tesorería de la Unidad Administrativa Especial de Rehabilitación de la Malla vial Local - UAERMV.</w:t>
            </w:r>
          </w:p>
        </w:tc>
      </w:tr>
      <w:tr w:rsidR="00FC449C" w:rsidRPr="00FC449C" w14:paraId="2EAE2BC5" w14:textId="77777777" w:rsidTr="00484B0C">
        <w:trPr>
          <w:trHeight w:val="146"/>
        </w:trPr>
        <w:tc>
          <w:tcPr>
            <w:tcW w:w="561" w:type="pct"/>
            <w:vMerge/>
            <w:tcBorders>
              <w:top w:val="single" w:sz="8" w:space="0" w:color="auto"/>
              <w:left w:val="single" w:sz="8" w:space="0" w:color="auto"/>
              <w:bottom w:val="nil"/>
              <w:right w:val="single" w:sz="8" w:space="0" w:color="auto"/>
            </w:tcBorders>
            <w:vAlign w:val="center"/>
            <w:hideMark/>
          </w:tcPr>
          <w:p w14:paraId="708D9B44"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038A6383"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6F1849F7"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1DA7D79" w14:textId="5C991A69" w:rsidR="00FC449C" w:rsidRPr="00FC449C" w:rsidRDefault="0059532F" w:rsidP="00FC449C">
            <w:pPr>
              <w:spacing w:after="0" w:line="240" w:lineRule="auto"/>
              <w:jc w:val="center"/>
              <w:rPr>
                <w:rFonts w:ascii="Arial" w:eastAsia="Times New Roman" w:hAnsi="Arial" w:cs="Arial"/>
                <w:i/>
                <w:iCs/>
                <w:color w:val="000000"/>
                <w:sz w:val="16"/>
                <w:szCs w:val="16"/>
                <w:lang w:eastAsia="es-CO"/>
              </w:rPr>
            </w:pPr>
            <w:r>
              <w:rPr>
                <w:rFonts w:ascii="Arial" w:eastAsia="Times New Roman" w:hAnsi="Arial" w:cs="Arial"/>
                <w:i/>
                <w:iCs/>
                <w:color w:val="000000"/>
                <w:sz w:val="16"/>
                <w:szCs w:val="16"/>
                <w:lang w:eastAsia="es-CO"/>
              </w:rPr>
              <w:t>26</w:t>
            </w:r>
          </w:p>
        </w:tc>
        <w:tc>
          <w:tcPr>
            <w:tcW w:w="593" w:type="pct"/>
            <w:tcBorders>
              <w:top w:val="nil"/>
              <w:left w:val="nil"/>
              <w:bottom w:val="single" w:sz="8" w:space="0" w:color="auto"/>
              <w:right w:val="single" w:sz="8" w:space="0" w:color="auto"/>
            </w:tcBorders>
            <w:shd w:val="clear" w:color="auto" w:fill="auto"/>
            <w:vAlign w:val="center"/>
            <w:hideMark/>
          </w:tcPr>
          <w:p w14:paraId="060C3E7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FIN-P-PR-005</w:t>
            </w:r>
          </w:p>
        </w:tc>
        <w:tc>
          <w:tcPr>
            <w:tcW w:w="965" w:type="pct"/>
            <w:tcBorders>
              <w:top w:val="nil"/>
              <w:left w:val="nil"/>
              <w:bottom w:val="single" w:sz="8" w:space="0" w:color="auto"/>
              <w:right w:val="single" w:sz="8" w:space="0" w:color="auto"/>
            </w:tcBorders>
            <w:shd w:val="clear" w:color="auto" w:fill="auto"/>
            <w:vAlign w:val="center"/>
            <w:hideMark/>
          </w:tcPr>
          <w:p w14:paraId="1EC3FA0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Reporte de Informes de Ejecución Presupuestal de Gastos e Inversión</w:t>
            </w:r>
          </w:p>
        </w:tc>
        <w:tc>
          <w:tcPr>
            <w:tcW w:w="1148" w:type="pct"/>
            <w:tcBorders>
              <w:top w:val="nil"/>
              <w:left w:val="nil"/>
              <w:bottom w:val="single" w:sz="8" w:space="0" w:color="auto"/>
              <w:right w:val="single" w:sz="8" w:space="0" w:color="auto"/>
            </w:tcBorders>
            <w:shd w:val="clear" w:color="auto" w:fill="auto"/>
            <w:vAlign w:val="center"/>
            <w:hideMark/>
          </w:tcPr>
          <w:p w14:paraId="5F5A8506"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Registrar la información de la ejecución del presupuesto aprobado para cada vigencia</w:t>
            </w:r>
          </w:p>
        </w:tc>
      </w:tr>
      <w:tr w:rsidR="00FC449C" w:rsidRPr="00FC449C" w14:paraId="37F5AC35" w14:textId="77777777" w:rsidTr="00484B0C">
        <w:trPr>
          <w:trHeight w:val="1644"/>
        </w:trPr>
        <w:tc>
          <w:tcPr>
            <w:tcW w:w="561" w:type="pct"/>
            <w:vMerge/>
            <w:tcBorders>
              <w:top w:val="single" w:sz="8" w:space="0" w:color="auto"/>
              <w:left w:val="single" w:sz="8" w:space="0" w:color="auto"/>
              <w:bottom w:val="nil"/>
              <w:right w:val="single" w:sz="8" w:space="0" w:color="auto"/>
            </w:tcBorders>
            <w:vAlign w:val="center"/>
            <w:hideMark/>
          </w:tcPr>
          <w:p w14:paraId="6AD1F051"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12FD45C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196A513D"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EBB4D41" w14:textId="621BEADB" w:rsidR="00FC449C" w:rsidRPr="00FC449C" w:rsidRDefault="0059532F" w:rsidP="00FC449C">
            <w:pPr>
              <w:spacing w:after="0" w:line="240" w:lineRule="auto"/>
              <w:jc w:val="center"/>
              <w:rPr>
                <w:rFonts w:ascii="Arial" w:eastAsia="Times New Roman" w:hAnsi="Arial" w:cs="Arial"/>
                <w:i/>
                <w:iCs/>
                <w:color w:val="000000"/>
                <w:sz w:val="16"/>
                <w:szCs w:val="16"/>
                <w:lang w:eastAsia="es-CO"/>
              </w:rPr>
            </w:pPr>
            <w:r>
              <w:rPr>
                <w:rFonts w:ascii="Arial" w:eastAsia="Times New Roman" w:hAnsi="Arial" w:cs="Arial"/>
                <w:i/>
                <w:iCs/>
                <w:color w:val="000000"/>
                <w:sz w:val="16"/>
                <w:szCs w:val="16"/>
                <w:lang w:eastAsia="es-CO"/>
              </w:rPr>
              <w:t>27</w:t>
            </w:r>
          </w:p>
        </w:tc>
        <w:tc>
          <w:tcPr>
            <w:tcW w:w="593" w:type="pct"/>
            <w:tcBorders>
              <w:top w:val="nil"/>
              <w:left w:val="nil"/>
              <w:bottom w:val="single" w:sz="8" w:space="0" w:color="auto"/>
              <w:right w:val="single" w:sz="8" w:space="0" w:color="auto"/>
            </w:tcBorders>
            <w:shd w:val="clear" w:color="auto" w:fill="auto"/>
            <w:vAlign w:val="center"/>
            <w:hideMark/>
          </w:tcPr>
          <w:p w14:paraId="128F840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FIN-P-PR-006</w:t>
            </w:r>
          </w:p>
        </w:tc>
        <w:tc>
          <w:tcPr>
            <w:tcW w:w="965" w:type="pct"/>
            <w:tcBorders>
              <w:top w:val="nil"/>
              <w:left w:val="nil"/>
              <w:bottom w:val="single" w:sz="8" w:space="0" w:color="auto"/>
              <w:right w:val="single" w:sz="8" w:space="0" w:color="auto"/>
            </w:tcBorders>
            <w:shd w:val="clear" w:color="auto" w:fill="auto"/>
            <w:vAlign w:val="center"/>
            <w:hideMark/>
          </w:tcPr>
          <w:p w14:paraId="26C8594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Cierre Presupuestal Anual</w:t>
            </w:r>
          </w:p>
        </w:tc>
        <w:tc>
          <w:tcPr>
            <w:tcW w:w="1148" w:type="pct"/>
            <w:tcBorders>
              <w:top w:val="nil"/>
              <w:left w:val="nil"/>
              <w:bottom w:val="single" w:sz="8" w:space="0" w:color="auto"/>
              <w:right w:val="single" w:sz="8" w:space="0" w:color="auto"/>
            </w:tcBorders>
            <w:shd w:val="clear" w:color="auto" w:fill="auto"/>
            <w:vAlign w:val="center"/>
            <w:hideMark/>
          </w:tcPr>
          <w:p w14:paraId="6F15F219"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Determinar en atención a los principios presupuestales, la ejecución presupuestal de ingresos y gastos definitiva por la vigencia comprendida entre el 1 de enero y el 31 de diciembre de cada año, las reservas presupuestales a constituir por cada vigencia y las cuentas por pagar pendientes de pago.</w:t>
            </w:r>
          </w:p>
        </w:tc>
      </w:tr>
      <w:tr w:rsidR="00FC449C" w:rsidRPr="00FC449C" w14:paraId="64072F4B" w14:textId="77777777" w:rsidTr="00484B0C">
        <w:trPr>
          <w:trHeight w:val="1236"/>
        </w:trPr>
        <w:tc>
          <w:tcPr>
            <w:tcW w:w="561" w:type="pct"/>
            <w:vMerge/>
            <w:tcBorders>
              <w:top w:val="single" w:sz="8" w:space="0" w:color="auto"/>
              <w:left w:val="single" w:sz="8" w:space="0" w:color="auto"/>
              <w:bottom w:val="nil"/>
              <w:right w:val="single" w:sz="8" w:space="0" w:color="auto"/>
            </w:tcBorders>
            <w:vAlign w:val="center"/>
            <w:hideMark/>
          </w:tcPr>
          <w:p w14:paraId="66DC424C"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2AE83DAB"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2A929DB7"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5B95217" w14:textId="59853737" w:rsidR="00FC449C" w:rsidRPr="00FC449C" w:rsidRDefault="0059532F" w:rsidP="00FC449C">
            <w:pPr>
              <w:spacing w:after="0" w:line="240" w:lineRule="auto"/>
              <w:jc w:val="center"/>
              <w:rPr>
                <w:rFonts w:ascii="Arial" w:eastAsia="Times New Roman" w:hAnsi="Arial" w:cs="Arial"/>
                <w:i/>
                <w:iCs/>
                <w:color w:val="000000"/>
                <w:sz w:val="16"/>
                <w:szCs w:val="16"/>
                <w:lang w:eastAsia="es-CO"/>
              </w:rPr>
            </w:pPr>
            <w:r>
              <w:rPr>
                <w:rFonts w:ascii="Arial" w:eastAsia="Times New Roman" w:hAnsi="Arial" w:cs="Arial"/>
                <w:i/>
                <w:iCs/>
                <w:color w:val="000000"/>
                <w:sz w:val="16"/>
                <w:szCs w:val="16"/>
                <w:lang w:eastAsia="es-CO"/>
              </w:rPr>
              <w:t>28</w:t>
            </w:r>
          </w:p>
        </w:tc>
        <w:tc>
          <w:tcPr>
            <w:tcW w:w="593" w:type="pct"/>
            <w:tcBorders>
              <w:top w:val="nil"/>
              <w:left w:val="nil"/>
              <w:bottom w:val="single" w:sz="8" w:space="0" w:color="auto"/>
              <w:right w:val="single" w:sz="8" w:space="0" w:color="auto"/>
            </w:tcBorders>
            <w:shd w:val="clear" w:color="auto" w:fill="auto"/>
            <w:vAlign w:val="center"/>
            <w:hideMark/>
          </w:tcPr>
          <w:p w14:paraId="418F29A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FIN-T-PR-008</w:t>
            </w:r>
          </w:p>
        </w:tc>
        <w:tc>
          <w:tcPr>
            <w:tcW w:w="965" w:type="pct"/>
            <w:tcBorders>
              <w:top w:val="nil"/>
              <w:left w:val="nil"/>
              <w:bottom w:val="single" w:sz="8" w:space="0" w:color="auto"/>
              <w:right w:val="single" w:sz="8" w:space="0" w:color="auto"/>
            </w:tcBorders>
            <w:shd w:val="clear" w:color="auto" w:fill="auto"/>
            <w:vAlign w:val="center"/>
            <w:hideMark/>
          </w:tcPr>
          <w:p w14:paraId="2C3EAC3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Ordenes de Pago</w:t>
            </w:r>
          </w:p>
        </w:tc>
        <w:tc>
          <w:tcPr>
            <w:tcW w:w="1148" w:type="pct"/>
            <w:tcBorders>
              <w:top w:val="nil"/>
              <w:left w:val="nil"/>
              <w:bottom w:val="single" w:sz="8" w:space="0" w:color="auto"/>
              <w:right w:val="single" w:sz="8" w:space="0" w:color="auto"/>
            </w:tcBorders>
            <w:shd w:val="clear" w:color="auto" w:fill="auto"/>
            <w:vAlign w:val="center"/>
            <w:hideMark/>
          </w:tcPr>
          <w:p w14:paraId="7B616FB3"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Tramitar el pago a las obligaciones legalmente contraídas por La Unidad Administrativa Especial de Rehabilitación y Mantenimiento Vial y que cuentan con respaldo presupuestal a través de la elaboración órdenes de pago.</w:t>
            </w:r>
          </w:p>
        </w:tc>
      </w:tr>
      <w:tr w:rsidR="00FC449C" w:rsidRPr="00FC449C" w14:paraId="451C5B38" w14:textId="77777777" w:rsidTr="00484B0C">
        <w:trPr>
          <w:trHeight w:val="48"/>
        </w:trPr>
        <w:tc>
          <w:tcPr>
            <w:tcW w:w="561" w:type="pct"/>
            <w:vMerge w:val="restart"/>
            <w:tcBorders>
              <w:top w:val="single" w:sz="8" w:space="0" w:color="auto"/>
              <w:left w:val="single" w:sz="8" w:space="0" w:color="auto"/>
              <w:bottom w:val="nil"/>
              <w:right w:val="single" w:sz="8" w:space="0" w:color="auto"/>
            </w:tcBorders>
            <w:shd w:val="clear" w:color="000000" w:fill="808080"/>
            <w:vAlign w:val="center"/>
            <w:hideMark/>
          </w:tcPr>
          <w:p w14:paraId="02AE4776"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11</w:t>
            </w:r>
          </w:p>
        </w:tc>
        <w:tc>
          <w:tcPr>
            <w:tcW w:w="776" w:type="pct"/>
            <w:vMerge w:val="restart"/>
            <w:tcBorders>
              <w:top w:val="single" w:sz="8" w:space="0" w:color="auto"/>
              <w:left w:val="single" w:sz="8" w:space="0" w:color="auto"/>
              <w:bottom w:val="nil"/>
              <w:right w:val="single" w:sz="8" w:space="0" w:color="auto"/>
            </w:tcBorders>
            <w:shd w:val="clear" w:color="000000" w:fill="FFEBAB"/>
            <w:vAlign w:val="center"/>
            <w:hideMark/>
          </w:tcPr>
          <w:p w14:paraId="72F82CF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Gestión de Laboratorio</w:t>
            </w:r>
          </w:p>
        </w:tc>
        <w:tc>
          <w:tcPr>
            <w:tcW w:w="716" w:type="pct"/>
            <w:vMerge w:val="restart"/>
            <w:tcBorders>
              <w:top w:val="single" w:sz="8" w:space="0" w:color="auto"/>
              <w:left w:val="single" w:sz="8" w:space="0" w:color="auto"/>
              <w:bottom w:val="nil"/>
              <w:right w:val="single" w:sz="8" w:space="0" w:color="auto"/>
            </w:tcBorders>
            <w:shd w:val="clear" w:color="000000" w:fill="FFEBAB"/>
            <w:vAlign w:val="center"/>
            <w:hideMark/>
          </w:tcPr>
          <w:p w14:paraId="35E1FB4A" w14:textId="55347493"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Aportar a asegurar la calidad de las intervenciones de la UAERMV realizando ensayos y entrega</w:t>
            </w:r>
            <w:r>
              <w:rPr>
                <w:rFonts w:ascii="Arial" w:eastAsia="Times New Roman" w:hAnsi="Arial" w:cs="Arial"/>
                <w:color w:val="000000"/>
                <w:sz w:val="16"/>
                <w:szCs w:val="16"/>
                <w:lang w:eastAsia="es-CO"/>
              </w:rPr>
              <w:t>n</w:t>
            </w:r>
            <w:r w:rsidRPr="00FC449C">
              <w:rPr>
                <w:rFonts w:ascii="Arial" w:eastAsia="Times New Roman" w:hAnsi="Arial" w:cs="Arial"/>
                <w:color w:val="000000"/>
                <w:sz w:val="16"/>
                <w:szCs w:val="16"/>
                <w:lang w:eastAsia="es-CO"/>
              </w:rPr>
              <w:t xml:space="preserve">do resultados confiables,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pavimento, durante el proceso constructivo y para el producto terminado. </w:t>
            </w:r>
          </w:p>
        </w:tc>
        <w:tc>
          <w:tcPr>
            <w:tcW w:w="241" w:type="pct"/>
            <w:tcBorders>
              <w:top w:val="nil"/>
              <w:left w:val="nil"/>
              <w:bottom w:val="single" w:sz="8" w:space="0" w:color="auto"/>
              <w:right w:val="single" w:sz="8" w:space="0" w:color="auto"/>
            </w:tcBorders>
            <w:shd w:val="clear" w:color="000000" w:fill="F2F2F2"/>
            <w:vAlign w:val="center"/>
            <w:hideMark/>
          </w:tcPr>
          <w:p w14:paraId="39722485"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6AEFC59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GLAB-PR-001</w:t>
            </w:r>
          </w:p>
        </w:tc>
        <w:tc>
          <w:tcPr>
            <w:tcW w:w="965" w:type="pct"/>
            <w:tcBorders>
              <w:top w:val="nil"/>
              <w:left w:val="nil"/>
              <w:bottom w:val="single" w:sz="8" w:space="0" w:color="auto"/>
              <w:right w:val="single" w:sz="8" w:space="0" w:color="auto"/>
            </w:tcBorders>
            <w:shd w:val="clear" w:color="auto" w:fill="auto"/>
            <w:vAlign w:val="center"/>
            <w:hideMark/>
          </w:tcPr>
          <w:p w14:paraId="0B7C8322"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PROCEDIMIENTO PARA LA PRESTACIÓN DE LOS SERVICIOS DEL LABORATORIO DE SUELOS, ASFALTOS Y PAVIMENTOS </w:t>
            </w:r>
          </w:p>
        </w:tc>
        <w:tc>
          <w:tcPr>
            <w:tcW w:w="1148" w:type="pct"/>
            <w:tcBorders>
              <w:top w:val="nil"/>
              <w:left w:val="nil"/>
              <w:bottom w:val="single" w:sz="8" w:space="0" w:color="auto"/>
              <w:right w:val="single" w:sz="8" w:space="0" w:color="auto"/>
            </w:tcBorders>
            <w:shd w:val="clear" w:color="auto" w:fill="auto"/>
            <w:vAlign w:val="center"/>
            <w:hideMark/>
          </w:tcPr>
          <w:p w14:paraId="42BF6F44"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una metodología para la solicitud, ejecución y seguimiento de la prestación de servicios de laboratorio de suelos, asfaltos y pavimentos de la UAERMV.</w:t>
            </w:r>
          </w:p>
        </w:tc>
      </w:tr>
      <w:tr w:rsidR="00FC449C" w:rsidRPr="00FC449C" w14:paraId="4BAE92FF" w14:textId="77777777" w:rsidTr="00484B0C">
        <w:trPr>
          <w:trHeight w:val="1440"/>
        </w:trPr>
        <w:tc>
          <w:tcPr>
            <w:tcW w:w="561" w:type="pct"/>
            <w:vMerge/>
            <w:tcBorders>
              <w:top w:val="single" w:sz="8" w:space="0" w:color="auto"/>
              <w:left w:val="single" w:sz="8" w:space="0" w:color="auto"/>
              <w:bottom w:val="nil"/>
              <w:right w:val="single" w:sz="8" w:space="0" w:color="auto"/>
            </w:tcBorders>
            <w:vAlign w:val="center"/>
            <w:hideMark/>
          </w:tcPr>
          <w:p w14:paraId="6BE4532D"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3157CB67"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1022F12F"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78B457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24F55C5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GLAB-PR-002</w:t>
            </w:r>
          </w:p>
        </w:tc>
        <w:tc>
          <w:tcPr>
            <w:tcW w:w="965" w:type="pct"/>
            <w:tcBorders>
              <w:top w:val="nil"/>
              <w:left w:val="nil"/>
              <w:bottom w:val="single" w:sz="8" w:space="0" w:color="auto"/>
              <w:right w:val="single" w:sz="8" w:space="0" w:color="auto"/>
            </w:tcBorders>
            <w:shd w:val="clear" w:color="auto" w:fill="auto"/>
            <w:vAlign w:val="center"/>
            <w:hideMark/>
          </w:tcPr>
          <w:p w14:paraId="73E5766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TRABAJO NO CONFORME</w:t>
            </w:r>
          </w:p>
        </w:tc>
        <w:tc>
          <w:tcPr>
            <w:tcW w:w="1148" w:type="pct"/>
            <w:tcBorders>
              <w:top w:val="nil"/>
              <w:left w:val="nil"/>
              <w:bottom w:val="single" w:sz="8" w:space="0" w:color="auto"/>
              <w:right w:val="single" w:sz="8" w:space="0" w:color="auto"/>
            </w:tcBorders>
            <w:shd w:val="clear" w:color="auto" w:fill="auto"/>
            <w:vAlign w:val="center"/>
            <w:hideMark/>
          </w:tcPr>
          <w:p w14:paraId="44FD7CEE"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una metodología para identificar, evaluar, gestionar </w:t>
            </w:r>
            <w:proofErr w:type="gramStart"/>
            <w:r w:rsidRPr="00FC449C">
              <w:rPr>
                <w:rFonts w:ascii="Arial" w:eastAsia="Times New Roman" w:hAnsi="Arial" w:cs="Arial"/>
                <w:color w:val="000000"/>
                <w:sz w:val="16"/>
                <w:szCs w:val="16"/>
                <w:lang w:eastAsia="es-CO"/>
              </w:rPr>
              <w:t>y  tomar</w:t>
            </w:r>
            <w:proofErr w:type="gramEnd"/>
            <w:r w:rsidRPr="00FC449C">
              <w:rPr>
                <w:rFonts w:ascii="Arial" w:eastAsia="Times New Roman" w:hAnsi="Arial" w:cs="Arial"/>
                <w:color w:val="000000"/>
                <w:sz w:val="16"/>
                <w:szCs w:val="16"/>
                <w:lang w:eastAsia="es-CO"/>
              </w:rPr>
              <w:t xml:space="preserve"> acciones cuando  se generen algún incumplimiento a los procedimiento e instructivos o a los requisitos acordados con el  cliente relacionadas con las actividades del laboratorio </w:t>
            </w:r>
          </w:p>
        </w:tc>
      </w:tr>
      <w:tr w:rsidR="00FC449C" w:rsidRPr="00FC449C" w14:paraId="1C955D9E" w14:textId="77777777" w:rsidTr="00484B0C">
        <w:trPr>
          <w:trHeight w:val="1848"/>
        </w:trPr>
        <w:tc>
          <w:tcPr>
            <w:tcW w:w="561" w:type="pct"/>
            <w:vMerge/>
            <w:tcBorders>
              <w:top w:val="single" w:sz="8" w:space="0" w:color="auto"/>
              <w:left w:val="single" w:sz="8" w:space="0" w:color="auto"/>
              <w:bottom w:val="nil"/>
              <w:right w:val="single" w:sz="8" w:space="0" w:color="auto"/>
            </w:tcBorders>
            <w:vAlign w:val="center"/>
            <w:hideMark/>
          </w:tcPr>
          <w:p w14:paraId="034A26FE"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4EC6966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33847C68"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CA578D8"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7319F93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GLAB-PR-003</w:t>
            </w:r>
          </w:p>
        </w:tc>
        <w:tc>
          <w:tcPr>
            <w:tcW w:w="965" w:type="pct"/>
            <w:tcBorders>
              <w:top w:val="nil"/>
              <w:left w:val="nil"/>
              <w:bottom w:val="single" w:sz="8" w:space="0" w:color="auto"/>
              <w:right w:val="single" w:sz="8" w:space="0" w:color="auto"/>
            </w:tcBorders>
            <w:shd w:val="clear" w:color="auto" w:fill="auto"/>
            <w:vAlign w:val="center"/>
            <w:hideMark/>
          </w:tcPr>
          <w:p w14:paraId="467AB1D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PROCEDIMIENTO DE GESTION DEL CAMBIO </w:t>
            </w:r>
          </w:p>
        </w:tc>
        <w:tc>
          <w:tcPr>
            <w:tcW w:w="1148" w:type="pct"/>
            <w:tcBorders>
              <w:top w:val="nil"/>
              <w:left w:val="nil"/>
              <w:bottom w:val="single" w:sz="8" w:space="0" w:color="auto"/>
              <w:right w:val="single" w:sz="8" w:space="0" w:color="auto"/>
            </w:tcBorders>
            <w:shd w:val="clear" w:color="auto" w:fill="auto"/>
            <w:vAlign w:val="center"/>
            <w:hideMark/>
          </w:tcPr>
          <w:p w14:paraId="6C052626"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una metodología para la identificación de peligros, evaluación de riesgos y determinación de controles asociados con los cambios propuestos en la entidad, el Sistema de Gestión, los nuevos proyectos y las actividades e instalaciones relacionadas con los procesos de la entidad, antes de introducir tales cambios y durante su gestión.</w:t>
            </w:r>
          </w:p>
        </w:tc>
      </w:tr>
      <w:tr w:rsidR="00FC449C" w:rsidRPr="00FC449C" w14:paraId="22D4C7DA" w14:textId="77777777" w:rsidTr="00484B0C">
        <w:trPr>
          <w:trHeight w:val="1032"/>
        </w:trPr>
        <w:tc>
          <w:tcPr>
            <w:tcW w:w="561" w:type="pct"/>
            <w:vMerge/>
            <w:tcBorders>
              <w:top w:val="single" w:sz="8" w:space="0" w:color="auto"/>
              <w:left w:val="single" w:sz="8" w:space="0" w:color="auto"/>
              <w:bottom w:val="nil"/>
              <w:right w:val="single" w:sz="8" w:space="0" w:color="auto"/>
            </w:tcBorders>
            <w:vAlign w:val="center"/>
            <w:hideMark/>
          </w:tcPr>
          <w:p w14:paraId="293539C3"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9F5ACA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60EC7E9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BC07809"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51C9D8AB"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GLAB-PR-004</w:t>
            </w:r>
          </w:p>
        </w:tc>
        <w:tc>
          <w:tcPr>
            <w:tcW w:w="965" w:type="pct"/>
            <w:tcBorders>
              <w:top w:val="nil"/>
              <w:left w:val="nil"/>
              <w:bottom w:val="single" w:sz="8" w:space="0" w:color="auto"/>
              <w:right w:val="single" w:sz="8" w:space="0" w:color="auto"/>
            </w:tcBorders>
            <w:shd w:val="clear" w:color="auto" w:fill="auto"/>
            <w:vAlign w:val="center"/>
            <w:hideMark/>
          </w:tcPr>
          <w:p w14:paraId="478A0B7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ATENCIÓN AL CLIENTE DEL LABORATORIO</w:t>
            </w:r>
          </w:p>
        </w:tc>
        <w:tc>
          <w:tcPr>
            <w:tcW w:w="1148" w:type="pct"/>
            <w:tcBorders>
              <w:top w:val="nil"/>
              <w:left w:val="nil"/>
              <w:bottom w:val="single" w:sz="8" w:space="0" w:color="auto"/>
              <w:right w:val="single" w:sz="8" w:space="0" w:color="auto"/>
            </w:tcBorders>
            <w:shd w:val="clear" w:color="auto" w:fill="auto"/>
            <w:vAlign w:val="center"/>
            <w:hideMark/>
          </w:tcPr>
          <w:p w14:paraId="15E59012"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Este procedimiento busca establecer los lineamientos para realizar el seguimiento y mejoramiento a la satisfacción del cliente, estableciendo los mecanismos de comunicación con el cliente. </w:t>
            </w:r>
          </w:p>
        </w:tc>
      </w:tr>
      <w:tr w:rsidR="00FC449C" w:rsidRPr="00FC449C" w14:paraId="2AB8FAEB" w14:textId="77777777" w:rsidTr="00484B0C">
        <w:trPr>
          <w:trHeight w:val="828"/>
        </w:trPr>
        <w:tc>
          <w:tcPr>
            <w:tcW w:w="561" w:type="pct"/>
            <w:vMerge/>
            <w:tcBorders>
              <w:top w:val="single" w:sz="8" w:space="0" w:color="auto"/>
              <w:left w:val="single" w:sz="8" w:space="0" w:color="auto"/>
              <w:bottom w:val="nil"/>
              <w:right w:val="single" w:sz="8" w:space="0" w:color="auto"/>
            </w:tcBorders>
            <w:vAlign w:val="center"/>
            <w:hideMark/>
          </w:tcPr>
          <w:p w14:paraId="5803AA58"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1FAADBFF"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8C679EF"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140BDC8"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5</w:t>
            </w:r>
          </w:p>
        </w:tc>
        <w:tc>
          <w:tcPr>
            <w:tcW w:w="593" w:type="pct"/>
            <w:tcBorders>
              <w:top w:val="nil"/>
              <w:left w:val="nil"/>
              <w:bottom w:val="single" w:sz="8" w:space="0" w:color="auto"/>
              <w:right w:val="single" w:sz="8" w:space="0" w:color="auto"/>
            </w:tcBorders>
            <w:shd w:val="clear" w:color="auto" w:fill="auto"/>
            <w:vAlign w:val="center"/>
            <w:hideMark/>
          </w:tcPr>
          <w:p w14:paraId="5BBD9A8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GLAB-PR-005</w:t>
            </w:r>
          </w:p>
        </w:tc>
        <w:tc>
          <w:tcPr>
            <w:tcW w:w="965" w:type="pct"/>
            <w:tcBorders>
              <w:top w:val="nil"/>
              <w:left w:val="nil"/>
              <w:bottom w:val="single" w:sz="8" w:space="0" w:color="auto"/>
              <w:right w:val="single" w:sz="8" w:space="0" w:color="auto"/>
            </w:tcBorders>
            <w:shd w:val="clear" w:color="auto" w:fill="auto"/>
            <w:vAlign w:val="center"/>
            <w:hideMark/>
          </w:tcPr>
          <w:p w14:paraId="13DD935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PROCEDIMIENTO DE SEGUIMIENTO DEL PERSONAL DEL LABORATORIO DE LA UAERMV </w:t>
            </w:r>
          </w:p>
        </w:tc>
        <w:tc>
          <w:tcPr>
            <w:tcW w:w="1148" w:type="pct"/>
            <w:tcBorders>
              <w:top w:val="nil"/>
              <w:left w:val="nil"/>
              <w:bottom w:val="single" w:sz="8" w:space="0" w:color="auto"/>
              <w:right w:val="single" w:sz="8" w:space="0" w:color="auto"/>
            </w:tcBorders>
            <w:shd w:val="clear" w:color="auto" w:fill="auto"/>
            <w:vAlign w:val="center"/>
            <w:hideMark/>
          </w:tcPr>
          <w:p w14:paraId="366A6532"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los lineamientos para la selección, inducción, supervisión, autorización, seguimientos y retiro del personal del laboratorio UAERMV</w:t>
            </w:r>
          </w:p>
        </w:tc>
      </w:tr>
      <w:tr w:rsidR="00FC449C" w:rsidRPr="00FC449C" w14:paraId="48229B10" w14:textId="77777777" w:rsidTr="00484B0C">
        <w:trPr>
          <w:trHeight w:val="48"/>
        </w:trPr>
        <w:tc>
          <w:tcPr>
            <w:tcW w:w="561" w:type="pct"/>
            <w:vMerge/>
            <w:tcBorders>
              <w:top w:val="single" w:sz="8" w:space="0" w:color="auto"/>
              <w:left w:val="single" w:sz="8" w:space="0" w:color="auto"/>
              <w:bottom w:val="nil"/>
              <w:right w:val="single" w:sz="8" w:space="0" w:color="auto"/>
            </w:tcBorders>
            <w:vAlign w:val="center"/>
            <w:hideMark/>
          </w:tcPr>
          <w:p w14:paraId="157ED55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3DCB9837"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469B4A80"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4E85E624"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6</w:t>
            </w:r>
          </w:p>
        </w:tc>
        <w:tc>
          <w:tcPr>
            <w:tcW w:w="593" w:type="pct"/>
            <w:tcBorders>
              <w:top w:val="nil"/>
              <w:left w:val="nil"/>
              <w:bottom w:val="single" w:sz="8" w:space="0" w:color="auto"/>
              <w:right w:val="single" w:sz="8" w:space="0" w:color="auto"/>
            </w:tcBorders>
            <w:shd w:val="clear" w:color="auto" w:fill="auto"/>
            <w:vAlign w:val="center"/>
            <w:hideMark/>
          </w:tcPr>
          <w:p w14:paraId="01DAE48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GLAB-PR-006</w:t>
            </w:r>
          </w:p>
        </w:tc>
        <w:tc>
          <w:tcPr>
            <w:tcW w:w="965" w:type="pct"/>
            <w:tcBorders>
              <w:top w:val="nil"/>
              <w:left w:val="nil"/>
              <w:bottom w:val="single" w:sz="8" w:space="0" w:color="auto"/>
              <w:right w:val="single" w:sz="8" w:space="0" w:color="auto"/>
            </w:tcBorders>
            <w:shd w:val="clear" w:color="auto" w:fill="auto"/>
            <w:vAlign w:val="center"/>
            <w:hideMark/>
          </w:tcPr>
          <w:p w14:paraId="457D9C4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PROCEDIMIENTO DE EQUIPAMIENTO DEL LABORATORIO DE LA UAERMV </w:t>
            </w:r>
          </w:p>
        </w:tc>
        <w:tc>
          <w:tcPr>
            <w:tcW w:w="1148" w:type="pct"/>
            <w:tcBorders>
              <w:top w:val="nil"/>
              <w:left w:val="nil"/>
              <w:bottom w:val="single" w:sz="8" w:space="0" w:color="auto"/>
              <w:right w:val="single" w:sz="8" w:space="0" w:color="auto"/>
            </w:tcBorders>
            <w:shd w:val="clear" w:color="auto" w:fill="auto"/>
            <w:vAlign w:val="center"/>
            <w:hideMark/>
          </w:tcPr>
          <w:p w14:paraId="7EE23BF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los lineamientos para realizar las operaciones y actividades necesarias para uso adecuado del </w:t>
            </w:r>
            <w:proofErr w:type="gramStart"/>
            <w:r w:rsidRPr="00FC449C">
              <w:rPr>
                <w:rFonts w:ascii="Arial" w:eastAsia="Times New Roman" w:hAnsi="Arial" w:cs="Arial"/>
                <w:color w:val="000000"/>
                <w:sz w:val="16"/>
                <w:szCs w:val="16"/>
                <w:lang w:eastAsia="es-CO"/>
              </w:rPr>
              <w:t>equipamiento ,</w:t>
            </w:r>
            <w:proofErr w:type="gramEnd"/>
            <w:r w:rsidRPr="00FC449C">
              <w:rPr>
                <w:rFonts w:ascii="Arial" w:eastAsia="Times New Roman" w:hAnsi="Arial" w:cs="Arial"/>
                <w:color w:val="000000"/>
                <w:sz w:val="16"/>
                <w:szCs w:val="16"/>
                <w:lang w:eastAsia="es-CO"/>
              </w:rPr>
              <w:t xml:space="preserve"> asegurando la calidad y confiabilidad en los resultados de los ensayos.</w:t>
            </w:r>
          </w:p>
        </w:tc>
      </w:tr>
      <w:tr w:rsidR="00FC449C" w:rsidRPr="00FC449C" w14:paraId="0322DEBE" w14:textId="77777777" w:rsidTr="00484B0C">
        <w:trPr>
          <w:trHeight w:val="828"/>
        </w:trPr>
        <w:tc>
          <w:tcPr>
            <w:tcW w:w="561" w:type="pct"/>
            <w:vMerge/>
            <w:tcBorders>
              <w:top w:val="single" w:sz="8" w:space="0" w:color="auto"/>
              <w:left w:val="single" w:sz="8" w:space="0" w:color="auto"/>
              <w:bottom w:val="nil"/>
              <w:right w:val="single" w:sz="8" w:space="0" w:color="auto"/>
            </w:tcBorders>
            <w:vAlign w:val="center"/>
            <w:hideMark/>
          </w:tcPr>
          <w:p w14:paraId="72A3A13B"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0A6D4E4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1E606E08"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469EEE3"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7</w:t>
            </w:r>
          </w:p>
        </w:tc>
        <w:tc>
          <w:tcPr>
            <w:tcW w:w="593" w:type="pct"/>
            <w:tcBorders>
              <w:top w:val="nil"/>
              <w:left w:val="nil"/>
              <w:bottom w:val="single" w:sz="8" w:space="0" w:color="auto"/>
              <w:right w:val="single" w:sz="8" w:space="0" w:color="auto"/>
            </w:tcBorders>
            <w:shd w:val="clear" w:color="auto" w:fill="auto"/>
            <w:vAlign w:val="center"/>
            <w:hideMark/>
          </w:tcPr>
          <w:p w14:paraId="1EFE6D5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GLAB-PR-007</w:t>
            </w:r>
          </w:p>
        </w:tc>
        <w:tc>
          <w:tcPr>
            <w:tcW w:w="965" w:type="pct"/>
            <w:tcBorders>
              <w:top w:val="nil"/>
              <w:left w:val="nil"/>
              <w:bottom w:val="single" w:sz="8" w:space="0" w:color="auto"/>
              <w:right w:val="single" w:sz="8" w:space="0" w:color="auto"/>
            </w:tcBorders>
            <w:shd w:val="clear" w:color="auto" w:fill="auto"/>
            <w:vAlign w:val="center"/>
            <w:hideMark/>
          </w:tcPr>
          <w:p w14:paraId="21B51AE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VERIFICACIÓN DEL MÉTODO</w:t>
            </w:r>
          </w:p>
        </w:tc>
        <w:tc>
          <w:tcPr>
            <w:tcW w:w="1148" w:type="pct"/>
            <w:tcBorders>
              <w:top w:val="nil"/>
              <w:left w:val="nil"/>
              <w:bottom w:val="single" w:sz="8" w:space="0" w:color="auto"/>
              <w:right w:val="single" w:sz="8" w:space="0" w:color="auto"/>
            </w:tcBorders>
            <w:shd w:val="clear" w:color="auto" w:fill="auto"/>
            <w:vAlign w:val="center"/>
            <w:hideMark/>
          </w:tcPr>
          <w:p w14:paraId="3BD55B78"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Verificar que se lleva a cabo apropiadamente el método de ensayo antes de utilizarlo y asegurar que se logra el desempeño requerido.</w:t>
            </w:r>
          </w:p>
        </w:tc>
      </w:tr>
      <w:tr w:rsidR="00FC449C" w:rsidRPr="00FC449C" w14:paraId="2D8CC507" w14:textId="77777777" w:rsidTr="00484B0C">
        <w:trPr>
          <w:trHeight w:val="420"/>
        </w:trPr>
        <w:tc>
          <w:tcPr>
            <w:tcW w:w="561" w:type="pct"/>
            <w:vMerge/>
            <w:tcBorders>
              <w:top w:val="single" w:sz="8" w:space="0" w:color="auto"/>
              <w:left w:val="single" w:sz="8" w:space="0" w:color="auto"/>
              <w:bottom w:val="nil"/>
              <w:right w:val="single" w:sz="8" w:space="0" w:color="auto"/>
            </w:tcBorders>
            <w:vAlign w:val="center"/>
            <w:hideMark/>
          </w:tcPr>
          <w:p w14:paraId="6BC7D1D3"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6BC96B56"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2927B15D"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2CBFEA5"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8</w:t>
            </w:r>
          </w:p>
        </w:tc>
        <w:tc>
          <w:tcPr>
            <w:tcW w:w="593" w:type="pct"/>
            <w:tcBorders>
              <w:top w:val="nil"/>
              <w:left w:val="nil"/>
              <w:bottom w:val="single" w:sz="8" w:space="0" w:color="auto"/>
              <w:right w:val="single" w:sz="8" w:space="0" w:color="auto"/>
            </w:tcBorders>
            <w:shd w:val="clear" w:color="auto" w:fill="auto"/>
            <w:vAlign w:val="center"/>
            <w:hideMark/>
          </w:tcPr>
          <w:p w14:paraId="16F4F32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GLAB-PR-008</w:t>
            </w:r>
          </w:p>
        </w:tc>
        <w:tc>
          <w:tcPr>
            <w:tcW w:w="965" w:type="pct"/>
            <w:tcBorders>
              <w:top w:val="nil"/>
              <w:left w:val="nil"/>
              <w:bottom w:val="single" w:sz="8" w:space="0" w:color="auto"/>
              <w:right w:val="single" w:sz="8" w:space="0" w:color="auto"/>
            </w:tcBorders>
            <w:shd w:val="clear" w:color="auto" w:fill="auto"/>
            <w:vAlign w:val="center"/>
            <w:hideMark/>
          </w:tcPr>
          <w:p w14:paraId="4E2213A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ASEGURAMIENTO DE LOS RESULTADOS</w:t>
            </w:r>
          </w:p>
        </w:tc>
        <w:tc>
          <w:tcPr>
            <w:tcW w:w="1148" w:type="pct"/>
            <w:tcBorders>
              <w:top w:val="nil"/>
              <w:left w:val="nil"/>
              <w:bottom w:val="single" w:sz="8" w:space="0" w:color="auto"/>
              <w:right w:val="single" w:sz="8" w:space="0" w:color="auto"/>
            </w:tcBorders>
            <w:shd w:val="clear" w:color="auto" w:fill="auto"/>
            <w:vAlign w:val="center"/>
            <w:hideMark/>
          </w:tcPr>
          <w:p w14:paraId="0C582B96"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Hacer seguimiento a la validez de los resultados de ensayo.</w:t>
            </w:r>
          </w:p>
        </w:tc>
      </w:tr>
      <w:tr w:rsidR="00FC449C" w:rsidRPr="00FC449C" w14:paraId="17961607" w14:textId="77777777" w:rsidTr="00484B0C">
        <w:trPr>
          <w:trHeight w:val="1344"/>
        </w:trPr>
        <w:tc>
          <w:tcPr>
            <w:tcW w:w="561" w:type="pct"/>
            <w:vMerge w:val="restart"/>
            <w:tcBorders>
              <w:top w:val="single" w:sz="8" w:space="0" w:color="auto"/>
              <w:left w:val="single" w:sz="8" w:space="0" w:color="auto"/>
              <w:bottom w:val="nil"/>
              <w:right w:val="single" w:sz="8" w:space="0" w:color="auto"/>
            </w:tcBorders>
            <w:shd w:val="clear" w:color="000000" w:fill="808080"/>
            <w:vAlign w:val="center"/>
            <w:hideMark/>
          </w:tcPr>
          <w:p w14:paraId="0C6F657A"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12</w:t>
            </w:r>
          </w:p>
        </w:tc>
        <w:tc>
          <w:tcPr>
            <w:tcW w:w="776" w:type="pct"/>
            <w:vMerge w:val="restart"/>
            <w:tcBorders>
              <w:top w:val="single" w:sz="8" w:space="0" w:color="auto"/>
              <w:left w:val="single" w:sz="8" w:space="0" w:color="auto"/>
              <w:bottom w:val="nil"/>
              <w:right w:val="single" w:sz="8" w:space="0" w:color="auto"/>
            </w:tcBorders>
            <w:shd w:val="clear" w:color="000000" w:fill="FFEBAB"/>
            <w:vAlign w:val="center"/>
            <w:hideMark/>
          </w:tcPr>
          <w:p w14:paraId="2894BB2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Gestión de Talento Humano</w:t>
            </w:r>
          </w:p>
        </w:tc>
        <w:tc>
          <w:tcPr>
            <w:tcW w:w="716" w:type="pct"/>
            <w:vMerge w:val="restart"/>
            <w:tcBorders>
              <w:top w:val="single" w:sz="8" w:space="0" w:color="auto"/>
              <w:left w:val="single" w:sz="8" w:space="0" w:color="auto"/>
              <w:bottom w:val="nil"/>
              <w:right w:val="single" w:sz="8" w:space="0" w:color="auto"/>
            </w:tcBorders>
            <w:shd w:val="clear" w:color="000000" w:fill="FFEBAB"/>
            <w:vAlign w:val="center"/>
            <w:hideMark/>
          </w:tcPr>
          <w:p w14:paraId="6CDDC6F3" w14:textId="77777777" w:rsidR="00FC449C" w:rsidRPr="00FC449C" w:rsidRDefault="00FC449C" w:rsidP="00FC449C">
            <w:pPr>
              <w:spacing w:after="0" w:line="240" w:lineRule="auto"/>
              <w:jc w:val="center"/>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Gerenciar el Talento Humano de la Unidad Administrativa Especial de Rehabilitación y Mantenimiento Vial, planificando y desarrollando estrategias encaminadas a garantizar el mejoramiento permanente y la satisfacción laboral de los servidores públicos que contribuyen a la misión de la institución.</w:t>
            </w:r>
          </w:p>
        </w:tc>
        <w:tc>
          <w:tcPr>
            <w:tcW w:w="241" w:type="pct"/>
            <w:tcBorders>
              <w:top w:val="nil"/>
              <w:left w:val="nil"/>
              <w:bottom w:val="single" w:sz="8" w:space="0" w:color="auto"/>
              <w:right w:val="single" w:sz="8" w:space="0" w:color="auto"/>
            </w:tcBorders>
            <w:shd w:val="clear" w:color="000000" w:fill="F2F2F2"/>
            <w:vAlign w:val="center"/>
            <w:hideMark/>
          </w:tcPr>
          <w:p w14:paraId="1326400E"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3D74229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THU-PR-001</w:t>
            </w:r>
          </w:p>
        </w:tc>
        <w:tc>
          <w:tcPr>
            <w:tcW w:w="965" w:type="pct"/>
            <w:tcBorders>
              <w:top w:val="nil"/>
              <w:left w:val="nil"/>
              <w:bottom w:val="single" w:sz="8" w:space="0" w:color="auto"/>
              <w:right w:val="single" w:sz="8" w:space="0" w:color="auto"/>
            </w:tcBorders>
            <w:shd w:val="clear" w:color="auto" w:fill="auto"/>
            <w:vAlign w:val="center"/>
            <w:hideMark/>
          </w:tcPr>
          <w:p w14:paraId="2B5FDBF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Historias laborales</w:t>
            </w:r>
          </w:p>
        </w:tc>
        <w:tc>
          <w:tcPr>
            <w:tcW w:w="1148" w:type="pct"/>
            <w:tcBorders>
              <w:top w:val="nil"/>
              <w:left w:val="nil"/>
              <w:bottom w:val="single" w:sz="8" w:space="0" w:color="auto"/>
              <w:right w:val="single" w:sz="8" w:space="0" w:color="auto"/>
            </w:tcBorders>
            <w:shd w:val="clear" w:color="auto" w:fill="auto"/>
            <w:vAlign w:val="center"/>
            <w:hideMark/>
          </w:tcPr>
          <w:p w14:paraId="178655C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Administrar las historias laborales de los servidores públicos </w:t>
            </w:r>
            <w:proofErr w:type="gramStart"/>
            <w:r w:rsidRPr="00FC449C">
              <w:rPr>
                <w:rFonts w:ascii="Arial" w:eastAsia="Times New Roman" w:hAnsi="Arial" w:cs="Arial"/>
                <w:color w:val="000000"/>
                <w:sz w:val="16"/>
                <w:szCs w:val="16"/>
                <w:lang w:eastAsia="es-CO"/>
              </w:rPr>
              <w:t>de  la</w:t>
            </w:r>
            <w:proofErr w:type="gramEnd"/>
            <w:r w:rsidRPr="00FC449C">
              <w:rPr>
                <w:rFonts w:ascii="Arial" w:eastAsia="Times New Roman" w:hAnsi="Arial" w:cs="Arial"/>
                <w:color w:val="000000"/>
                <w:sz w:val="16"/>
                <w:szCs w:val="16"/>
                <w:lang w:eastAsia="es-CO"/>
              </w:rPr>
              <w:t xml:space="preserve"> Unidad de Mantenimiento Vial  garantizando su protección, custodia y actualización permanente.</w:t>
            </w:r>
          </w:p>
        </w:tc>
      </w:tr>
      <w:tr w:rsidR="00FC449C" w:rsidRPr="00FC449C" w14:paraId="7FFB3770" w14:textId="77777777" w:rsidTr="00484B0C">
        <w:trPr>
          <w:trHeight w:val="2184"/>
        </w:trPr>
        <w:tc>
          <w:tcPr>
            <w:tcW w:w="561" w:type="pct"/>
            <w:vMerge/>
            <w:tcBorders>
              <w:top w:val="single" w:sz="8" w:space="0" w:color="auto"/>
              <w:left w:val="single" w:sz="8" w:space="0" w:color="auto"/>
              <w:bottom w:val="nil"/>
              <w:right w:val="single" w:sz="8" w:space="0" w:color="auto"/>
            </w:tcBorders>
            <w:vAlign w:val="center"/>
            <w:hideMark/>
          </w:tcPr>
          <w:p w14:paraId="73D7D6BE"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3A562CD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1701EFB9"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40563C9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4760138C"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GTHU-PR-002</w:t>
            </w:r>
          </w:p>
        </w:tc>
        <w:tc>
          <w:tcPr>
            <w:tcW w:w="965" w:type="pct"/>
            <w:tcBorders>
              <w:top w:val="nil"/>
              <w:left w:val="nil"/>
              <w:bottom w:val="single" w:sz="8" w:space="0" w:color="auto"/>
              <w:right w:val="single" w:sz="8" w:space="0" w:color="auto"/>
            </w:tcBorders>
            <w:shd w:val="clear" w:color="auto" w:fill="auto"/>
            <w:vAlign w:val="center"/>
            <w:hideMark/>
          </w:tcPr>
          <w:p w14:paraId="4BDACAC2"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Situaciones Administrativas</w:t>
            </w:r>
          </w:p>
        </w:tc>
        <w:tc>
          <w:tcPr>
            <w:tcW w:w="1148" w:type="pct"/>
            <w:tcBorders>
              <w:top w:val="nil"/>
              <w:left w:val="nil"/>
              <w:bottom w:val="single" w:sz="8" w:space="0" w:color="auto"/>
              <w:right w:val="single" w:sz="8" w:space="0" w:color="auto"/>
            </w:tcBorders>
            <w:shd w:val="clear" w:color="auto" w:fill="auto"/>
            <w:vAlign w:val="center"/>
            <w:hideMark/>
          </w:tcPr>
          <w:p w14:paraId="23A159B5"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Proveer los empleos que requiere la Unidad Administrativa Especial de Rehabilitación y Mantenimiento Vial - UAERMV para el cumplimiento de sus objetivos, misión y visión con criterios de eficiencia y gestionar todas las situaciones administrativas en que deba desenvolverse el servidor público, desde su vinculación hasta su retiro</w:t>
            </w:r>
          </w:p>
        </w:tc>
      </w:tr>
      <w:tr w:rsidR="00FC449C" w:rsidRPr="00FC449C" w14:paraId="4332D2A5" w14:textId="77777777" w:rsidTr="00484B0C">
        <w:trPr>
          <w:trHeight w:val="572"/>
        </w:trPr>
        <w:tc>
          <w:tcPr>
            <w:tcW w:w="561" w:type="pct"/>
            <w:vMerge/>
            <w:tcBorders>
              <w:top w:val="single" w:sz="8" w:space="0" w:color="auto"/>
              <w:left w:val="single" w:sz="8" w:space="0" w:color="auto"/>
              <w:bottom w:val="nil"/>
              <w:right w:val="single" w:sz="8" w:space="0" w:color="auto"/>
            </w:tcBorders>
            <w:vAlign w:val="center"/>
            <w:hideMark/>
          </w:tcPr>
          <w:p w14:paraId="638AB6D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5B95AA14"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17AA95CA"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64115AB"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09E8E5D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GTHU-PR-004</w:t>
            </w:r>
          </w:p>
        </w:tc>
        <w:tc>
          <w:tcPr>
            <w:tcW w:w="965" w:type="pct"/>
            <w:tcBorders>
              <w:top w:val="nil"/>
              <w:left w:val="nil"/>
              <w:bottom w:val="single" w:sz="8" w:space="0" w:color="auto"/>
              <w:right w:val="single" w:sz="8" w:space="0" w:color="auto"/>
            </w:tcBorders>
            <w:shd w:val="clear" w:color="auto" w:fill="auto"/>
            <w:vAlign w:val="center"/>
            <w:hideMark/>
          </w:tcPr>
          <w:p w14:paraId="46C61CBB"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Incapacidades</w:t>
            </w:r>
          </w:p>
        </w:tc>
        <w:tc>
          <w:tcPr>
            <w:tcW w:w="1148" w:type="pct"/>
            <w:tcBorders>
              <w:top w:val="nil"/>
              <w:left w:val="nil"/>
              <w:bottom w:val="single" w:sz="8" w:space="0" w:color="auto"/>
              <w:right w:val="single" w:sz="8" w:space="0" w:color="auto"/>
            </w:tcBorders>
            <w:shd w:val="clear" w:color="auto" w:fill="auto"/>
            <w:vAlign w:val="center"/>
            <w:hideMark/>
          </w:tcPr>
          <w:p w14:paraId="3949118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Mantener información actualizada acerca de las incapacidades de la planta de personal permitiendo mantener control sobre la causa de la inasistencia de los servidores públicos y el control de la liquidación de la nómina y los accidentes de trabajo.</w:t>
            </w:r>
          </w:p>
        </w:tc>
      </w:tr>
      <w:tr w:rsidR="00FC449C" w:rsidRPr="00FC449C" w14:paraId="3AE524F6" w14:textId="77777777" w:rsidTr="00484B0C">
        <w:trPr>
          <w:trHeight w:val="1272"/>
        </w:trPr>
        <w:tc>
          <w:tcPr>
            <w:tcW w:w="561" w:type="pct"/>
            <w:vMerge/>
            <w:tcBorders>
              <w:top w:val="single" w:sz="8" w:space="0" w:color="auto"/>
              <w:left w:val="single" w:sz="8" w:space="0" w:color="auto"/>
              <w:bottom w:val="nil"/>
              <w:right w:val="single" w:sz="8" w:space="0" w:color="auto"/>
            </w:tcBorders>
            <w:vAlign w:val="center"/>
            <w:hideMark/>
          </w:tcPr>
          <w:p w14:paraId="0FC7D2EB"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FF34614"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32D45CC3"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7F7631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08A1DA7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GTHU-PR-005</w:t>
            </w:r>
          </w:p>
        </w:tc>
        <w:tc>
          <w:tcPr>
            <w:tcW w:w="965" w:type="pct"/>
            <w:tcBorders>
              <w:top w:val="nil"/>
              <w:left w:val="nil"/>
              <w:bottom w:val="single" w:sz="8" w:space="0" w:color="auto"/>
              <w:right w:val="single" w:sz="8" w:space="0" w:color="auto"/>
            </w:tcBorders>
            <w:shd w:val="clear" w:color="auto" w:fill="auto"/>
            <w:vAlign w:val="center"/>
            <w:hideMark/>
          </w:tcPr>
          <w:p w14:paraId="444741B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Auxilios Convencionales Elaboración Quinquenio</w:t>
            </w:r>
          </w:p>
        </w:tc>
        <w:tc>
          <w:tcPr>
            <w:tcW w:w="1148" w:type="pct"/>
            <w:tcBorders>
              <w:top w:val="nil"/>
              <w:left w:val="nil"/>
              <w:bottom w:val="single" w:sz="8" w:space="0" w:color="auto"/>
              <w:right w:val="single" w:sz="8" w:space="0" w:color="auto"/>
            </w:tcBorders>
            <w:shd w:val="clear" w:color="auto" w:fill="auto"/>
            <w:vAlign w:val="center"/>
            <w:hideMark/>
          </w:tcPr>
          <w:p w14:paraId="7CB15A6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Tramitar el reconocimiento de los auxilios convencionales y solicitud de quinquenio de los trabajadores oficiales de la Unidad Administrativa Especial de Rehabilitación y </w:t>
            </w:r>
            <w:r w:rsidRPr="00FC449C">
              <w:rPr>
                <w:rFonts w:ascii="Arial" w:eastAsia="Times New Roman" w:hAnsi="Arial" w:cs="Arial"/>
                <w:color w:val="000000"/>
                <w:sz w:val="16"/>
                <w:szCs w:val="16"/>
                <w:lang w:eastAsia="es-CO"/>
              </w:rPr>
              <w:lastRenderedPageBreak/>
              <w:t xml:space="preserve">Mantenimiento </w:t>
            </w:r>
            <w:proofErr w:type="gramStart"/>
            <w:r w:rsidRPr="00FC449C">
              <w:rPr>
                <w:rFonts w:ascii="Arial" w:eastAsia="Times New Roman" w:hAnsi="Arial" w:cs="Arial"/>
                <w:color w:val="000000"/>
                <w:sz w:val="16"/>
                <w:szCs w:val="16"/>
                <w:lang w:eastAsia="es-CO"/>
              </w:rPr>
              <w:t>Vial  -</w:t>
            </w:r>
            <w:proofErr w:type="gramEnd"/>
            <w:r w:rsidRPr="00FC449C">
              <w:rPr>
                <w:rFonts w:ascii="Arial" w:eastAsia="Times New Roman" w:hAnsi="Arial" w:cs="Arial"/>
                <w:color w:val="000000"/>
                <w:sz w:val="16"/>
                <w:szCs w:val="16"/>
                <w:lang w:eastAsia="es-CO"/>
              </w:rPr>
              <w:t xml:space="preserve"> UAERMV.</w:t>
            </w:r>
          </w:p>
        </w:tc>
      </w:tr>
      <w:tr w:rsidR="00FC449C" w:rsidRPr="00FC449C" w14:paraId="681E60F5" w14:textId="77777777" w:rsidTr="00484B0C">
        <w:trPr>
          <w:trHeight w:val="2499"/>
        </w:trPr>
        <w:tc>
          <w:tcPr>
            <w:tcW w:w="561" w:type="pct"/>
            <w:vMerge/>
            <w:tcBorders>
              <w:top w:val="single" w:sz="8" w:space="0" w:color="auto"/>
              <w:left w:val="single" w:sz="8" w:space="0" w:color="auto"/>
              <w:bottom w:val="nil"/>
              <w:right w:val="single" w:sz="8" w:space="0" w:color="auto"/>
            </w:tcBorders>
            <w:vAlign w:val="center"/>
            <w:hideMark/>
          </w:tcPr>
          <w:p w14:paraId="03C7D699"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24806E4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6E1319DE"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DD43A74"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5</w:t>
            </w:r>
          </w:p>
        </w:tc>
        <w:tc>
          <w:tcPr>
            <w:tcW w:w="593" w:type="pct"/>
            <w:tcBorders>
              <w:top w:val="nil"/>
              <w:left w:val="nil"/>
              <w:bottom w:val="single" w:sz="8" w:space="0" w:color="auto"/>
              <w:right w:val="single" w:sz="8" w:space="0" w:color="auto"/>
            </w:tcBorders>
            <w:shd w:val="clear" w:color="auto" w:fill="auto"/>
            <w:vAlign w:val="center"/>
            <w:hideMark/>
          </w:tcPr>
          <w:p w14:paraId="01D3680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GTHU-PR-006</w:t>
            </w:r>
          </w:p>
        </w:tc>
        <w:tc>
          <w:tcPr>
            <w:tcW w:w="965" w:type="pct"/>
            <w:tcBorders>
              <w:top w:val="nil"/>
              <w:left w:val="nil"/>
              <w:bottom w:val="single" w:sz="8" w:space="0" w:color="auto"/>
              <w:right w:val="single" w:sz="8" w:space="0" w:color="auto"/>
            </w:tcBorders>
            <w:shd w:val="clear" w:color="auto" w:fill="auto"/>
            <w:vAlign w:val="center"/>
            <w:hideMark/>
          </w:tcPr>
          <w:p w14:paraId="264BBAE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Bienestar Social Incentivos Capacitación</w:t>
            </w:r>
          </w:p>
        </w:tc>
        <w:tc>
          <w:tcPr>
            <w:tcW w:w="1148" w:type="pct"/>
            <w:tcBorders>
              <w:top w:val="nil"/>
              <w:left w:val="nil"/>
              <w:bottom w:val="single" w:sz="8" w:space="0" w:color="auto"/>
              <w:right w:val="single" w:sz="8" w:space="0" w:color="auto"/>
            </w:tcBorders>
            <w:shd w:val="clear" w:color="auto" w:fill="auto"/>
            <w:vAlign w:val="center"/>
            <w:hideMark/>
          </w:tcPr>
          <w:p w14:paraId="424EE7C6"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 Crear, mantener y mejorar las condiciones que favorezcan el desarrollo integral del Servidor Público y de su familia, a través de programas orientados al mejoramiento de su nivel de vida; así mismo, permitir elevar los niveles de satisfacción, e incrementar el sentido de pertenencia del Servidor hacia la Unidad Administrativa Especial de Rehabilitación y Mantenimiento Vial.</w:t>
            </w:r>
          </w:p>
        </w:tc>
      </w:tr>
      <w:tr w:rsidR="00FC449C" w:rsidRPr="00FC449C" w14:paraId="240E06CB" w14:textId="77777777" w:rsidTr="00484B0C">
        <w:trPr>
          <w:trHeight w:val="1419"/>
        </w:trPr>
        <w:tc>
          <w:tcPr>
            <w:tcW w:w="561" w:type="pct"/>
            <w:vMerge/>
            <w:tcBorders>
              <w:top w:val="single" w:sz="8" w:space="0" w:color="auto"/>
              <w:left w:val="single" w:sz="8" w:space="0" w:color="auto"/>
              <w:bottom w:val="nil"/>
              <w:right w:val="single" w:sz="8" w:space="0" w:color="auto"/>
            </w:tcBorders>
            <w:vAlign w:val="center"/>
            <w:hideMark/>
          </w:tcPr>
          <w:p w14:paraId="707A8286"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26EE419F"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1D583CD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D21DF69"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6</w:t>
            </w:r>
          </w:p>
        </w:tc>
        <w:tc>
          <w:tcPr>
            <w:tcW w:w="593" w:type="pct"/>
            <w:tcBorders>
              <w:top w:val="nil"/>
              <w:left w:val="nil"/>
              <w:bottom w:val="single" w:sz="8" w:space="0" w:color="auto"/>
              <w:right w:val="single" w:sz="8" w:space="0" w:color="auto"/>
            </w:tcBorders>
            <w:shd w:val="clear" w:color="auto" w:fill="auto"/>
            <w:vAlign w:val="center"/>
            <w:hideMark/>
          </w:tcPr>
          <w:p w14:paraId="7784B5E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GTHU-PR-008</w:t>
            </w:r>
          </w:p>
        </w:tc>
        <w:tc>
          <w:tcPr>
            <w:tcW w:w="965" w:type="pct"/>
            <w:tcBorders>
              <w:top w:val="nil"/>
              <w:left w:val="nil"/>
              <w:bottom w:val="single" w:sz="8" w:space="0" w:color="auto"/>
              <w:right w:val="single" w:sz="8" w:space="0" w:color="auto"/>
            </w:tcBorders>
            <w:shd w:val="clear" w:color="auto" w:fill="auto"/>
            <w:vAlign w:val="center"/>
            <w:hideMark/>
          </w:tcPr>
          <w:p w14:paraId="39435B4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Certificaciones Laborales</w:t>
            </w:r>
          </w:p>
        </w:tc>
        <w:tc>
          <w:tcPr>
            <w:tcW w:w="1148" w:type="pct"/>
            <w:tcBorders>
              <w:top w:val="nil"/>
              <w:left w:val="nil"/>
              <w:bottom w:val="single" w:sz="8" w:space="0" w:color="auto"/>
              <w:right w:val="single" w:sz="8" w:space="0" w:color="auto"/>
            </w:tcBorders>
            <w:shd w:val="clear" w:color="auto" w:fill="auto"/>
            <w:vAlign w:val="center"/>
            <w:hideMark/>
          </w:tcPr>
          <w:p w14:paraId="68126087"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Elaborar y entregar las certificaciones de cualquier índole laboral previamente solicitado por el servidor público activo e inactivo, o cualquier ente que lo requiera.</w:t>
            </w:r>
          </w:p>
        </w:tc>
      </w:tr>
      <w:tr w:rsidR="00FC449C" w:rsidRPr="00FC449C" w14:paraId="2755A0A5" w14:textId="77777777" w:rsidTr="00484B0C">
        <w:trPr>
          <w:trHeight w:val="1680"/>
        </w:trPr>
        <w:tc>
          <w:tcPr>
            <w:tcW w:w="561" w:type="pct"/>
            <w:vMerge/>
            <w:tcBorders>
              <w:top w:val="single" w:sz="8" w:space="0" w:color="auto"/>
              <w:left w:val="single" w:sz="8" w:space="0" w:color="auto"/>
              <w:bottom w:val="nil"/>
              <w:right w:val="single" w:sz="8" w:space="0" w:color="auto"/>
            </w:tcBorders>
            <w:vAlign w:val="center"/>
            <w:hideMark/>
          </w:tcPr>
          <w:p w14:paraId="492754DD"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04EF8831"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74487479"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AA93A66"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7</w:t>
            </w:r>
          </w:p>
        </w:tc>
        <w:tc>
          <w:tcPr>
            <w:tcW w:w="593" w:type="pct"/>
            <w:tcBorders>
              <w:top w:val="nil"/>
              <w:left w:val="nil"/>
              <w:bottom w:val="single" w:sz="8" w:space="0" w:color="auto"/>
              <w:right w:val="single" w:sz="8" w:space="0" w:color="auto"/>
            </w:tcBorders>
            <w:shd w:val="clear" w:color="auto" w:fill="auto"/>
            <w:vAlign w:val="center"/>
            <w:hideMark/>
          </w:tcPr>
          <w:p w14:paraId="6932190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GTHU-PR-009</w:t>
            </w:r>
          </w:p>
        </w:tc>
        <w:tc>
          <w:tcPr>
            <w:tcW w:w="965" w:type="pct"/>
            <w:tcBorders>
              <w:top w:val="nil"/>
              <w:left w:val="nil"/>
              <w:bottom w:val="single" w:sz="8" w:space="0" w:color="auto"/>
              <w:right w:val="single" w:sz="8" w:space="0" w:color="auto"/>
            </w:tcBorders>
            <w:shd w:val="clear" w:color="auto" w:fill="auto"/>
            <w:vAlign w:val="center"/>
            <w:hideMark/>
          </w:tcPr>
          <w:p w14:paraId="41F6B6F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Nomina</w:t>
            </w:r>
          </w:p>
        </w:tc>
        <w:tc>
          <w:tcPr>
            <w:tcW w:w="1148" w:type="pct"/>
            <w:tcBorders>
              <w:top w:val="nil"/>
              <w:left w:val="nil"/>
              <w:bottom w:val="single" w:sz="8" w:space="0" w:color="auto"/>
              <w:right w:val="single" w:sz="8" w:space="0" w:color="auto"/>
            </w:tcBorders>
            <w:shd w:val="clear" w:color="auto" w:fill="auto"/>
            <w:vAlign w:val="center"/>
            <w:hideMark/>
          </w:tcPr>
          <w:p w14:paraId="30D64659"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Garantizar la liquidación de la nómina, </w:t>
            </w:r>
            <w:proofErr w:type="gramStart"/>
            <w:r w:rsidRPr="00FC449C">
              <w:rPr>
                <w:rFonts w:ascii="Arial" w:eastAsia="Times New Roman" w:hAnsi="Arial" w:cs="Arial"/>
                <w:color w:val="000000"/>
                <w:sz w:val="16"/>
                <w:szCs w:val="16"/>
                <w:lang w:eastAsia="es-CO"/>
              </w:rPr>
              <w:t>seguridad social y prestaciones sociales</w:t>
            </w:r>
            <w:proofErr w:type="gramEnd"/>
            <w:r w:rsidRPr="00FC449C">
              <w:rPr>
                <w:rFonts w:ascii="Arial" w:eastAsia="Times New Roman" w:hAnsi="Arial" w:cs="Arial"/>
                <w:color w:val="000000"/>
                <w:sz w:val="16"/>
                <w:szCs w:val="16"/>
                <w:lang w:eastAsia="es-CO"/>
              </w:rPr>
              <w:t xml:space="preserve"> de los servidores públicos de la Unidad Administrativa Especial de Rehabilitación y Mantenimiento Vial, de acuerdo con la normatividad vigente de manera oportuna y confiable.</w:t>
            </w:r>
          </w:p>
        </w:tc>
      </w:tr>
      <w:tr w:rsidR="00FC449C" w:rsidRPr="00FC449C" w14:paraId="5D9DFD6C" w14:textId="77777777" w:rsidTr="00484B0C">
        <w:trPr>
          <w:trHeight w:val="3660"/>
        </w:trPr>
        <w:tc>
          <w:tcPr>
            <w:tcW w:w="561" w:type="pct"/>
            <w:vMerge/>
            <w:tcBorders>
              <w:top w:val="single" w:sz="8" w:space="0" w:color="auto"/>
              <w:left w:val="single" w:sz="8" w:space="0" w:color="auto"/>
              <w:bottom w:val="nil"/>
              <w:right w:val="single" w:sz="8" w:space="0" w:color="auto"/>
            </w:tcBorders>
            <w:vAlign w:val="center"/>
            <w:hideMark/>
          </w:tcPr>
          <w:p w14:paraId="1B00AB64"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03BBDFD1"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59860926"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619E7CD"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8</w:t>
            </w:r>
          </w:p>
        </w:tc>
        <w:tc>
          <w:tcPr>
            <w:tcW w:w="593" w:type="pct"/>
            <w:tcBorders>
              <w:top w:val="nil"/>
              <w:left w:val="nil"/>
              <w:bottom w:val="single" w:sz="8" w:space="0" w:color="auto"/>
              <w:right w:val="single" w:sz="8" w:space="0" w:color="auto"/>
            </w:tcBorders>
            <w:shd w:val="clear" w:color="auto" w:fill="auto"/>
            <w:vAlign w:val="center"/>
            <w:hideMark/>
          </w:tcPr>
          <w:p w14:paraId="2ADE53A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GTHU-PR-010</w:t>
            </w:r>
          </w:p>
        </w:tc>
        <w:tc>
          <w:tcPr>
            <w:tcW w:w="965" w:type="pct"/>
            <w:tcBorders>
              <w:top w:val="nil"/>
              <w:left w:val="nil"/>
              <w:bottom w:val="single" w:sz="8" w:space="0" w:color="auto"/>
              <w:right w:val="single" w:sz="8" w:space="0" w:color="auto"/>
            </w:tcBorders>
            <w:shd w:val="clear" w:color="auto" w:fill="auto"/>
            <w:vAlign w:val="center"/>
            <w:hideMark/>
          </w:tcPr>
          <w:p w14:paraId="2E3BFFA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Evaluación del Desempeño Empleados de Carrera Administrativa</w:t>
            </w:r>
          </w:p>
        </w:tc>
        <w:tc>
          <w:tcPr>
            <w:tcW w:w="1148" w:type="pct"/>
            <w:tcBorders>
              <w:top w:val="nil"/>
              <w:left w:val="nil"/>
              <w:bottom w:val="single" w:sz="8" w:space="0" w:color="auto"/>
              <w:right w:val="single" w:sz="8" w:space="0" w:color="auto"/>
            </w:tcBorders>
            <w:shd w:val="clear" w:color="auto" w:fill="auto"/>
            <w:vAlign w:val="center"/>
            <w:hideMark/>
          </w:tcPr>
          <w:p w14:paraId="4ECB057A"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las actividades que deben realizarse para evaluar el desempeño laboral de los Empleados Públicos de Carrera Administrativa de la Unidad Administrativa Especial de Rehabilitación y Mantenimiento Vial, según las normas aplicables, con el fin de obtener información para decidir en diferentes áreas de la gestión; validar políticas y prácticas de gestión de talento humano, contrastando y valorando su impacto sobre el comportamiento humano en el trabajo; propiciar el crecimiento profesional; mejorar la motivación y el </w:t>
            </w:r>
            <w:r w:rsidRPr="00FC449C">
              <w:rPr>
                <w:rFonts w:ascii="Arial" w:eastAsia="Times New Roman" w:hAnsi="Arial" w:cs="Arial"/>
                <w:color w:val="000000"/>
                <w:sz w:val="16"/>
                <w:szCs w:val="16"/>
                <w:lang w:eastAsia="es-CO"/>
              </w:rPr>
              <w:lastRenderedPageBreak/>
              <w:t>rendimiento de las personas en el puesto de trabajo.</w:t>
            </w:r>
          </w:p>
        </w:tc>
      </w:tr>
      <w:tr w:rsidR="00FC449C" w:rsidRPr="00FC449C" w14:paraId="0BCC8D47" w14:textId="77777777" w:rsidTr="00484B0C">
        <w:trPr>
          <w:trHeight w:val="1680"/>
        </w:trPr>
        <w:tc>
          <w:tcPr>
            <w:tcW w:w="561" w:type="pct"/>
            <w:vMerge/>
            <w:tcBorders>
              <w:top w:val="single" w:sz="8" w:space="0" w:color="auto"/>
              <w:left w:val="single" w:sz="8" w:space="0" w:color="auto"/>
              <w:bottom w:val="nil"/>
              <w:right w:val="single" w:sz="8" w:space="0" w:color="auto"/>
            </w:tcBorders>
            <w:vAlign w:val="center"/>
            <w:hideMark/>
          </w:tcPr>
          <w:p w14:paraId="11100BD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2FA36816"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2ADCEF2E"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8D093B8"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9</w:t>
            </w:r>
          </w:p>
        </w:tc>
        <w:tc>
          <w:tcPr>
            <w:tcW w:w="593" w:type="pct"/>
            <w:tcBorders>
              <w:top w:val="nil"/>
              <w:left w:val="nil"/>
              <w:bottom w:val="single" w:sz="8" w:space="0" w:color="auto"/>
              <w:right w:val="single" w:sz="8" w:space="0" w:color="auto"/>
            </w:tcBorders>
            <w:shd w:val="clear" w:color="auto" w:fill="auto"/>
            <w:vAlign w:val="center"/>
            <w:hideMark/>
          </w:tcPr>
          <w:p w14:paraId="74BFFC2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GTHU-PR-011</w:t>
            </w:r>
          </w:p>
        </w:tc>
        <w:tc>
          <w:tcPr>
            <w:tcW w:w="965" w:type="pct"/>
            <w:tcBorders>
              <w:top w:val="nil"/>
              <w:left w:val="nil"/>
              <w:bottom w:val="single" w:sz="8" w:space="0" w:color="auto"/>
              <w:right w:val="single" w:sz="8" w:space="0" w:color="auto"/>
            </w:tcBorders>
            <w:shd w:val="clear" w:color="auto" w:fill="auto"/>
            <w:vAlign w:val="center"/>
            <w:hideMark/>
          </w:tcPr>
          <w:p w14:paraId="0438EC7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Reporte Horas Extras</w:t>
            </w:r>
          </w:p>
        </w:tc>
        <w:tc>
          <w:tcPr>
            <w:tcW w:w="1148" w:type="pct"/>
            <w:tcBorders>
              <w:top w:val="nil"/>
              <w:left w:val="nil"/>
              <w:bottom w:val="single" w:sz="8" w:space="0" w:color="auto"/>
              <w:right w:val="single" w:sz="8" w:space="0" w:color="auto"/>
            </w:tcBorders>
            <w:shd w:val="clear" w:color="auto" w:fill="auto"/>
            <w:vAlign w:val="center"/>
            <w:hideMark/>
          </w:tcPr>
          <w:p w14:paraId="16D5312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el proceso para Liquidar el valor de las Horas Extras, Recargos Nocturnos, Dominicales y Festivos, trabajadas por los Servidores Públicos que tengan derecho a este pago según la ley y/o convenciones colectivas que se encuentren vigentes. </w:t>
            </w:r>
          </w:p>
        </w:tc>
      </w:tr>
      <w:tr w:rsidR="00FC449C" w:rsidRPr="00FC449C" w14:paraId="36CB2587" w14:textId="77777777" w:rsidTr="00484B0C">
        <w:trPr>
          <w:trHeight w:val="1668"/>
        </w:trPr>
        <w:tc>
          <w:tcPr>
            <w:tcW w:w="561" w:type="pct"/>
            <w:vMerge/>
            <w:tcBorders>
              <w:top w:val="single" w:sz="8" w:space="0" w:color="auto"/>
              <w:left w:val="single" w:sz="8" w:space="0" w:color="auto"/>
              <w:bottom w:val="nil"/>
              <w:right w:val="single" w:sz="8" w:space="0" w:color="auto"/>
            </w:tcBorders>
            <w:vAlign w:val="center"/>
            <w:hideMark/>
          </w:tcPr>
          <w:p w14:paraId="41548EEC"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63FBBB1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4B445204"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70B514D"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10</w:t>
            </w:r>
          </w:p>
        </w:tc>
        <w:tc>
          <w:tcPr>
            <w:tcW w:w="593" w:type="pct"/>
            <w:tcBorders>
              <w:top w:val="nil"/>
              <w:left w:val="nil"/>
              <w:bottom w:val="single" w:sz="8" w:space="0" w:color="auto"/>
              <w:right w:val="single" w:sz="8" w:space="0" w:color="auto"/>
            </w:tcBorders>
            <w:shd w:val="clear" w:color="auto" w:fill="auto"/>
            <w:vAlign w:val="center"/>
            <w:hideMark/>
          </w:tcPr>
          <w:p w14:paraId="283AB56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GTHU-PR-013</w:t>
            </w:r>
          </w:p>
        </w:tc>
        <w:tc>
          <w:tcPr>
            <w:tcW w:w="965" w:type="pct"/>
            <w:tcBorders>
              <w:top w:val="nil"/>
              <w:left w:val="nil"/>
              <w:bottom w:val="single" w:sz="8" w:space="0" w:color="auto"/>
              <w:right w:val="single" w:sz="8" w:space="0" w:color="auto"/>
            </w:tcBorders>
            <w:shd w:val="clear" w:color="auto" w:fill="auto"/>
            <w:vAlign w:val="center"/>
            <w:hideMark/>
          </w:tcPr>
          <w:p w14:paraId="6F4D7C9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Gestión Rendimiento Gerentes Públicos</w:t>
            </w:r>
          </w:p>
        </w:tc>
        <w:tc>
          <w:tcPr>
            <w:tcW w:w="1148" w:type="pct"/>
            <w:tcBorders>
              <w:top w:val="nil"/>
              <w:left w:val="nil"/>
              <w:bottom w:val="single" w:sz="8" w:space="0" w:color="auto"/>
              <w:right w:val="single" w:sz="8" w:space="0" w:color="auto"/>
            </w:tcBorders>
            <w:shd w:val="clear" w:color="auto" w:fill="auto"/>
            <w:vAlign w:val="center"/>
            <w:hideMark/>
          </w:tcPr>
          <w:p w14:paraId="0AB0AC35"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Formular y realizar seguimiento a los compromisos de los acuerdos de gestión, con el fin de orientar la actuación de los gerentes públicos de la UAERMV en sus prioridades explícitas, así como fortalecer y desarrollar las funciones directivas</w:t>
            </w:r>
          </w:p>
        </w:tc>
      </w:tr>
      <w:tr w:rsidR="00FC449C" w:rsidRPr="00FC449C" w14:paraId="64A49517" w14:textId="77777777" w:rsidTr="00484B0C">
        <w:trPr>
          <w:trHeight w:val="1368"/>
        </w:trPr>
        <w:tc>
          <w:tcPr>
            <w:tcW w:w="561" w:type="pct"/>
            <w:vMerge/>
            <w:tcBorders>
              <w:top w:val="single" w:sz="8" w:space="0" w:color="auto"/>
              <w:left w:val="single" w:sz="8" w:space="0" w:color="auto"/>
              <w:bottom w:val="nil"/>
              <w:right w:val="single" w:sz="8" w:space="0" w:color="auto"/>
            </w:tcBorders>
            <w:vAlign w:val="center"/>
            <w:hideMark/>
          </w:tcPr>
          <w:p w14:paraId="2A6B6F55"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69AC7B3"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2AEC043B"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B6B1BFB"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11</w:t>
            </w:r>
          </w:p>
        </w:tc>
        <w:tc>
          <w:tcPr>
            <w:tcW w:w="593" w:type="pct"/>
            <w:tcBorders>
              <w:top w:val="nil"/>
              <w:left w:val="nil"/>
              <w:bottom w:val="single" w:sz="8" w:space="0" w:color="auto"/>
              <w:right w:val="single" w:sz="8" w:space="0" w:color="auto"/>
            </w:tcBorders>
            <w:shd w:val="clear" w:color="auto" w:fill="auto"/>
            <w:vAlign w:val="center"/>
            <w:hideMark/>
          </w:tcPr>
          <w:p w14:paraId="171D502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GTHU-PR-025</w:t>
            </w:r>
          </w:p>
        </w:tc>
        <w:tc>
          <w:tcPr>
            <w:tcW w:w="965" w:type="pct"/>
            <w:tcBorders>
              <w:top w:val="nil"/>
              <w:left w:val="nil"/>
              <w:bottom w:val="single" w:sz="8" w:space="0" w:color="auto"/>
              <w:right w:val="single" w:sz="8" w:space="0" w:color="auto"/>
            </w:tcBorders>
            <w:shd w:val="clear" w:color="auto" w:fill="auto"/>
            <w:vAlign w:val="center"/>
            <w:hideMark/>
          </w:tcPr>
          <w:p w14:paraId="5A98346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Formato de Procedimiento Comisión Servicios</w:t>
            </w:r>
          </w:p>
        </w:tc>
        <w:tc>
          <w:tcPr>
            <w:tcW w:w="1148" w:type="pct"/>
            <w:tcBorders>
              <w:top w:val="nil"/>
              <w:left w:val="nil"/>
              <w:bottom w:val="single" w:sz="8" w:space="0" w:color="auto"/>
              <w:right w:val="single" w:sz="8" w:space="0" w:color="auto"/>
            </w:tcBorders>
            <w:shd w:val="clear" w:color="auto" w:fill="auto"/>
            <w:vAlign w:val="center"/>
            <w:hideMark/>
          </w:tcPr>
          <w:p w14:paraId="1C1ECCD4"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los lineamientos legales, presupuestales y operativos bajo los cuales se concede una comisión de servicios a interior o exterior del país a un servidor público.</w:t>
            </w:r>
          </w:p>
        </w:tc>
      </w:tr>
      <w:tr w:rsidR="00FC449C" w:rsidRPr="00FC449C" w14:paraId="3B8BA60D" w14:textId="77777777" w:rsidTr="00484B0C">
        <w:trPr>
          <w:trHeight w:val="1139"/>
        </w:trPr>
        <w:tc>
          <w:tcPr>
            <w:tcW w:w="561" w:type="pct"/>
            <w:vMerge/>
            <w:tcBorders>
              <w:top w:val="single" w:sz="8" w:space="0" w:color="auto"/>
              <w:left w:val="single" w:sz="8" w:space="0" w:color="auto"/>
              <w:bottom w:val="nil"/>
              <w:right w:val="single" w:sz="8" w:space="0" w:color="auto"/>
            </w:tcBorders>
            <w:vAlign w:val="center"/>
            <w:hideMark/>
          </w:tcPr>
          <w:p w14:paraId="18F8766A"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0EE378EF"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47A313AF"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636F684"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12</w:t>
            </w:r>
          </w:p>
        </w:tc>
        <w:tc>
          <w:tcPr>
            <w:tcW w:w="593" w:type="pct"/>
            <w:tcBorders>
              <w:top w:val="nil"/>
              <w:left w:val="nil"/>
              <w:bottom w:val="single" w:sz="8" w:space="0" w:color="auto"/>
              <w:right w:val="single" w:sz="8" w:space="0" w:color="auto"/>
            </w:tcBorders>
            <w:shd w:val="clear" w:color="auto" w:fill="auto"/>
            <w:vAlign w:val="center"/>
            <w:hideMark/>
          </w:tcPr>
          <w:p w14:paraId="159C0CE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GTHU-S-PR-001</w:t>
            </w:r>
          </w:p>
        </w:tc>
        <w:tc>
          <w:tcPr>
            <w:tcW w:w="965" w:type="pct"/>
            <w:tcBorders>
              <w:top w:val="nil"/>
              <w:left w:val="nil"/>
              <w:bottom w:val="single" w:sz="8" w:space="0" w:color="auto"/>
              <w:right w:val="single" w:sz="8" w:space="0" w:color="auto"/>
            </w:tcBorders>
            <w:shd w:val="clear" w:color="auto" w:fill="auto"/>
            <w:vAlign w:val="center"/>
            <w:hideMark/>
          </w:tcPr>
          <w:p w14:paraId="1EA7E9C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Reporte Investigación de IT y AT</w:t>
            </w:r>
          </w:p>
        </w:tc>
        <w:tc>
          <w:tcPr>
            <w:tcW w:w="1148" w:type="pct"/>
            <w:tcBorders>
              <w:top w:val="nil"/>
              <w:left w:val="nil"/>
              <w:bottom w:val="single" w:sz="8" w:space="0" w:color="auto"/>
              <w:right w:val="single" w:sz="8" w:space="0" w:color="auto"/>
            </w:tcBorders>
            <w:shd w:val="clear" w:color="auto" w:fill="auto"/>
            <w:vAlign w:val="center"/>
            <w:hideMark/>
          </w:tcPr>
          <w:p w14:paraId="2AC0A52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los lineamientos que permiten realizar el reporte e investigación adecuada de Incidentes y Accidentes de trabajo, para así determinar las causas básicas e inmediatas, logrando prevenir la ocurrencia de nuevos eventos, implementando medidas correctivas encaminadas a minimizar las condiciones de riesgo, con el fin de mejorar la calidad de </w:t>
            </w:r>
            <w:r w:rsidRPr="00FC449C">
              <w:rPr>
                <w:rFonts w:ascii="Arial" w:eastAsia="Times New Roman" w:hAnsi="Arial" w:cs="Arial"/>
                <w:color w:val="000000"/>
                <w:sz w:val="16"/>
                <w:szCs w:val="16"/>
                <w:lang w:eastAsia="es-CO"/>
              </w:rPr>
              <w:lastRenderedPageBreak/>
              <w:t>vida de los colaboradores de la UAERMV.</w:t>
            </w:r>
          </w:p>
        </w:tc>
      </w:tr>
      <w:tr w:rsidR="00FC449C" w:rsidRPr="00FC449C" w14:paraId="624F3002" w14:textId="77777777" w:rsidTr="00484B0C">
        <w:trPr>
          <w:trHeight w:val="2484"/>
        </w:trPr>
        <w:tc>
          <w:tcPr>
            <w:tcW w:w="561" w:type="pct"/>
            <w:vMerge/>
            <w:tcBorders>
              <w:top w:val="single" w:sz="8" w:space="0" w:color="auto"/>
              <w:left w:val="single" w:sz="8" w:space="0" w:color="auto"/>
              <w:bottom w:val="nil"/>
              <w:right w:val="single" w:sz="8" w:space="0" w:color="auto"/>
            </w:tcBorders>
            <w:vAlign w:val="center"/>
            <w:hideMark/>
          </w:tcPr>
          <w:p w14:paraId="776E0A00"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53829491"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538A4E2D"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BE5E378"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13</w:t>
            </w:r>
          </w:p>
        </w:tc>
        <w:tc>
          <w:tcPr>
            <w:tcW w:w="593" w:type="pct"/>
            <w:tcBorders>
              <w:top w:val="nil"/>
              <w:left w:val="nil"/>
              <w:bottom w:val="single" w:sz="8" w:space="0" w:color="auto"/>
              <w:right w:val="single" w:sz="8" w:space="0" w:color="auto"/>
            </w:tcBorders>
            <w:shd w:val="clear" w:color="auto" w:fill="auto"/>
            <w:vAlign w:val="center"/>
            <w:hideMark/>
          </w:tcPr>
          <w:p w14:paraId="3D546B9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GTHU-S-PR-002</w:t>
            </w:r>
          </w:p>
        </w:tc>
        <w:tc>
          <w:tcPr>
            <w:tcW w:w="965" w:type="pct"/>
            <w:tcBorders>
              <w:top w:val="nil"/>
              <w:left w:val="nil"/>
              <w:bottom w:val="single" w:sz="8" w:space="0" w:color="auto"/>
              <w:right w:val="single" w:sz="8" w:space="0" w:color="auto"/>
            </w:tcBorders>
            <w:shd w:val="clear" w:color="auto" w:fill="auto"/>
            <w:vAlign w:val="center"/>
            <w:hideMark/>
          </w:tcPr>
          <w:p w14:paraId="6AB0DA4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Solicitud y Entrega de EPP</w:t>
            </w:r>
          </w:p>
        </w:tc>
        <w:tc>
          <w:tcPr>
            <w:tcW w:w="1148" w:type="pct"/>
            <w:tcBorders>
              <w:top w:val="nil"/>
              <w:left w:val="nil"/>
              <w:bottom w:val="single" w:sz="8" w:space="0" w:color="auto"/>
              <w:right w:val="single" w:sz="8" w:space="0" w:color="auto"/>
            </w:tcBorders>
            <w:shd w:val="clear" w:color="auto" w:fill="auto"/>
            <w:vAlign w:val="center"/>
            <w:hideMark/>
          </w:tcPr>
          <w:p w14:paraId="1DB2756A"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Este procedimiento tiene la finalidad de establecer los lineamientos relacionados con la solicitud y entrega de los Elementos de Protección Personal EPP, incluyendo la requisición, entrega, reposición y registros de </w:t>
            </w:r>
            <w:proofErr w:type="gramStart"/>
            <w:r w:rsidRPr="00FC449C">
              <w:rPr>
                <w:rFonts w:ascii="Arial" w:eastAsia="Times New Roman" w:hAnsi="Arial" w:cs="Arial"/>
                <w:color w:val="000000"/>
                <w:sz w:val="16"/>
                <w:szCs w:val="16"/>
                <w:lang w:eastAsia="es-CO"/>
              </w:rPr>
              <w:t>los mismos</w:t>
            </w:r>
            <w:proofErr w:type="gramEnd"/>
            <w:r w:rsidRPr="00FC449C">
              <w:rPr>
                <w:rFonts w:ascii="Arial" w:eastAsia="Times New Roman" w:hAnsi="Arial" w:cs="Arial"/>
                <w:color w:val="000000"/>
                <w:sz w:val="16"/>
                <w:szCs w:val="16"/>
                <w:lang w:eastAsia="es-CO"/>
              </w:rPr>
              <w:t>. Debido a que los mismos están destinados a proteger o aislar a los trabajadores de peligros químicos, ambientales y físicos.</w:t>
            </w:r>
          </w:p>
        </w:tc>
      </w:tr>
      <w:tr w:rsidR="00FC449C" w:rsidRPr="00FC449C" w14:paraId="47FCA962" w14:textId="77777777" w:rsidTr="00484B0C">
        <w:trPr>
          <w:trHeight w:val="1380"/>
        </w:trPr>
        <w:tc>
          <w:tcPr>
            <w:tcW w:w="561" w:type="pct"/>
            <w:vMerge/>
            <w:tcBorders>
              <w:top w:val="single" w:sz="8" w:space="0" w:color="auto"/>
              <w:left w:val="single" w:sz="8" w:space="0" w:color="auto"/>
              <w:bottom w:val="nil"/>
              <w:right w:val="single" w:sz="8" w:space="0" w:color="auto"/>
            </w:tcBorders>
            <w:vAlign w:val="center"/>
            <w:hideMark/>
          </w:tcPr>
          <w:p w14:paraId="12F1A80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5BC7CC37"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1AF23240"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87E73AD"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14</w:t>
            </w:r>
          </w:p>
        </w:tc>
        <w:tc>
          <w:tcPr>
            <w:tcW w:w="593" w:type="pct"/>
            <w:tcBorders>
              <w:top w:val="nil"/>
              <w:left w:val="nil"/>
              <w:bottom w:val="single" w:sz="8" w:space="0" w:color="auto"/>
              <w:right w:val="single" w:sz="8" w:space="0" w:color="auto"/>
            </w:tcBorders>
            <w:shd w:val="clear" w:color="auto" w:fill="auto"/>
            <w:vAlign w:val="center"/>
            <w:hideMark/>
          </w:tcPr>
          <w:p w14:paraId="0628970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GTHU-S-PR-003</w:t>
            </w:r>
          </w:p>
        </w:tc>
        <w:tc>
          <w:tcPr>
            <w:tcW w:w="965" w:type="pct"/>
            <w:tcBorders>
              <w:top w:val="nil"/>
              <w:left w:val="nil"/>
              <w:bottom w:val="single" w:sz="8" w:space="0" w:color="auto"/>
              <w:right w:val="single" w:sz="8" w:space="0" w:color="auto"/>
            </w:tcBorders>
            <w:shd w:val="clear" w:color="auto" w:fill="auto"/>
            <w:vAlign w:val="center"/>
            <w:hideMark/>
          </w:tcPr>
          <w:p w14:paraId="5E37BA7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Seguridad y Salud en el Trabajo en los Frentes de Obras</w:t>
            </w:r>
          </w:p>
        </w:tc>
        <w:tc>
          <w:tcPr>
            <w:tcW w:w="1148" w:type="pct"/>
            <w:tcBorders>
              <w:top w:val="nil"/>
              <w:left w:val="nil"/>
              <w:bottom w:val="single" w:sz="8" w:space="0" w:color="auto"/>
              <w:right w:val="single" w:sz="8" w:space="0" w:color="auto"/>
            </w:tcBorders>
            <w:shd w:val="clear" w:color="auto" w:fill="auto"/>
            <w:vAlign w:val="center"/>
            <w:hideMark/>
          </w:tcPr>
          <w:p w14:paraId="1AF87066"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Promover y mantener buenas prácticas de Seguridad y Salud en el Trabajo, estableciendo medidas de control y seguimiento con el fin de identificar los riesgos que se generan en obra y prevenir los accidentes de trabajo.</w:t>
            </w:r>
          </w:p>
        </w:tc>
      </w:tr>
      <w:tr w:rsidR="00FC449C" w:rsidRPr="00FC449C" w14:paraId="59933251" w14:textId="77777777" w:rsidTr="00484B0C">
        <w:trPr>
          <w:trHeight w:val="1188"/>
        </w:trPr>
        <w:tc>
          <w:tcPr>
            <w:tcW w:w="561" w:type="pct"/>
            <w:vMerge/>
            <w:tcBorders>
              <w:top w:val="single" w:sz="8" w:space="0" w:color="auto"/>
              <w:left w:val="single" w:sz="8" w:space="0" w:color="auto"/>
              <w:bottom w:val="nil"/>
              <w:right w:val="single" w:sz="8" w:space="0" w:color="auto"/>
            </w:tcBorders>
            <w:vAlign w:val="center"/>
            <w:hideMark/>
          </w:tcPr>
          <w:p w14:paraId="42FAF483"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30830C4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2E79B1BE"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DA48C3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15</w:t>
            </w:r>
          </w:p>
        </w:tc>
        <w:tc>
          <w:tcPr>
            <w:tcW w:w="593" w:type="pct"/>
            <w:tcBorders>
              <w:top w:val="nil"/>
              <w:left w:val="nil"/>
              <w:bottom w:val="single" w:sz="8" w:space="0" w:color="auto"/>
              <w:right w:val="single" w:sz="8" w:space="0" w:color="auto"/>
            </w:tcBorders>
            <w:shd w:val="clear" w:color="auto" w:fill="auto"/>
            <w:vAlign w:val="center"/>
            <w:hideMark/>
          </w:tcPr>
          <w:p w14:paraId="7CA494D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GTHU-S-PR-004</w:t>
            </w:r>
          </w:p>
        </w:tc>
        <w:tc>
          <w:tcPr>
            <w:tcW w:w="965" w:type="pct"/>
            <w:tcBorders>
              <w:top w:val="nil"/>
              <w:left w:val="nil"/>
              <w:bottom w:val="single" w:sz="8" w:space="0" w:color="auto"/>
              <w:right w:val="single" w:sz="8" w:space="0" w:color="auto"/>
            </w:tcBorders>
            <w:shd w:val="clear" w:color="auto" w:fill="auto"/>
            <w:vAlign w:val="center"/>
            <w:hideMark/>
          </w:tcPr>
          <w:p w14:paraId="50EEDB0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Almacenamiento Temporal de Sustancias Químicas en Frentes de Obra</w:t>
            </w:r>
          </w:p>
        </w:tc>
        <w:tc>
          <w:tcPr>
            <w:tcW w:w="1148" w:type="pct"/>
            <w:tcBorders>
              <w:top w:val="nil"/>
              <w:left w:val="nil"/>
              <w:bottom w:val="single" w:sz="8" w:space="0" w:color="auto"/>
              <w:right w:val="single" w:sz="8" w:space="0" w:color="auto"/>
            </w:tcBorders>
            <w:shd w:val="clear" w:color="auto" w:fill="auto"/>
            <w:vAlign w:val="center"/>
            <w:hideMark/>
          </w:tcPr>
          <w:p w14:paraId="7655EDDD"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Definir los lineamientos de control asociados al almacenamiento de las sustancias, con el fin de prevenir accidentes, impactos ambientales y/o enfermedades laborales.</w:t>
            </w:r>
          </w:p>
        </w:tc>
      </w:tr>
      <w:tr w:rsidR="00FC449C" w:rsidRPr="00FC449C" w14:paraId="0469E905" w14:textId="77777777" w:rsidTr="00484B0C">
        <w:trPr>
          <w:trHeight w:val="1764"/>
        </w:trPr>
        <w:tc>
          <w:tcPr>
            <w:tcW w:w="561" w:type="pct"/>
            <w:vMerge/>
            <w:tcBorders>
              <w:top w:val="single" w:sz="8" w:space="0" w:color="auto"/>
              <w:left w:val="single" w:sz="8" w:space="0" w:color="auto"/>
              <w:bottom w:val="nil"/>
              <w:right w:val="single" w:sz="8" w:space="0" w:color="auto"/>
            </w:tcBorders>
            <w:vAlign w:val="center"/>
            <w:hideMark/>
          </w:tcPr>
          <w:p w14:paraId="7EFE312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78B09C4D"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2A692EFC"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03C3A83"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16</w:t>
            </w:r>
          </w:p>
        </w:tc>
        <w:tc>
          <w:tcPr>
            <w:tcW w:w="593" w:type="pct"/>
            <w:tcBorders>
              <w:top w:val="nil"/>
              <w:left w:val="nil"/>
              <w:bottom w:val="single" w:sz="8" w:space="0" w:color="auto"/>
              <w:right w:val="single" w:sz="8" w:space="0" w:color="auto"/>
            </w:tcBorders>
            <w:shd w:val="clear" w:color="auto" w:fill="auto"/>
            <w:vAlign w:val="center"/>
            <w:hideMark/>
          </w:tcPr>
          <w:p w14:paraId="419D799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GTHU-S-PR-005</w:t>
            </w:r>
          </w:p>
        </w:tc>
        <w:tc>
          <w:tcPr>
            <w:tcW w:w="965" w:type="pct"/>
            <w:tcBorders>
              <w:top w:val="nil"/>
              <w:left w:val="nil"/>
              <w:bottom w:val="single" w:sz="8" w:space="0" w:color="auto"/>
              <w:right w:val="single" w:sz="8" w:space="0" w:color="auto"/>
            </w:tcBorders>
            <w:shd w:val="clear" w:color="auto" w:fill="auto"/>
            <w:vAlign w:val="center"/>
            <w:hideMark/>
          </w:tcPr>
          <w:p w14:paraId="514DC8E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Manipulación Sustancias Químicas</w:t>
            </w:r>
          </w:p>
        </w:tc>
        <w:tc>
          <w:tcPr>
            <w:tcW w:w="1148" w:type="pct"/>
            <w:tcBorders>
              <w:top w:val="nil"/>
              <w:left w:val="nil"/>
              <w:bottom w:val="single" w:sz="8" w:space="0" w:color="auto"/>
              <w:right w:val="single" w:sz="8" w:space="0" w:color="auto"/>
            </w:tcBorders>
            <w:shd w:val="clear" w:color="auto" w:fill="auto"/>
            <w:vAlign w:val="center"/>
            <w:hideMark/>
          </w:tcPr>
          <w:p w14:paraId="30213137"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Definir los lineamientos para la identificación de los riesgos y controles asociados a la manipulación de sustancias químicas en los frentes de obra a cargo de la entidad, con el fin de prevenir accidentes y/o enfermedades laborales.</w:t>
            </w:r>
          </w:p>
        </w:tc>
      </w:tr>
      <w:tr w:rsidR="00FC449C" w:rsidRPr="00FC449C" w14:paraId="2C103B73" w14:textId="77777777" w:rsidTr="00484B0C">
        <w:trPr>
          <w:trHeight w:val="960"/>
        </w:trPr>
        <w:tc>
          <w:tcPr>
            <w:tcW w:w="561" w:type="pct"/>
            <w:vMerge/>
            <w:tcBorders>
              <w:top w:val="single" w:sz="8" w:space="0" w:color="auto"/>
              <w:left w:val="single" w:sz="8" w:space="0" w:color="auto"/>
              <w:bottom w:val="nil"/>
              <w:right w:val="single" w:sz="8" w:space="0" w:color="auto"/>
            </w:tcBorders>
            <w:vAlign w:val="center"/>
            <w:hideMark/>
          </w:tcPr>
          <w:p w14:paraId="6E1D16B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6CFD69A2"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50CA4F2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C4A98C0"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17</w:t>
            </w:r>
          </w:p>
        </w:tc>
        <w:tc>
          <w:tcPr>
            <w:tcW w:w="593" w:type="pct"/>
            <w:tcBorders>
              <w:top w:val="nil"/>
              <w:left w:val="nil"/>
              <w:bottom w:val="single" w:sz="8" w:space="0" w:color="auto"/>
              <w:right w:val="single" w:sz="8" w:space="0" w:color="auto"/>
            </w:tcBorders>
            <w:shd w:val="clear" w:color="auto" w:fill="auto"/>
            <w:vAlign w:val="center"/>
            <w:hideMark/>
          </w:tcPr>
          <w:p w14:paraId="54D2EFF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GTHU-S-PR-006</w:t>
            </w:r>
          </w:p>
        </w:tc>
        <w:tc>
          <w:tcPr>
            <w:tcW w:w="965" w:type="pct"/>
            <w:tcBorders>
              <w:top w:val="nil"/>
              <w:left w:val="nil"/>
              <w:bottom w:val="single" w:sz="8" w:space="0" w:color="auto"/>
              <w:right w:val="single" w:sz="8" w:space="0" w:color="auto"/>
            </w:tcBorders>
            <w:shd w:val="clear" w:color="auto" w:fill="auto"/>
            <w:vAlign w:val="center"/>
            <w:hideMark/>
          </w:tcPr>
          <w:p w14:paraId="3B4BC37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Cargue de Combustible en los Frentes de Obra</w:t>
            </w:r>
          </w:p>
        </w:tc>
        <w:tc>
          <w:tcPr>
            <w:tcW w:w="1148" w:type="pct"/>
            <w:tcBorders>
              <w:top w:val="nil"/>
              <w:left w:val="nil"/>
              <w:bottom w:val="single" w:sz="8" w:space="0" w:color="auto"/>
              <w:right w:val="single" w:sz="8" w:space="0" w:color="auto"/>
            </w:tcBorders>
            <w:shd w:val="clear" w:color="auto" w:fill="auto"/>
            <w:vAlign w:val="center"/>
            <w:hideMark/>
          </w:tcPr>
          <w:p w14:paraId="6497BBE5"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la metodología, actividades y controles necesarios para la carga de Combustibles en maquinaria y equipos presentes en el Frente de </w:t>
            </w:r>
            <w:proofErr w:type="gramStart"/>
            <w:r w:rsidRPr="00FC449C">
              <w:rPr>
                <w:rFonts w:ascii="Arial" w:eastAsia="Times New Roman" w:hAnsi="Arial" w:cs="Arial"/>
                <w:color w:val="000000"/>
                <w:sz w:val="16"/>
                <w:szCs w:val="16"/>
                <w:lang w:eastAsia="es-CO"/>
              </w:rPr>
              <w:t>Obra .</w:t>
            </w:r>
            <w:proofErr w:type="gramEnd"/>
          </w:p>
        </w:tc>
      </w:tr>
      <w:tr w:rsidR="00FC449C" w:rsidRPr="00FC449C" w14:paraId="30C23D4A" w14:textId="77777777" w:rsidTr="00484B0C">
        <w:trPr>
          <w:trHeight w:val="2919"/>
        </w:trPr>
        <w:tc>
          <w:tcPr>
            <w:tcW w:w="561" w:type="pct"/>
            <w:vMerge/>
            <w:tcBorders>
              <w:top w:val="single" w:sz="8" w:space="0" w:color="auto"/>
              <w:left w:val="single" w:sz="8" w:space="0" w:color="auto"/>
              <w:bottom w:val="nil"/>
              <w:right w:val="single" w:sz="8" w:space="0" w:color="auto"/>
            </w:tcBorders>
            <w:vAlign w:val="center"/>
            <w:hideMark/>
          </w:tcPr>
          <w:p w14:paraId="05C57CE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0455606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5A5FB830"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529FDCE"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18</w:t>
            </w:r>
          </w:p>
        </w:tc>
        <w:tc>
          <w:tcPr>
            <w:tcW w:w="593" w:type="pct"/>
            <w:tcBorders>
              <w:top w:val="nil"/>
              <w:left w:val="nil"/>
              <w:bottom w:val="single" w:sz="8" w:space="0" w:color="auto"/>
              <w:right w:val="single" w:sz="8" w:space="0" w:color="auto"/>
            </w:tcBorders>
            <w:shd w:val="clear" w:color="auto" w:fill="auto"/>
            <w:vAlign w:val="center"/>
            <w:hideMark/>
          </w:tcPr>
          <w:p w14:paraId="56FA7EA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GTHU-S-PR-008</w:t>
            </w:r>
          </w:p>
        </w:tc>
        <w:tc>
          <w:tcPr>
            <w:tcW w:w="965" w:type="pct"/>
            <w:tcBorders>
              <w:top w:val="nil"/>
              <w:left w:val="nil"/>
              <w:bottom w:val="single" w:sz="8" w:space="0" w:color="auto"/>
              <w:right w:val="single" w:sz="8" w:space="0" w:color="auto"/>
            </w:tcBorders>
            <w:shd w:val="clear" w:color="auto" w:fill="auto"/>
            <w:vAlign w:val="center"/>
            <w:hideMark/>
          </w:tcPr>
          <w:p w14:paraId="62DAD7E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Formulación, ejecución y seguimiento de los programas de SST</w:t>
            </w:r>
          </w:p>
        </w:tc>
        <w:tc>
          <w:tcPr>
            <w:tcW w:w="1148" w:type="pct"/>
            <w:tcBorders>
              <w:top w:val="nil"/>
              <w:left w:val="nil"/>
              <w:bottom w:val="single" w:sz="8" w:space="0" w:color="auto"/>
              <w:right w:val="single" w:sz="8" w:space="0" w:color="auto"/>
            </w:tcBorders>
            <w:shd w:val="clear" w:color="auto" w:fill="auto"/>
            <w:vAlign w:val="center"/>
            <w:hideMark/>
          </w:tcPr>
          <w:p w14:paraId="009A0BC5"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Implementar las acciones que le corresponden a la Unidad Administrativa Especial de Rehabilitación y Mantenimiento Vial, como entidad empleadora, para prevenir la aparición de enfermedades laborales y accidentes de trabajo con el fin de preservar un estado de bienestar social, físico y mental, a nivel individual y colectivo, que mejore las labores desarrolladas por los servidores en la UMV.</w:t>
            </w:r>
          </w:p>
        </w:tc>
      </w:tr>
      <w:tr w:rsidR="00FC449C" w:rsidRPr="00FC449C" w14:paraId="3EA458DD" w14:textId="77777777" w:rsidTr="00484B0C">
        <w:trPr>
          <w:trHeight w:val="624"/>
        </w:trPr>
        <w:tc>
          <w:tcPr>
            <w:tcW w:w="561" w:type="pct"/>
            <w:vMerge/>
            <w:tcBorders>
              <w:top w:val="single" w:sz="8" w:space="0" w:color="auto"/>
              <w:left w:val="single" w:sz="8" w:space="0" w:color="auto"/>
              <w:bottom w:val="nil"/>
              <w:right w:val="single" w:sz="8" w:space="0" w:color="auto"/>
            </w:tcBorders>
            <w:vAlign w:val="center"/>
            <w:hideMark/>
          </w:tcPr>
          <w:p w14:paraId="26B6069E"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nil"/>
              <w:right w:val="single" w:sz="8" w:space="0" w:color="auto"/>
            </w:tcBorders>
            <w:vAlign w:val="center"/>
            <w:hideMark/>
          </w:tcPr>
          <w:p w14:paraId="3028AC5C"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nil"/>
              <w:right w:val="single" w:sz="8" w:space="0" w:color="auto"/>
            </w:tcBorders>
            <w:vAlign w:val="center"/>
            <w:hideMark/>
          </w:tcPr>
          <w:p w14:paraId="23691629"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183DEBA"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19</w:t>
            </w:r>
          </w:p>
        </w:tc>
        <w:tc>
          <w:tcPr>
            <w:tcW w:w="593" w:type="pct"/>
            <w:tcBorders>
              <w:top w:val="nil"/>
              <w:left w:val="nil"/>
              <w:bottom w:val="single" w:sz="8" w:space="0" w:color="auto"/>
              <w:right w:val="single" w:sz="8" w:space="0" w:color="auto"/>
            </w:tcBorders>
            <w:shd w:val="clear" w:color="auto" w:fill="auto"/>
            <w:vAlign w:val="center"/>
            <w:hideMark/>
          </w:tcPr>
          <w:p w14:paraId="0B044DC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GTHU-S-PR-009</w:t>
            </w:r>
          </w:p>
        </w:tc>
        <w:tc>
          <w:tcPr>
            <w:tcW w:w="965" w:type="pct"/>
            <w:tcBorders>
              <w:top w:val="nil"/>
              <w:left w:val="nil"/>
              <w:bottom w:val="single" w:sz="8" w:space="0" w:color="auto"/>
              <w:right w:val="single" w:sz="8" w:space="0" w:color="auto"/>
            </w:tcBorders>
            <w:shd w:val="clear" w:color="auto" w:fill="auto"/>
            <w:vAlign w:val="center"/>
            <w:hideMark/>
          </w:tcPr>
          <w:p w14:paraId="3F281F4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Ingreso de Visitantes</w:t>
            </w:r>
          </w:p>
        </w:tc>
        <w:tc>
          <w:tcPr>
            <w:tcW w:w="1148" w:type="pct"/>
            <w:tcBorders>
              <w:top w:val="nil"/>
              <w:left w:val="nil"/>
              <w:bottom w:val="single" w:sz="8" w:space="0" w:color="auto"/>
              <w:right w:val="single" w:sz="8" w:space="0" w:color="auto"/>
            </w:tcBorders>
            <w:shd w:val="clear" w:color="auto" w:fill="auto"/>
            <w:vAlign w:val="center"/>
            <w:hideMark/>
          </w:tcPr>
          <w:p w14:paraId="0144921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Definir los lineamientos de control de ingreso de visitantes a las diferentes sedes de la UAEMV.</w:t>
            </w:r>
          </w:p>
        </w:tc>
      </w:tr>
      <w:tr w:rsidR="00FC449C" w:rsidRPr="00FC449C" w14:paraId="26A20F0B" w14:textId="77777777" w:rsidTr="00484B0C">
        <w:trPr>
          <w:trHeight w:val="1428"/>
        </w:trPr>
        <w:tc>
          <w:tcPr>
            <w:tcW w:w="561" w:type="pct"/>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41F1E317"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13</w:t>
            </w:r>
          </w:p>
        </w:tc>
        <w:tc>
          <w:tcPr>
            <w:tcW w:w="776" w:type="pct"/>
            <w:vMerge w:val="restart"/>
            <w:tcBorders>
              <w:top w:val="single" w:sz="8" w:space="0" w:color="auto"/>
              <w:left w:val="single" w:sz="8" w:space="0" w:color="auto"/>
              <w:bottom w:val="single" w:sz="8" w:space="0" w:color="000000"/>
              <w:right w:val="single" w:sz="8" w:space="0" w:color="auto"/>
            </w:tcBorders>
            <w:shd w:val="clear" w:color="000000" w:fill="FFEBAB"/>
            <w:vAlign w:val="center"/>
            <w:hideMark/>
          </w:tcPr>
          <w:p w14:paraId="77A1AF4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Gestión Ambiental</w:t>
            </w:r>
          </w:p>
        </w:tc>
        <w:tc>
          <w:tcPr>
            <w:tcW w:w="716" w:type="pct"/>
            <w:vMerge w:val="restart"/>
            <w:tcBorders>
              <w:top w:val="single" w:sz="8" w:space="0" w:color="auto"/>
              <w:left w:val="single" w:sz="8" w:space="0" w:color="auto"/>
              <w:bottom w:val="single" w:sz="8" w:space="0" w:color="000000"/>
              <w:right w:val="single" w:sz="8" w:space="0" w:color="auto"/>
            </w:tcBorders>
            <w:shd w:val="clear" w:color="000000" w:fill="FFEBAB"/>
            <w:vAlign w:val="center"/>
            <w:hideMark/>
          </w:tcPr>
          <w:p w14:paraId="10CD893D" w14:textId="77777777" w:rsidR="00FC449C" w:rsidRPr="00FC449C" w:rsidRDefault="00FC449C" w:rsidP="00FC449C">
            <w:pPr>
              <w:spacing w:after="0" w:line="240" w:lineRule="auto"/>
              <w:jc w:val="center"/>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Desarrollar, promover e implementar acciones conducentes a la mejora del desempeño ambiental de la entidad, a partir de un uso eficiente de los recursos, la gestión integral de los residuos generados y la adquisición de productos y servicios amigables con el medio ambiente, de conformidad con la normatividad vigente.</w:t>
            </w:r>
          </w:p>
        </w:tc>
        <w:tc>
          <w:tcPr>
            <w:tcW w:w="241" w:type="pct"/>
            <w:tcBorders>
              <w:top w:val="nil"/>
              <w:left w:val="nil"/>
              <w:bottom w:val="single" w:sz="8" w:space="0" w:color="auto"/>
              <w:right w:val="single" w:sz="8" w:space="0" w:color="auto"/>
            </w:tcBorders>
            <w:shd w:val="clear" w:color="000000" w:fill="F2F2F2"/>
            <w:vAlign w:val="center"/>
            <w:hideMark/>
          </w:tcPr>
          <w:p w14:paraId="3816B237"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59BFC5A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GAM-PR-001</w:t>
            </w:r>
          </w:p>
        </w:tc>
        <w:tc>
          <w:tcPr>
            <w:tcW w:w="965" w:type="pct"/>
            <w:tcBorders>
              <w:top w:val="nil"/>
              <w:left w:val="nil"/>
              <w:bottom w:val="single" w:sz="8" w:space="0" w:color="auto"/>
              <w:right w:val="single" w:sz="8" w:space="0" w:color="auto"/>
            </w:tcBorders>
            <w:shd w:val="clear" w:color="auto" w:fill="auto"/>
            <w:vAlign w:val="center"/>
            <w:hideMark/>
          </w:tcPr>
          <w:p w14:paraId="2D0E005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 formulación, implementación y seguimiento del PIGA</w:t>
            </w:r>
          </w:p>
        </w:tc>
        <w:tc>
          <w:tcPr>
            <w:tcW w:w="1148" w:type="pct"/>
            <w:tcBorders>
              <w:top w:val="nil"/>
              <w:left w:val="nil"/>
              <w:bottom w:val="single" w:sz="8" w:space="0" w:color="auto"/>
              <w:right w:val="single" w:sz="8" w:space="0" w:color="auto"/>
            </w:tcBorders>
            <w:shd w:val="clear" w:color="auto" w:fill="auto"/>
            <w:vAlign w:val="center"/>
            <w:hideMark/>
          </w:tcPr>
          <w:p w14:paraId="0D30DD2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Formular el documento de planificación en donde se planteen los programas y proyectos para alcanzar los objetivos de ecoeficiencia y de mejoramiento de la gestión ambiental de la Entidad, en concordancia con la normatividad ambiental vigente del Distrito.</w:t>
            </w:r>
          </w:p>
        </w:tc>
      </w:tr>
      <w:tr w:rsidR="00FC449C" w:rsidRPr="00FC449C" w14:paraId="279F3FE2" w14:textId="77777777" w:rsidTr="00484B0C">
        <w:trPr>
          <w:trHeight w:val="828"/>
        </w:trPr>
        <w:tc>
          <w:tcPr>
            <w:tcW w:w="561" w:type="pct"/>
            <w:vMerge/>
            <w:tcBorders>
              <w:top w:val="single" w:sz="8" w:space="0" w:color="auto"/>
              <w:left w:val="single" w:sz="8" w:space="0" w:color="auto"/>
              <w:bottom w:val="single" w:sz="8" w:space="0" w:color="000000"/>
              <w:right w:val="single" w:sz="8" w:space="0" w:color="auto"/>
            </w:tcBorders>
            <w:vAlign w:val="center"/>
            <w:hideMark/>
          </w:tcPr>
          <w:p w14:paraId="3227F0F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single" w:sz="8" w:space="0" w:color="auto"/>
              <w:left w:val="single" w:sz="8" w:space="0" w:color="auto"/>
              <w:bottom w:val="single" w:sz="8" w:space="0" w:color="000000"/>
              <w:right w:val="single" w:sz="8" w:space="0" w:color="auto"/>
            </w:tcBorders>
            <w:vAlign w:val="center"/>
            <w:hideMark/>
          </w:tcPr>
          <w:p w14:paraId="4153F0A6"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single" w:sz="8" w:space="0" w:color="auto"/>
              <w:left w:val="single" w:sz="8" w:space="0" w:color="auto"/>
              <w:bottom w:val="single" w:sz="8" w:space="0" w:color="000000"/>
              <w:right w:val="single" w:sz="8" w:space="0" w:color="auto"/>
            </w:tcBorders>
            <w:vAlign w:val="center"/>
            <w:hideMark/>
          </w:tcPr>
          <w:p w14:paraId="4C43DDA1"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29A54B5"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55B0A12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GAM-PR-002</w:t>
            </w:r>
          </w:p>
        </w:tc>
        <w:tc>
          <w:tcPr>
            <w:tcW w:w="965" w:type="pct"/>
            <w:tcBorders>
              <w:top w:val="nil"/>
              <w:left w:val="nil"/>
              <w:bottom w:val="single" w:sz="8" w:space="0" w:color="auto"/>
              <w:right w:val="single" w:sz="8" w:space="0" w:color="auto"/>
            </w:tcBorders>
            <w:shd w:val="clear" w:color="auto" w:fill="auto"/>
            <w:vAlign w:val="center"/>
            <w:hideMark/>
          </w:tcPr>
          <w:p w14:paraId="7424647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Identificación de Aspectos y Valoración de Impactos Ambientales</w:t>
            </w:r>
          </w:p>
        </w:tc>
        <w:tc>
          <w:tcPr>
            <w:tcW w:w="1148" w:type="pct"/>
            <w:tcBorders>
              <w:top w:val="nil"/>
              <w:left w:val="nil"/>
              <w:bottom w:val="single" w:sz="8" w:space="0" w:color="auto"/>
              <w:right w:val="single" w:sz="8" w:space="0" w:color="auto"/>
            </w:tcBorders>
            <w:shd w:val="clear" w:color="auto" w:fill="auto"/>
            <w:vAlign w:val="center"/>
            <w:hideMark/>
          </w:tcPr>
          <w:p w14:paraId="332EDB49"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Identificar los aspectos y valorar los impactos ambientales que se generan con el desarrollo de actividades y/o productos (bienes y/o servicios) de la entidad. </w:t>
            </w:r>
          </w:p>
        </w:tc>
      </w:tr>
      <w:tr w:rsidR="00FC449C" w:rsidRPr="00FC449C" w14:paraId="26427B07" w14:textId="77777777" w:rsidTr="00484B0C">
        <w:trPr>
          <w:trHeight w:val="1812"/>
        </w:trPr>
        <w:tc>
          <w:tcPr>
            <w:tcW w:w="561" w:type="pct"/>
            <w:vMerge w:val="restart"/>
            <w:tcBorders>
              <w:top w:val="nil"/>
              <w:left w:val="single" w:sz="8" w:space="0" w:color="auto"/>
              <w:bottom w:val="nil"/>
              <w:right w:val="single" w:sz="8" w:space="0" w:color="auto"/>
            </w:tcBorders>
            <w:shd w:val="clear" w:color="000000" w:fill="808080"/>
            <w:vAlign w:val="center"/>
            <w:hideMark/>
          </w:tcPr>
          <w:p w14:paraId="23629C11"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14</w:t>
            </w:r>
          </w:p>
        </w:tc>
        <w:tc>
          <w:tcPr>
            <w:tcW w:w="776" w:type="pct"/>
            <w:vMerge w:val="restart"/>
            <w:tcBorders>
              <w:top w:val="nil"/>
              <w:left w:val="single" w:sz="8" w:space="0" w:color="auto"/>
              <w:bottom w:val="single" w:sz="8" w:space="0" w:color="000000"/>
              <w:right w:val="single" w:sz="8" w:space="0" w:color="auto"/>
            </w:tcBorders>
            <w:shd w:val="clear" w:color="000000" w:fill="FFEBAB"/>
            <w:vAlign w:val="center"/>
            <w:hideMark/>
          </w:tcPr>
          <w:p w14:paraId="1909FF4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Gestión Documental</w:t>
            </w:r>
          </w:p>
        </w:tc>
        <w:tc>
          <w:tcPr>
            <w:tcW w:w="716" w:type="pct"/>
            <w:vMerge w:val="restart"/>
            <w:tcBorders>
              <w:top w:val="nil"/>
              <w:left w:val="single" w:sz="8" w:space="0" w:color="auto"/>
              <w:bottom w:val="single" w:sz="8" w:space="0" w:color="000000"/>
              <w:right w:val="single" w:sz="8" w:space="0" w:color="auto"/>
            </w:tcBorders>
            <w:shd w:val="clear" w:color="000000" w:fill="FFEBAB"/>
            <w:vAlign w:val="center"/>
            <w:hideMark/>
          </w:tcPr>
          <w:p w14:paraId="2F935575" w14:textId="77777777" w:rsidR="00FC449C" w:rsidRPr="00FC449C" w:rsidRDefault="00FC449C" w:rsidP="00FC449C">
            <w:pPr>
              <w:spacing w:after="0" w:line="240" w:lineRule="auto"/>
              <w:jc w:val="center"/>
              <w:rPr>
                <w:rFonts w:ascii="Arial" w:eastAsia="Times New Roman" w:hAnsi="Arial" w:cs="Arial"/>
                <w:color w:val="000000"/>
                <w:sz w:val="16"/>
                <w:szCs w:val="16"/>
                <w:lang w:eastAsia="es-CO"/>
              </w:rPr>
            </w:pPr>
            <w:proofErr w:type="gramStart"/>
            <w:r w:rsidRPr="00FC449C">
              <w:rPr>
                <w:rFonts w:ascii="Arial" w:eastAsia="Times New Roman" w:hAnsi="Arial" w:cs="Arial"/>
                <w:color w:val="000000"/>
                <w:sz w:val="16"/>
                <w:szCs w:val="16"/>
                <w:lang w:eastAsia="es-CO"/>
              </w:rPr>
              <w:t>Aplicar  y</w:t>
            </w:r>
            <w:proofErr w:type="gramEnd"/>
            <w:r w:rsidRPr="00FC449C">
              <w:rPr>
                <w:rFonts w:ascii="Arial" w:eastAsia="Times New Roman" w:hAnsi="Arial" w:cs="Arial"/>
                <w:color w:val="000000"/>
                <w:sz w:val="16"/>
                <w:szCs w:val="16"/>
                <w:lang w:eastAsia="es-CO"/>
              </w:rPr>
              <w:t xml:space="preserve"> mantener un programa de gestión documental que respalde la gestión institucional  de la Unidad Administrativa </w:t>
            </w:r>
            <w:r w:rsidRPr="00FC449C">
              <w:rPr>
                <w:rFonts w:ascii="Arial" w:eastAsia="Times New Roman" w:hAnsi="Arial" w:cs="Arial"/>
                <w:color w:val="000000"/>
                <w:sz w:val="16"/>
                <w:szCs w:val="16"/>
                <w:lang w:eastAsia="es-CO"/>
              </w:rPr>
              <w:lastRenderedPageBreak/>
              <w:t>Especial de Rehabilitación y Mantenimiento Vial, que garantice la producción, trámite y distribución de los documentos y facilite la consulta y conservación de los mismos, cumpliendo con los requisitos normativos  y garantizando  la transparencia y eficiencia en los procesos.</w:t>
            </w:r>
          </w:p>
        </w:tc>
        <w:tc>
          <w:tcPr>
            <w:tcW w:w="241" w:type="pct"/>
            <w:tcBorders>
              <w:top w:val="nil"/>
              <w:left w:val="nil"/>
              <w:bottom w:val="single" w:sz="8" w:space="0" w:color="auto"/>
              <w:right w:val="single" w:sz="8" w:space="0" w:color="auto"/>
            </w:tcBorders>
            <w:shd w:val="clear" w:color="000000" w:fill="F2F2F2"/>
            <w:vAlign w:val="center"/>
            <w:hideMark/>
          </w:tcPr>
          <w:p w14:paraId="42423D59"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lastRenderedPageBreak/>
              <w:t>1</w:t>
            </w:r>
          </w:p>
        </w:tc>
        <w:tc>
          <w:tcPr>
            <w:tcW w:w="593" w:type="pct"/>
            <w:tcBorders>
              <w:top w:val="nil"/>
              <w:left w:val="nil"/>
              <w:bottom w:val="single" w:sz="8" w:space="0" w:color="auto"/>
              <w:right w:val="single" w:sz="8" w:space="0" w:color="auto"/>
            </w:tcBorders>
            <w:shd w:val="clear" w:color="auto" w:fill="auto"/>
            <w:vAlign w:val="center"/>
            <w:hideMark/>
          </w:tcPr>
          <w:p w14:paraId="023862F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GDOC-PR-001</w:t>
            </w:r>
          </w:p>
        </w:tc>
        <w:tc>
          <w:tcPr>
            <w:tcW w:w="965" w:type="pct"/>
            <w:tcBorders>
              <w:top w:val="nil"/>
              <w:left w:val="nil"/>
              <w:bottom w:val="single" w:sz="8" w:space="0" w:color="auto"/>
              <w:right w:val="single" w:sz="8" w:space="0" w:color="auto"/>
            </w:tcBorders>
            <w:shd w:val="clear" w:color="auto" w:fill="auto"/>
            <w:vAlign w:val="center"/>
            <w:hideMark/>
          </w:tcPr>
          <w:p w14:paraId="483A4DB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Producción Trámite y Distribución de Documentos</w:t>
            </w:r>
          </w:p>
        </w:tc>
        <w:tc>
          <w:tcPr>
            <w:tcW w:w="1148" w:type="pct"/>
            <w:tcBorders>
              <w:top w:val="nil"/>
              <w:left w:val="nil"/>
              <w:bottom w:val="single" w:sz="8" w:space="0" w:color="auto"/>
              <w:right w:val="single" w:sz="8" w:space="0" w:color="auto"/>
            </w:tcBorders>
            <w:shd w:val="clear" w:color="auto" w:fill="auto"/>
            <w:vAlign w:val="center"/>
            <w:hideMark/>
          </w:tcPr>
          <w:p w14:paraId="7FC43C19"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las actividades para una adecuada recepción, registro, direccionamiento, distribución y seguimiento al trámite de documentos, comunicaciones internas y externas en forma oportuna y bajo la reserva requerida, a través del aplicativo ORFEO.</w:t>
            </w:r>
          </w:p>
        </w:tc>
      </w:tr>
      <w:tr w:rsidR="00FC449C" w:rsidRPr="00FC449C" w14:paraId="4471EEF1" w14:textId="77777777" w:rsidTr="00484B0C">
        <w:trPr>
          <w:trHeight w:val="2064"/>
        </w:trPr>
        <w:tc>
          <w:tcPr>
            <w:tcW w:w="561" w:type="pct"/>
            <w:vMerge/>
            <w:tcBorders>
              <w:top w:val="nil"/>
              <w:left w:val="single" w:sz="8" w:space="0" w:color="auto"/>
              <w:bottom w:val="nil"/>
              <w:right w:val="single" w:sz="8" w:space="0" w:color="auto"/>
            </w:tcBorders>
            <w:vAlign w:val="center"/>
            <w:hideMark/>
          </w:tcPr>
          <w:p w14:paraId="5F767D67"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5FB5CBA8"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C52D3CE"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09475A0"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0A717BA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GDOC-PR-002</w:t>
            </w:r>
          </w:p>
        </w:tc>
        <w:tc>
          <w:tcPr>
            <w:tcW w:w="965" w:type="pct"/>
            <w:tcBorders>
              <w:top w:val="nil"/>
              <w:left w:val="nil"/>
              <w:bottom w:val="single" w:sz="8" w:space="0" w:color="auto"/>
              <w:right w:val="single" w:sz="8" w:space="0" w:color="auto"/>
            </w:tcBorders>
            <w:shd w:val="clear" w:color="auto" w:fill="auto"/>
            <w:vAlign w:val="center"/>
            <w:hideMark/>
          </w:tcPr>
          <w:p w14:paraId="3EA096B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Administración Archivos de Gestión y Transferencias Primarias</w:t>
            </w:r>
          </w:p>
        </w:tc>
        <w:tc>
          <w:tcPr>
            <w:tcW w:w="1148" w:type="pct"/>
            <w:tcBorders>
              <w:top w:val="nil"/>
              <w:left w:val="nil"/>
              <w:bottom w:val="single" w:sz="8" w:space="0" w:color="auto"/>
              <w:right w:val="single" w:sz="8" w:space="0" w:color="auto"/>
            </w:tcBorders>
            <w:shd w:val="clear" w:color="auto" w:fill="auto"/>
            <w:vAlign w:val="center"/>
            <w:hideMark/>
          </w:tcPr>
          <w:p w14:paraId="31C3ED43"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los lineamientos para administrar los archivos de gestión y llevar a cabo las transferencias </w:t>
            </w:r>
            <w:proofErr w:type="gramStart"/>
            <w:r w:rsidRPr="00FC449C">
              <w:rPr>
                <w:rFonts w:ascii="Arial" w:eastAsia="Times New Roman" w:hAnsi="Arial" w:cs="Arial"/>
                <w:color w:val="000000"/>
                <w:sz w:val="16"/>
                <w:szCs w:val="16"/>
                <w:lang w:eastAsia="es-CO"/>
              </w:rPr>
              <w:t>primarias  para</w:t>
            </w:r>
            <w:proofErr w:type="gramEnd"/>
            <w:r w:rsidRPr="00FC449C">
              <w:rPr>
                <w:rFonts w:ascii="Arial" w:eastAsia="Times New Roman" w:hAnsi="Arial" w:cs="Arial"/>
                <w:color w:val="000000"/>
                <w:sz w:val="16"/>
                <w:szCs w:val="16"/>
                <w:lang w:eastAsia="es-CO"/>
              </w:rPr>
              <w:t xml:space="preserve"> cada una de las dependencias, de conformidad con lo establecido en la Tabla de Retención Documental TRD</w:t>
            </w:r>
          </w:p>
        </w:tc>
      </w:tr>
      <w:tr w:rsidR="00FC449C" w:rsidRPr="00FC449C" w14:paraId="296820A4" w14:textId="77777777" w:rsidTr="00484B0C">
        <w:trPr>
          <w:trHeight w:val="2148"/>
        </w:trPr>
        <w:tc>
          <w:tcPr>
            <w:tcW w:w="561" w:type="pct"/>
            <w:vMerge/>
            <w:tcBorders>
              <w:top w:val="nil"/>
              <w:left w:val="single" w:sz="8" w:space="0" w:color="auto"/>
              <w:bottom w:val="nil"/>
              <w:right w:val="single" w:sz="8" w:space="0" w:color="auto"/>
            </w:tcBorders>
            <w:vAlign w:val="center"/>
            <w:hideMark/>
          </w:tcPr>
          <w:p w14:paraId="61E877F4"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2E4EB4C4"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1C7996FA"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FA1AB24"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782F785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GDOC-PR-003</w:t>
            </w:r>
          </w:p>
        </w:tc>
        <w:tc>
          <w:tcPr>
            <w:tcW w:w="965" w:type="pct"/>
            <w:tcBorders>
              <w:top w:val="nil"/>
              <w:left w:val="nil"/>
              <w:bottom w:val="single" w:sz="8" w:space="0" w:color="auto"/>
              <w:right w:val="single" w:sz="8" w:space="0" w:color="auto"/>
            </w:tcBorders>
            <w:shd w:val="clear" w:color="auto" w:fill="auto"/>
            <w:vAlign w:val="center"/>
            <w:hideMark/>
          </w:tcPr>
          <w:p w14:paraId="5029846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Administración Archivo Central y Transferencias Secundarias</w:t>
            </w:r>
          </w:p>
        </w:tc>
        <w:tc>
          <w:tcPr>
            <w:tcW w:w="1148" w:type="pct"/>
            <w:tcBorders>
              <w:top w:val="nil"/>
              <w:left w:val="nil"/>
              <w:bottom w:val="single" w:sz="8" w:space="0" w:color="auto"/>
              <w:right w:val="single" w:sz="8" w:space="0" w:color="auto"/>
            </w:tcBorders>
            <w:shd w:val="clear" w:color="auto" w:fill="auto"/>
            <w:vAlign w:val="center"/>
            <w:hideMark/>
          </w:tcPr>
          <w:p w14:paraId="63C8CCDD" w14:textId="4D1F3772"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Establecer los lineamientos para administrar el archivo central y llevar a cabo la transferencia documental secundaria de los documentos cuya disposición final es Conservación Total y Selección, al cumplir los tiempos de retención fijados en las Tablas de Retención y Tablas de Valoración Documental. </w:t>
            </w:r>
          </w:p>
        </w:tc>
      </w:tr>
      <w:tr w:rsidR="00FC449C" w:rsidRPr="00FC449C" w14:paraId="0D3454CA" w14:textId="77777777" w:rsidTr="00484B0C">
        <w:trPr>
          <w:trHeight w:val="1719"/>
        </w:trPr>
        <w:tc>
          <w:tcPr>
            <w:tcW w:w="561" w:type="pct"/>
            <w:vMerge/>
            <w:tcBorders>
              <w:top w:val="nil"/>
              <w:left w:val="single" w:sz="8" w:space="0" w:color="auto"/>
              <w:bottom w:val="nil"/>
              <w:right w:val="single" w:sz="8" w:space="0" w:color="auto"/>
            </w:tcBorders>
            <w:vAlign w:val="center"/>
            <w:hideMark/>
          </w:tcPr>
          <w:p w14:paraId="1AB8EBB4"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43370DBD"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3216F217"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5521B72"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4</w:t>
            </w:r>
          </w:p>
        </w:tc>
        <w:tc>
          <w:tcPr>
            <w:tcW w:w="593" w:type="pct"/>
            <w:tcBorders>
              <w:top w:val="nil"/>
              <w:left w:val="nil"/>
              <w:bottom w:val="single" w:sz="8" w:space="0" w:color="auto"/>
              <w:right w:val="single" w:sz="8" w:space="0" w:color="auto"/>
            </w:tcBorders>
            <w:shd w:val="clear" w:color="auto" w:fill="auto"/>
            <w:vAlign w:val="center"/>
            <w:hideMark/>
          </w:tcPr>
          <w:p w14:paraId="29F3BC02"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GDOC-PR-004</w:t>
            </w:r>
          </w:p>
        </w:tc>
        <w:tc>
          <w:tcPr>
            <w:tcW w:w="965" w:type="pct"/>
            <w:tcBorders>
              <w:top w:val="nil"/>
              <w:left w:val="nil"/>
              <w:bottom w:val="single" w:sz="8" w:space="0" w:color="auto"/>
              <w:right w:val="single" w:sz="8" w:space="0" w:color="auto"/>
            </w:tcBorders>
            <w:shd w:val="clear" w:color="auto" w:fill="auto"/>
            <w:vAlign w:val="center"/>
            <w:hideMark/>
          </w:tcPr>
          <w:p w14:paraId="0680592B"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Consulta Préstamo Documentos</w:t>
            </w:r>
          </w:p>
        </w:tc>
        <w:tc>
          <w:tcPr>
            <w:tcW w:w="1148" w:type="pct"/>
            <w:tcBorders>
              <w:top w:val="nil"/>
              <w:left w:val="nil"/>
              <w:bottom w:val="single" w:sz="8" w:space="0" w:color="auto"/>
              <w:right w:val="single" w:sz="8" w:space="0" w:color="auto"/>
            </w:tcBorders>
            <w:shd w:val="clear" w:color="auto" w:fill="auto"/>
            <w:vAlign w:val="center"/>
            <w:hideMark/>
          </w:tcPr>
          <w:p w14:paraId="04E9823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Atender las solicitudes </w:t>
            </w:r>
            <w:proofErr w:type="gramStart"/>
            <w:r w:rsidRPr="00FC449C">
              <w:rPr>
                <w:rFonts w:ascii="Arial" w:eastAsia="Times New Roman" w:hAnsi="Arial" w:cs="Arial"/>
                <w:color w:val="000000"/>
                <w:sz w:val="16"/>
                <w:szCs w:val="16"/>
                <w:lang w:eastAsia="es-CO"/>
              </w:rPr>
              <w:t>de  información</w:t>
            </w:r>
            <w:proofErr w:type="gramEnd"/>
            <w:r w:rsidRPr="00FC449C">
              <w:rPr>
                <w:rFonts w:ascii="Arial" w:eastAsia="Times New Roman" w:hAnsi="Arial" w:cs="Arial"/>
                <w:color w:val="000000"/>
                <w:sz w:val="16"/>
                <w:szCs w:val="16"/>
                <w:lang w:eastAsia="es-CO"/>
              </w:rPr>
              <w:t xml:space="preserve"> que requieran los usuarios internos y externos, disponibles en las unidades de información (Archivos de gestión y Archivo Central) de la Entidad, con los fines definidos en las normas.</w:t>
            </w:r>
          </w:p>
        </w:tc>
      </w:tr>
      <w:tr w:rsidR="00FC449C" w:rsidRPr="00FC449C" w14:paraId="382B0E3A" w14:textId="77777777" w:rsidTr="00484B0C">
        <w:trPr>
          <w:trHeight w:val="1620"/>
        </w:trPr>
        <w:tc>
          <w:tcPr>
            <w:tcW w:w="561" w:type="pct"/>
            <w:vMerge w:val="restart"/>
            <w:tcBorders>
              <w:top w:val="nil"/>
              <w:left w:val="single" w:sz="8" w:space="0" w:color="auto"/>
              <w:bottom w:val="single" w:sz="8" w:space="0" w:color="000000"/>
              <w:right w:val="single" w:sz="8" w:space="0" w:color="auto"/>
            </w:tcBorders>
            <w:shd w:val="clear" w:color="000000" w:fill="808080"/>
            <w:vAlign w:val="center"/>
            <w:hideMark/>
          </w:tcPr>
          <w:p w14:paraId="2BA58BB2"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 </w:t>
            </w:r>
          </w:p>
        </w:tc>
        <w:tc>
          <w:tcPr>
            <w:tcW w:w="776" w:type="pct"/>
            <w:vMerge/>
            <w:tcBorders>
              <w:top w:val="nil"/>
              <w:left w:val="single" w:sz="8" w:space="0" w:color="auto"/>
              <w:bottom w:val="single" w:sz="8" w:space="0" w:color="000000"/>
              <w:right w:val="single" w:sz="8" w:space="0" w:color="auto"/>
            </w:tcBorders>
            <w:vAlign w:val="center"/>
            <w:hideMark/>
          </w:tcPr>
          <w:p w14:paraId="08ECFBFE"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068BE7F7"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404E940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5</w:t>
            </w:r>
          </w:p>
        </w:tc>
        <w:tc>
          <w:tcPr>
            <w:tcW w:w="593" w:type="pct"/>
            <w:tcBorders>
              <w:top w:val="nil"/>
              <w:left w:val="nil"/>
              <w:bottom w:val="single" w:sz="8" w:space="0" w:color="auto"/>
              <w:right w:val="single" w:sz="8" w:space="0" w:color="auto"/>
            </w:tcBorders>
            <w:shd w:val="clear" w:color="auto" w:fill="auto"/>
            <w:vAlign w:val="center"/>
            <w:hideMark/>
          </w:tcPr>
          <w:p w14:paraId="2192555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GJUR-PR-001</w:t>
            </w:r>
          </w:p>
        </w:tc>
        <w:tc>
          <w:tcPr>
            <w:tcW w:w="965" w:type="pct"/>
            <w:tcBorders>
              <w:top w:val="nil"/>
              <w:left w:val="nil"/>
              <w:bottom w:val="single" w:sz="8" w:space="0" w:color="auto"/>
              <w:right w:val="single" w:sz="8" w:space="0" w:color="auto"/>
            </w:tcBorders>
            <w:shd w:val="clear" w:color="auto" w:fill="auto"/>
            <w:vAlign w:val="center"/>
            <w:hideMark/>
          </w:tcPr>
          <w:p w14:paraId="05E1DC2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IDENTIFICACIÓN Y EVALUACIÓN PERIÓDICA DE LA NORMATIVA LEGAL APLICABLE</w:t>
            </w:r>
          </w:p>
        </w:tc>
        <w:tc>
          <w:tcPr>
            <w:tcW w:w="1148" w:type="pct"/>
            <w:tcBorders>
              <w:top w:val="nil"/>
              <w:left w:val="nil"/>
              <w:bottom w:val="single" w:sz="8" w:space="0" w:color="auto"/>
              <w:right w:val="single" w:sz="8" w:space="0" w:color="auto"/>
            </w:tcBorders>
            <w:shd w:val="clear" w:color="auto" w:fill="auto"/>
            <w:vAlign w:val="center"/>
            <w:hideMark/>
          </w:tcPr>
          <w:p w14:paraId="44C79850"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y mantener una metodología que permita identificar y verificar el cumplimiento de las obligaciones que se derivan de los requisitos legales y/o normativos, asociados a los procesos de la entidad u organismo distrital.</w:t>
            </w:r>
          </w:p>
        </w:tc>
      </w:tr>
      <w:tr w:rsidR="00FC449C" w:rsidRPr="00FC449C" w14:paraId="685DCEE3" w14:textId="77777777" w:rsidTr="00484B0C">
        <w:trPr>
          <w:trHeight w:val="1032"/>
        </w:trPr>
        <w:tc>
          <w:tcPr>
            <w:tcW w:w="561" w:type="pct"/>
            <w:vMerge/>
            <w:tcBorders>
              <w:top w:val="nil"/>
              <w:left w:val="single" w:sz="8" w:space="0" w:color="auto"/>
              <w:bottom w:val="single" w:sz="8" w:space="0" w:color="000000"/>
              <w:right w:val="single" w:sz="8" w:space="0" w:color="auto"/>
            </w:tcBorders>
            <w:vAlign w:val="center"/>
            <w:hideMark/>
          </w:tcPr>
          <w:p w14:paraId="66CDA6C0"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7A83123A"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115F2C4A"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B32D80C"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6</w:t>
            </w:r>
          </w:p>
        </w:tc>
        <w:tc>
          <w:tcPr>
            <w:tcW w:w="593" w:type="pct"/>
            <w:tcBorders>
              <w:top w:val="nil"/>
              <w:left w:val="nil"/>
              <w:bottom w:val="single" w:sz="8" w:space="0" w:color="auto"/>
              <w:right w:val="single" w:sz="8" w:space="0" w:color="auto"/>
            </w:tcBorders>
            <w:shd w:val="clear" w:color="auto" w:fill="auto"/>
            <w:vAlign w:val="center"/>
            <w:hideMark/>
          </w:tcPr>
          <w:p w14:paraId="3896EA9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GJUR-PR-002</w:t>
            </w:r>
          </w:p>
        </w:tc>
        <w:tc>
          <w:tcPr>
            <w:tcW w:w="965" w:type="pct"/>
            <w:tcBorders>
              <w:top w:val="nil"/>
              <w:left w:val="nil"/>
              <w:bottom w:val="single" w:sz="8" w:space="0" w:color="auto"/>
              <w:right w:val="single" w:sz="8" w:space="0" w:color="auto"/>
            </w:tcBorders>
            <w:shd w:val="clear" w:color="auto" w:fill="auto"/>
            <w:vAlign w:val="center"/>
            <w:hideMark/>
          </w:tcPr>
          <w:p w14:paraId="10B1D54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PREVENCIÓN DEL DAÑO ANTIJURÍDICO Y POLÍTICAS DE DEFENSA JUDICIAL</w:t>
            </w:r>
          </w:p>
        </w:tc>
        <w:tc>
          <w:tcPr>
            <w:tcW w:w="1148" w:type="pct"/>
            <w:tcBorders>
              <w:top w:val="nil"/>
              <w:left w:val="nil"/>
              <w:bottom w:val="single" w:sz="8" w:space="0" w:color="auto"/>
              <w:right w:val="single" w:sz="8" w:space="0" w:color="auto"/>
            </w:tcBorders>
            <w:shd w:val="clear" w:color="auto" w:fill="auto"/>
            <w:vAlign w:val="center"/>
            <w:hideMark/>
          </w:tcPr>
          <w:p w14:paraId="1150EB4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Realizar el estudio y análisis de temáticas relacionada con el fortalecimiento de la defensa judicial, el buen manejo de la representación judicial de la entidad y la prevención del daño antijurídico.</w:t>
            </w:r>
          </w:p>
        </w:tc>
      </w:tr>
      <w:tr w:rsidR="00FC449C" w:rsidRPr="00FC449C" w14:paraId="1C34F108" w14:textId="77777777" w:rsidTr="00484B0C">
        <w:trPr>
          <w:trHeight w:val="1032"/>
        </w:trPr>
        <w:tc>
          <w:tcPr>
            <w:tcW w:w="561" w:type="pct"/>
            <w:vMerge/>
            <w:tcBorders>
              <w:top w:val="nil"/>
              <w:left w:val="single" w:sz="8" w:space="0" w:color="auto"/>
              <w:bottom w:val="single" w:sz="8" w:space="0" w:color="000000"/>
              <w:right w:val="single" w:sz="8" w:space="0" w:color="auto"/>
            </w:tcBorders>
            <w:vAlign w:val="center"/>
            <w:hideMark/>
          </w:tcPr>
          <w:p w14:paraId="71D6D618"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59E04BAE"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0CC440E2"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FF9DC71"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7</w:t>
            </w:r>
          </w:p>
        </w:tc>
        <w:tc>
          <w:tcPr>
            <w:tcW w:w="593" w:type="pct"/>
            <w:tcBorders>
              <w:top w:val="nil"/>
              <w:left w:val="nil"/>
              <w:bottom w:val="single" w:sz="8" w:space="0" w:color="auto"/>
              <w:right w:val="single" w:sz="8" w:space="0" w:color="auto"/>
            </w:tcBorders>
            <w:shd w:val="clear" w:color="auto" w:fill="auto"/>
            <w:vAlign w:val="center"/>
            <w:hideMark/>
          </w:tcPr>
          <w:p w14:paraId="0F8AB9B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GJUR-PR-003</w:t>
            </w:r>
          </w:p>
        </w:tc>
        <w:tc>
          <w:tcPr>
            <w:tcW w:w="965" w:type="pct"/>
            <w:tcBorders>
              <w:top w:val="nil"/>
              <w:left w:val="nil"/>
              <w:bottom w:val="single" w:sz="8" w:space="0" w:color="auto"/>
              <w:right w:val="single" w:sz="8" w:space="0" w:color="auto"/>
            </w:tcBorders>
            <w:shd w:val="clear" w:color="auto" w:fill="auto"/>
            <w:vAlign w:val="center"/>
            <w:hideMark/>
          </w:tcPr>
          <w:p w14:paraId="5802583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EXPEDICIÓN DE ACTOS ADMINISTRATIVOS</w:t>
            </w:r>
          </w:p>
        </w:tc>
        <w:tc>
          <w:tcPr>
            <w:tcW w:w="1148" w:type="pct"/>
            <w:tcBorders>
              <w:top w:val="nil"/>
              <w:left w:val="nil"/>
              <w:bottom w:val="single" w:sz="8" w:space="0" w:color="auto"/>
              <w:right w:val="single" w:sz="8" w:space="0" w:color="auto"/>
            </w:tcBorders>
            <w:shd w:val="clear" w:color="auto" w:fill="auto"/>
            <w:vAlign w:val="center"/>
            <w:hideMark/>
          </w:tcPr>
          <w:p w14:paraId="6CFF60E4"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Describir las actividades para la elaboración, </w:t>
            </w:r>
            <w:proofErr w:type="gramStart"/>
            <w:r w:rsidRPr="00FC449C">
              <w:rPr>
                <w:rFonts w:ascii="Arial" w:eastAsia="Times New Roman" w:hAnsi="Arial" w:cs="Arial"/>
                <w:color w:val="000000"/>
                <w:sz w:val="16"/>
                <w:szCs w:val="16"/>
                <w:lang w:eastAsia="es-CO"/>
              </w:rPr>
              <w:t>expedición  y</w:t>
            </w:r>
            <w:proofErr w:type="gramEnd"/>
            <w:r w:rsidRPr="00FC449C">
              <w:rPr>
                <w:rFonts w:ascii="Arial" w:eastAsia="Times New Roman" w:hAnsi="Arial" w:cs="Arial"/>
                <w:color w:val="000000"/>
                <w:sz w:val="16"/>
                <w:szCs w:val="16"/>
                <w:lang w:eastAsia="es-CO"/>
              </w:rPr>
              <w:t>/o revisión de los actos administrativos por parte de la Oficina Asesora Jurídica y de los diferentes procesos de la Entidad.</w:t>
            </w:r>
          </w:p>
        </w:tc>
      </w:tr>
      <w:tr w:rsidR="00FC449C" w:rsidRPr="00FC449C" w14:paraId="3491F89C" w14:textId="77777777" w:rsidTr="00484B0C">
        <w:trPr>
          <w:trHeight w:val="1440"/>
        </w:trPr>
        <w:tc>
          <w:tcPr>
            <w:tcW w:w="561" w:type="pct"/>
            <w:vMerge/>
            <w:tcBorders>
              <w:top w:val="nil"/>
              <w:left w:val="single" w:sz="8" w:space="0" w:color="auto"/>
              <w:bottom w:val="single" w:sz="8" w:space="0" w:color="000000"/>
              <w:right w:val="single" w:sz="8" w:space="0" w:color="auto"/>
            </w:tcBorders>
            <w:vAlign w:val="center"/>
            <w:hideMark/>
          </w:tcPr>
          <w:p w14:paraId="360F9075"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0E259619"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2FBFC65"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280E9B30"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8</w:t>
            </w:r>
          </w:p>
        </w:tc>
        <w:tc>
          <w:tcPr>
            <w:tcW w:w="593" w:type="pct"/>
            <w:tcBorders>
              <w:top w:val="nil"/>
              <w:left w:val="nil"/>
              <w:bottom w:val="single" w:sz="8" w:space="0" w:color="auto"/>
              <w:right w:val="single" w:sz="8" w:space="0" w:color="auto"/>
            </w:tcBorders>
            <w:shd w:val="clear" w:color="auto" w:fill="auto"/>
            <w:vAlign w:val="center"/>
            <w:hideMark/>
          </w:tcPr>
          <w:p w14:paraId="53645AE0"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GJUR-PR-004</w:t>
            </w:r>
          </w:p>
        </w:tc>
        <w:tc>
          <w:tcPr>
            <w:tcW w:w="965" w:type="pct"/>
            <w:tcBorders>
              <w:top w:val="nil"/>
              <w:left w:val="nil"/>
              <w:bottom w:val="single" w:sz="8" w:space="0" w:color="auto"/>
              <w:right w:val="single" w:sz="8" w:space="0" w:color="auto"/>
            </w:tcBorders>
            <w:shd w:val="clear" w:color="auto" w:fill="auto"/>
            <w:vAlign w:val="center"/>
            <w:hideMark/>
          </w:tcPr>
          <w:p w14:paraId="4BFF266E"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DEFENSA JUDICIAL DE LA UMV</w:t>
            </w:r>
          </w:p>
        </w:tc>
        <w:tc>
          <w:tcPr>
            <w:tcW w:w="1148" w:type="pct"/>
            <w:tcBorders>
              <w:top w:val="nil"/>
              <w:left w:val="nil"/>
              <w:bottom w:val="single" w:sz="8" w:space="0" w:color="auto"/>
              <w:right w:val="single" w:sz="8" w:space="0" w:color="auto"/>
            </w:tcBorders>
            <w:shd w:val="clear" w:color="auto" w:fill="auto"/>
            <w:vAlign w:val="center"/>
            <w:hideMark/>
          </w:tcPr>
          <w:p w14:paraId="167228C0"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Ser las instancias de deliberación, estudio y análisis de temáticas relacionadas con el fortalecimiento de la defensa y un buen manejo de la representación judicial de la entidad, en los procesos de Acciones populares, laborales, de repetición, controversias contractuales, etc.</w:t>
            </w:r>
          </w:p>
        </w:tc>
      </w:tr>
      <w:tr w:rsidR="00FC449C" w:rsidRPr="00FC449C" w14:paraId="30553F3A" w14:textId="77777777" w:rsidTr="00484B0C">
        <w:trPr>
          <w:trHeight w:val="828"/>
        </w:trPr>
        <w:tc>
          <w:tcPr>
            <w:tcW w:w="561" w:type="pct"/>
            <w:vMerge/>
            <w:tcBorders>
              <w:top w:val="nil"/>
              <w:left w:val="single" w:sz="8" w:space="0" w:color="auto"/>
              <w:bottom w:val="single" w:sz="8" w:space="0" w:color="000000"/>
              <w:right w:val="single" w:sz="8" w:space="0" w:color="auto"/>
            </w:tcBorders>
            <w:vAlign w:val="center"/>
            <w:hideMark/>
          </w:tcPr>
          <w:p w14:paraId="5EFB4E9D"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6A03C3FC"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2D828A6B"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404E59E"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9</w:t>
            </w:r>
          </w:p>
        </w:tc>
        <w:tc>
          <w:tcPr>
            <w:tcW w:w="593" w:type="pct"/>
            <w:tcBorders>
              <w:top w:val="nil"/>
              <w:left w:val="nil"/>
              <w:bottom w:val="single" w:sz="8" w:space="0" w:color="auto"/>
              <w:right w:val="single" w:sz="8" w:space="0" w:color="auto"/>
            </w:tcBorders>
            <w:shd w:val="clear" w:color="auto" w:fill="auto"/>
            <w:vAlign w:val="center"/>
            <w:hideMark/>
          </w:tcPr>
          <w:p w14:paraId="4AE9A17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GJUR-PR-005</w:t>
            </w:r>
          </w:p>
        </w:tc>
        <w:tc>
          <w:tcPr>
            <w:tcW w:w="965" w:type="pct"/>
            <w:tcBorders>
              <w:top w:val="nil"/>
              <w:left w:val="nil"/>
              <w:bottom w:val="single" w:sz="8" w:space="0" w:color="auto"/>
              <w:right w:val="single" w:sz="8" w:space="0" w:color="auto"/>
            </w:tcBorders>
            <w:shd w:val="clear" w:color="auto" w:fill="auto"/>
            <w:vAlign w:val="center"/>
            <w:hideMark/>
          </w:tcPr>
          <w:p w14:paraId="7FE3F525"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ACCIONES DE TUTELA</w:t>
            </w:r>
          </w:p>
        </w:tc>
        <w:tc>
          <w:tcPr>
            <w:tcW w:w="1148" w:type="pct"/>
            <w:tcBorders>
              <w:top w:val="nil"/>
              <w:left w:val="nil"/>
              <w:bottom w:val="single" w:sz="8" w:space="0" w:color="auto"/>
              <w:right w:val="single" w:sz="8" w:space="0" w:color="auto"/>
            </w:tcBorders>
            <w:shd w:val="clear" w:color="auto" w:fill="auto"/>
            <w:vAlign w:val="center"/>
            <w:hideMark/>
          </w:tcPr>
          <w:p w14:paraId="67407F0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un conjunto de actuaciones que garanticen la defensa de la Entidad en aquellos eventos en los cuales se interpone una acción de tutela.</w:t>
            </w:r>
          </w:p>
        </w:tc>
      </w:tr>
      <w:tr w:rsidR="00FC449C" w:rsidRPr="00FC449C" w14:paraId="4A158084" w14:textId="77777777" w:rsidTr="00484B0C">
        <w:trPr>
          <w:trHeight w:val="624"/>
        </w:trPr>
        <w:tc>
          <w:tcPr>
            <w:tcW w:w="561" w:type="pct"/>
            <w:vMerge/>
            <w:tcBorders>
              <w:top w:val="nil"/>
              <w:left w:val="single" w:sz="8" w:space="0" w:color="auto"/>
              <w:bottom w:val="single" w:sz="8" w:space="0" w:color="000000"/>
              <w:right w:val="single" w:sz="8" w:space="0" w:color="auto"/>
            </w:tcBorders>
            <w:vAlign w:val="center"/>
            <w:hideMark/>
          </w:tcPr>
          <w:p w14:paraId="51676332"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065547D0"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10B0B774"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667A9C27"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10</w:t>
            </w:r>
          </w:p>
        </w:tc>
        <w:tc>
          <w:tcPr>
            <w:tcW w:w="593" w:type="pct"/>
            <w:tcBorders>
              <w:top w:val="nil"/>
              <w:left w:val="nil"/>
              <w:bottom w:val="single" w:sz="8" w:space="0" w:color="auto"/>
              <w:right w:val="single" w:sz="8" w:space="0" w:color="auto"/>
            </w:tcBorders>
            <w:shd w:val="clear" w:color="auto" w:fill="auto"/>
            <w:vAlign w:val="center"/>
            <w:hideMark/>
          </w:tcPr>
          <w:p w14:paraId="08C57B2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GJUR-PR-006</w:t>
            </w:r>
          </w:p>
        </w:tc>
        <w:tc>
          <w:tcPr>
            <w:tcW w:w="965" w:type="pct"/>
            <w:tcBorders>
              <w:top w:val="nil"/>
              <w:left w:val="nil"/>
              <w:bottom w:val="single" w:sz="8" w:space="0" w:color="auto"/>
              <w:right w:val="single" w:sz="8" w:space="0" w:color="auto"/>
            </w:tcBorders>
            <w:shd w:val="clear" w:color="auto" w:fill="auto"/>
            <w:vAlign w:val="center"/>
            <w:hideMark/>
          </w:tcPr>
          <w:p w14:paraId="1B12721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CUMPLIMIENTO DE SENTENCIAS</w:t>
            </w:r>
          </w:p>
        </w:tc>
        <w:tc>
          <w:tcPr>
            <w:tcW w:w="1148" w:type="pct"/>
            <w:tcBorders>
              <w:top w:val="nil"/>
              <w:left w:val="nil"/>
              <w:bottom w:val="single" w:sz="8" w:space="0" w:color="auto"/>
              <w:right w:val="single" w:sz="8" w:space="0" w:color="auto"/>
            </w:tcBorders>
            <w:shd w:val="clear" w:color="auto" w:fill="auto"/>
            <w:vAlign w:val="center"/>
            <w:hideMark/>
          </w:tcPr>
          <w:p w14:paraId="2DAFBDEA"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Pagar las cuentas que se deriven de fallos judiciales, conciliaciones o laudos arbitrales.</w:t>
            </w:r>
          </w:p>
        </w:tc>
      </w:tr>
      <w:tr w:rsidR="00FC449C" w:rsidRPr="00FC449C" w14:paraId="5A301FED" w14:textId="77777777" w:rsidTr="00484B0C">
        <w:trPr>
          <w:trHeight w:val="624"/>
        </w:trPr>
        <w:tc>
          <w:tcPr>
            <w:tcW w:w="561" w:type="pct"/>
            <w:vMerge/>
            <w:tcBorders>
              <w:top w:val="nil"/>
              <w:left w:val="single" w:sz="8" w:space="0" w:color="auto"/>
              <w:bottom w:val="single" w:sz="8" w:space="0" w:color="000000"/>
              <w:right w:val="single" w:sz="8" w:space="0" w:color="auto"/>
            </w:tcBorders>
            <w:vAlign w:val="center"/>
            <w:hideMark/>
          </w:tcPr>
          <w:p w14:paraId="35F01EDF"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57DD1F76"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90CD286"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5BF544A8"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11</w:t>
            </w:r>
          </w:p>
        </w:tc>
        <w:tc>
          <w:tcPr>
            <w:tcW w:w="593" w:type="pct"/>
            <w:tcBorders>
              <w:top w:val="nil"/>
              <w:left w:val="nil"/>
              <w:bottom w:val="single" w:sz="8" w:space="0" w:color="auto"/>
              <w:right w:val="single" w:sz="8" w:space="0" w:color="auto"/>
            </w:tcBorders>
            <w:shd w:val="clear" w:color="auto" w:fill="auto"/>
            <w:vAlign w:val="center"/>
            <w:hideMark/>
          </w:tcPr>
          <w:p w14:paraId="6B57C309"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GJUR-PR-007</w:t>
            </w:r>
          </w:p>
        </w:tc>
        <w:tc>
          <w:tcPr>
            <w:tcW w:w="965" w:type="pct"/>
            <w:tcBorders>
              <w:top w:val="nil"/>
              <w:left w:val="nil"/>
              <w:bottom w:val="single" w:sz="8" w:space="0" w:color="auto"/>
              <w:right w:val="single" w:sz="8" w:space="0" w:color="auto"/>
            </w:tcBorders>
            <w:shd w:val="clear" w:color="auto" w:fill="auto"/>
            <w:vAlign w:val="center"/>
            <w:hideMark/>
          </w:tcPr>
          <w:p w14:paraId="20E22097"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JURISDICCIÓN COACTIVA</w:t>
            </w:r>
          </w:p>
        </w:tc>
        <w:tc>
          <w:tcPr>
            <w:tcW w:w="1148" w:type="pct"/>
            <w:tcBorders>
              <w:top w:val="nil"/>
              <w:left w:val="nil"/>
              <w:bottom w:val="single" w:sz="8" w:space="0" w:color="auto"/>
              <w:right w:val="single" w:sz="8" w:space="0" w:color="auto"/>
            </w:tcBorders>
            <w:shd w:val="clear" w:color="auto" w:fill="auto"/>
            <w:vAlign w:val="center"/>
            <w:hideMark/>
          </w:tcPr>
          <w:p w14:paraId="1E08FF20"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un conjunto de actuaciones que garanticen la recuperación de cartera a favor de la Entidad.</w:t>
            </w:r>
          </w:p>
        </w:tc>
      </w:tr>
      <w:tr w:rsidR="00FC449C" w:rsidRPr="00FC449C" w14:paraId="747C64EB" w14:textId="77777777" w:rsidTr="00484B0C">
        <w:trPr>
          <w:trHeight w:val="624"/>
        </w:trPr>
        <w:tc>
          <w:tcPr>
            <w:tcW w:w="561" w:type="pct"/>
            <w:vMerge/>
            <w:tcBorders>
              <w:top w:val="nil"/>
              <w:left w:val="single" w:sz="8" w:space="0" w:color="auto"/>
              <w:bottom w:val="single" w:sz="8" w:space="0" w:color="000000"/>
              <w:right w:val="single" w:sz="8" w:space="0" w:color="auto"/>
            </w:tcBorders>
            <w:vAlign w:val="center"/>
            <w:hideMark/>
          </w:tcPr>
          <w:p w14:paraId="0345B4DF"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24388676"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278B203B"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1F604D3B"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12</w:t>
            </w:r>
          </w:p>
        </w:tc>
        <w:tc>
          <w:tcPr>
            <w:tcW w:w="593" w:type="pct"/>
            <w:tcBorders>
              <w:top w:val="nil"/>
              <w:left w:val="nil"/>
              <w:bottom w:val="single" w:sz="8" w:space="0" w:color="auto"/>
              <w:right w:val="single" w:sz="8" w:space="0" w:color="auto"/>
            </w:tcBorders>
            <w:shd w:val="clear" w:color="auto" w:fill="auto"/>
            <w:vAlign w:val="center"/>
            <w:hideMark/>
          </w:tcPr>
          <w:p w14:paraId="4C7F831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GJUR-PR-008</w:t>
            </w:r>
          </w:p>
        </w:tc>
        <w:tc>
          <w:tcPr>
            <w:tcW w:w="965" w:type="pct"/>
            <w:tcBorders>
              <w:top w:val="nil"/>
              <w:left w:val="nil"/>
              <w:bottom w:val="single" w:sz="8" w:space="0" w:color="auto"/>
              <w:right w:val="single" w:sz="8" w:space="0" w:color="auto"/>
            </w:tcBorders>
            <w:shd w:val="clear" w:color="auto" w:fill="auto"/>
            <w:vAlign w:val="center"/>
            <w:hideMark/>
          </w:tcPr>
          <w:p w14:paraId="52D4B4B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PARA LA EMISIÓN DE CONCEPTOS JURÍDICOS</w:t>
            </w:r>
          </w:p>
        </w:tc>
        <w:tc>
          <w:tcPr>
            <w:tcW w:w="1148" w:type="pct"/>
            <w:tcBorders>
              <w:top w:val="nil"/>
              <w:left w:val="nil"/>
              <w:bottom w:val="single" w:sz="8" w:space="0" w:color="auto"/>
              <w:right w:val="single" w:sz="8" w:space="0" w:color="auto"/>
            </w:tcBorders>
            <w:shd w:val="clear" w:color="auto" w:fill="auto"/>
            <w:vAlign w:val="center"/>
            <w:hideMark/>
          </w:tcPr>
          <w:p w14:paraId="45269705"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Emitir un concepto soportado en las normas jurídicas y la jurisprudencia vigentes.</w:t>
            </w:r>
          </w:p>
        </w:tc>
      </w:tr>
      <w:tr w:rsidR="00FC449C" w:rsidRPr="00FC449C" w14:paraId="1CF1608A" w14:textId="77777777" w:rsidTr="00484B0C">
        <w:trPr>
          <w:trHeight w:val="624"/>
        </w:trPr>
        <w:tc>
          <w:tcPr>
            <w:tcW w:w="561" w:type="pct"/>
            <w:vMerge/>
            <w:tcBorders>
              <w:top w:val="nil"/>
              <w:left w:val="single" w:sz="8" w:space="0" w:color="auto"/>
              <w:bottom w:val="single" w:sz="8" w:space="0" w:color="000000"/>
              <w:right w:val="single" w:sz="8" w:space="0" w:color="auto"/>
            </w:tcBorders>
            <w:vAlign w:val="center"/>
            <w:hideMark/>
          </w:tcPr>
          <w:p w14:paraId="63387DDC"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09414FBF"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299CF84D"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05EE785E"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13</w:t>
            </w:r>
          </w:p>
        </w:tc>
        <w:tc>
          <w:tcPr>
            <w:tcW w:w="593" w:type="pct"/>
            <w:tcBorders>
              <w:top w:val="nil"/>
              <w:left w:val="nil"/>
              <w:bottom w:val="single" w:sz="8" w:space="0" w:color="auto"/>
              <w:right w:val="single" w:sz="8" w:space="0" w:color="auto"/>
            </w:tcBorders>
            <w:shd w:val="clear" w:color="auto" w:fill="auto"/>
            <w:vAlign w:val="center"/>
            <w:hideMark/>
          </w:tcPr>
          <w:p w14:paraId="288C722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GJUR-PR-009</w:t>
            </w:r>
          </w:p>
        </w:tc>
        <w:tc>
          <w:tcPr>
            <w:tcW w:w="965" w:type="pct"/>
            <w:tcBorders>
              <w:top w:val="nil"/>
              <w:left w:val="nil"/>
              <w:bottom w:val="single" w:sz="8" w:space="0" w:color="auto"/>
              <w:right w:val="single" w:sz="8" w:space="0" w:color="auto"/>
            </w:tcBorders>
            <w:shd w:val="clear" w:color="auto" w:fill="auto"/>
            <w:vAlign w:val="center"/>
            <w:hideMark/>
          </w:tcPr>
          <w:p w14:paraId="2F054C38"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CONTROL DE DERECHOS DE PETICIÓN Y SOLICITUDES DE INFORMACIÓN</w:t>
            </w:r>
          </w:p>
        </w:tc>
        <w:tc>
          <w:tcPr>
            <w:tcW w:w="1148" w:type="pct"/>
            <w:tcBorders>
              <w:top w:val="nil"/>
              <w:left w:val="nil"/>
              <w:bottom w:val="single" w:sz="8" w:space="0" w:color="auto"/>
              <w:right w:val="single" w:sz="8" w:space="0" w:color="auto"/>
            </w:tcBorders>
            <w:shd w:val="clear" w:color="auto" w:fill="auto"/>
            <w:vAlign w:val="center"/>
            <w:hideMark/>
          </w:tcPr>
          <w:p w14:paraId="7949BD55"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el mecanismo idóneo para hacer el control y seguimiento de derechos de petición y solicitudes de información.</w:t>
            </w:r>
          </w:p>
        </w:tc>
      </w:tr>
      <w:tr w:rsidR="00FC449C" w:rsidRPr="00FC449C" w14:paraId="1F20C6E3" w14:textId="77777777" w:rsidTr="00484B0C">
        <w:trPr>
          <w:trHeight w:val="2664"/>
        </w:trPr>
        <w:tc>
          <w:tcPr>
            <w:tcW w:w="561" w:type="pct"/>
            <w:vMerge/>
            <w:tcBorders>
              <w:top w:val="nil"/>
              <w:left w:val="single" w:sz="8" w:space="0" w:color="auto"/>
              <w:bottom w:val="single" w:sz="8" w:space="0" w:color="000000"/>
              <w:right w:val="single" w:sz="8" w:space="0" w:color="auto"/>
            </w:tcBorders>
            <w:vAlign w:val="center"/>
            <w:hideMark/>
          </w:tcPr>
          <w:p w14:paraId="73114EF1"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7A0E7852"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182ADCE6"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3F6927D1"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14</w:t>
            </w:r>
          </w:p>
        </w:tc>
        <w:tc>
          <w:tcPr>
            <w:tcW w:w="593" w:type="pct"/>
            <w:tcBorders>
              <w:top w:val="nil"/>
              <w:left w:val="nil"/>
              <w:bottom w:val="single" w:sz="8" w:space="0" w:color="auto"/>
              <w:right w:val="single" w:sz="8" w:space="0" w:color="auto"/>
            </w:tcBorders>
            <w:shd w:val="clear" w:color="auto" w:fill="auto"/>
            <w:vAlign w:val="center"/>
            <w:hideMark/>
          </w:tcPr>
          <w:p w14:paraId="4029429C"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GJUR-PR-010</w:t>
            </w:r>
          </w:p>
        </w:tc>
        <w:tc>
          <w:tcPr>
            <w:tcW w:w="965" w:type="pct"/>
            <w:tcBorders>
              <w:top w:val="nil"/>
              <w:left w:val="nil"/>
              <w:bottom w:val="single" w:sz="8" w:space="0" w:color="auto"/>
              <w:right w:val="single" w:sz="8" w:space="0" w:color="auto"/>
            </w:tcBorders>
            <w:shd w:val="clear" w:color="auto" w:fill="auto"/>
            <w:vAlign w:val="center"/>
            <w:hideMark/>
          </w:tcPr>
          <w:p w14:paraId="09ED31AB"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REGISTRO Y ACTUALIZACIÓN SIPROJ WEB</w:t>
            </w:r>
          </w:p>
        </w:tc>
        <w:tc>
          <w:tcPr>
            <w:tcW w:w="1148" w:type="pct"/>
            <w:tcBorders>
              <w:top w:val="nil"/>
              <w:left w:val="nil"/>
              <w:bottom w:val="single" w:sz="8" w:space="0" w:color="auto"/>
              <w:right w:val="single" w:sz="8" w:space="0" w:color="auto"/>
            </w:tcBorders>
            <w:shd w:val="clear" w:color="auto" w:fill="auto"/>
            <w:vAlign w:val="center"/>
            <w:hideMark/>
          </w:tcPr>
          <w:p w14:paraId="6B971C2C" w14:textId="2484473A"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Establecer lineamientos para recibir, radicar, direccionar, clasificar, administrar y realizar seguimiento a todos los documentos que se deben ingresar al sistema SIPROJWEB derivados de los Procesos judiciales, así como suministrar oportuna y eficazmente la documentación e información que se requiere para realizar una adecuada defensa judicial y prevención del daño antijurídico. De igual manera garantizar la aplicación de las reglas distritales descritas en la resolución 104 de 2018 de la Secretaria Jurídica Distrital.</w:t>
            </w:r>
          </w:p>
        </w:tc>
      </w:tr>
      <w:tr w:rsidR="00FC449C" w:rsidRPr="00FC449C" w14:paraId="491FCA7F" w14:textId="77777777" w:rsidTr="00484B0C">
        <w:trPr>
          <w:trHeight w:val="300"/>
        </w:trPr>
        <w:tc>
          <w:tcPr>
            <w:tcW w:w="5000" w:type="pct"/>
            <w:gridSpan w:val="7"/>
            <w:tcBorders>
              <w:top w:val="single" w:sz="8" w:space="0" w:color="auto"/>
              <w:left w:val="single" w:sz="8" w:space="0" w:color="auto"/>
              <w:bottom w:val="single" w:sz="8" w:space="0" w:color="auto"/>
              <w:right w:val="single" w:sz="8" w:space="0" w:color="000000"/>
            </w:tcBorders>
            <w:shd w:val="clear" w:color="000000" w:fill="861024"/>
            <w:vAlign w:val="center"/>
            <w:hideMark/>
          </w:tcPr>
          <w:p w14:paraId="477AB287" w14:textId="77777777" w:rsidR="00FC449C" w:rsidRPr="00FC449C" w:rsidRDefault="00FC449C" w:rsidP="00FC449C">
            <w:pPr>
              <w:spacing w:after="0" w:line="240" w:lineRule="auto"/>
              <w:jc w:val="center"/>
              <w:rPr>
                <w:rFonts w:ascii="Arial" w:eastAsia="Times New Roman" w:hAnsi="Arial" w:cs="Arial"/>
                <w:b/>
                <w:bCs/>
                <w:color w:val="FFFFFF"/>
                <w:sz w:val="16"/>
                <w:szCs w:val="16"/>
                <w:lang w:eastAsia="es-CO"/>
              </w:rPr>
            </w:pPr>
            <w:r w:rsidRPr="00FC449C">
              <w:rPr>
                <w:rFonts w:ascii="Arial" w:eastAsia="Times New Roman" w:hAnsi="Arial" w:cs="Arial"/>
                <w:b/>
                <w:bCs/>
                <w:color w:val="FFFFFF"/>
                <w:sz w:val="16"/>
                <w:szCs w:val="16"/>
                <w:lang w:eastAsia="es-CO"/>
              </w:rPr>
              <w:t>PROCESOS DE EVALUACIÓN</w:t>
            </w:r>
          </w:p>
        </w:tc>
      </w:tr>
      <w:tr w:rsidR="00FC449C" w:rsidRPr="00FC449C" w14:paraId="357A43A1" w14:textId="77777777" w:rsidTr="00484B0C">
        <w:trPr>
          <w:trHeight w:val="48"/>
        </w:trPr>
        <w:tc>
          <w:tcPr>
            <w:tcW w:w="561" w:type="pct"/>
            <w:vMerge w:val="restart"/>
            <w:tcBorders>
              <w:top w:val="nil"/>
              <w:left w:val="single" w:sz="8" w:space="0" w:color="auto"/>
              <w:bottom w:val="single" w:sz="8" w:space="0" w:color="000000"/>
              <w:right w:val="single" w:sz="8" w:space="0" w:color="auto"/>
            </w:tcBorders>
            <w:shd w:val="clear" w:color="000000" w:fill="808080"/>
            <w:vAlign w:val="center"/>
            <w:hideMark/>
          </w:tcPr>
          <w:p w14:paraId="63A841BA"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t>16</w:t>
            </w:r>
          </w:p>
        </w:tc>
        <w:tc>
          <w:tcPr>
            <w:tcW w:w="776" w:type="pct"/>
            <w:vMerge w:val="restart"/>
            <w:tcBorders>
              <w:top w:val="nil"/>
              <w:left w:val="single" w:sz="8" w:space="0" w:color="auto"/>
              <w:bottom w:val="single" w:sz="8" w:space="0" w:color="000000"/>
              <w:right w:val="single" w:sz="8" w:space="0" w:color="auto"/>
            </w:tcBorders>
            <w:shd w:val="clear" w:color="000000" w:fill="F2DBDB"/>
            <w:vAlign w:val="center"/>
            <w:hideMark/>
          </w:tcPr>
          <w:p w14:paraId="48EE635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Control, Evaluación y </w:t>
            </w:r>
            <w:r w:rsidRPr="00FC449C">
              <w:rPr>
                <w:rFonts w:ascii="Arial" w:eastAsia="Times New Roman" w:hAnsi="Arial" w:cs="Arial"/>
                <w:b/>
                <w:bCs/>
                <w:color w:val="000000"/>
                <w:sz w:val="16"/>
                <w:szCs w:val="16"/>
                <w:lang w:eastAsia="es-CO"/>
              </w:rPr>
              <w:lastRenderedPageBreak/>
              <w:t>Mejora de la Gestión</w:t>
            </w:r>
          </w:p>
        </w:tc>
        <w:tc>
          <w:tcPr>
            <w:tcW w:w="716" w:type="pct"/>
            <w:vMerge w:val="restart"/>
            <w:tcBorders>
              <w:top w:val="nil"/>
              <w:left w:val="single" w:sz="8" w:space="0" w:color="auto"/>
              <w:bottom w:val="single" w:sz="8" w:space="0" w:color="000000"/>
              <w:right w:val="single" w:sz="8" w:space="0" w:color="auto"/>
            </w:tcBorders>
            <w:shd w:val="clear" w:color="000000" w:fill="F2DBDB"/>
            <w:vAlign w:val="center"/>
            <w:hideMark/>
          </w:tcPr>
          <w:p w14:paraId="7C671571"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lastRenderedPageBreak/>
              <w:t>Evaluar el Sistema de Control Interno -</w:t>
            </w:r>
            <w:r w:rsidRPr="00FC449C">
              <w:rPr>
                <w:rFonts w:ascii="Arial" w:eastAsia="Times New Roman" w:hAnsi="Arial" w:cs="Arial"/>
                <w:color w:val="000000"/>
                <w:sz w:val="16"/>
                <w:szCs w:val="16"/>
                <w:lang w:eastAsia="es-CO"/>
              </w:rPr>
              <w:lastRenderedPageBreak/>
              <w:t xml:space="preserve">SCI, la gestión de los procesos y efectuar el seguimiento al cumplimiento de las actividades definidas en el Plan Anual de Auditorías, con énfasis en la gestión del riesgo, la evaluación de los controles identificados en los mapas de riesgos y las herramientas definidas para control y evaluación; así mismo, promover el fomento del enfoque hacia la prevención y el autocontrol con el fin de aportar acciones de mejora para la gestión institucional. </w:t>
            </w:r>
          </w:p>
        </w:tc>
        <w:tc>
          <w:tcPr>
            <w:tcW w:w="241" w:type="pct"/>
            <w:tcBorders>
              <w:top w:val="nil"/>
              <w:left w:val="nil"/>
              <w:bottom w:val="single" w:sz="8" w:space="0" w:color="auto"/>
              <w:right w:val="single" w:sz="8" w:space="0" w:color="auto"/>
            </w:tcBorders>
            <w:shd w:val="clear" w:color="000000" w:fill="F2F2F2"/>
            <w:vAlign w:val="center"/>
            <w:hideMark/>
          </w:tcPr>
          <w:p w14:paraId="19AE7967"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lastRenderedPageBreak/>
              <w:t>1</w:t>
            </w:r>
          </w:p>
        </w:tc>
        <w:tc>
          <w:tcPr>
            <w:tcW w:w="593" w:type="pct"/>
            <w:tcBorders>
              <w:top w:val="nil"/>
              <w:left w:val="nil"/>
              <w:bottom w:val="single" w:sz="8" w:space="0" w:color="auto"/>
              <w:right w:val="single" w:sz="8" w:space="0" w:color="auto"/>
            </w:tcBorders>
            <w:shd w:val="clear" w:color="auto" w:fill="auto"/>
            <w:vAlign w:val="center"/>
            <w:hideMark/>
          </w:tcPr>
          <w:p w14:paraId="557426E1"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CEM-PR-001</w:t>
            </w:r>
          </w:p>
        </w:tc>
        <w:tc>
          <w:tcPr>
            <w:tcW w:w="965" w:type="pct"/>
            <w:tcBorders>
              <w:top w:val="nil"/>
              <w:left w:val="nil"/>
              <w:bottom w:val="single" w:sz="8" w:space="0" w:color="auto"/>
              <w:right w:val="single" w:sz="8" w:space="0" w:color="auto"/>
            </w:tcBorders>
            <w:shd w:val="clear" w:color="auto" w:fill="auto"/>
            <w:vAlign w:val="center"/>
            <w:hideMark/>
          </w:tcPr>
          <w:p w14:paraId="640463F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Auditoría Interna</w:t>
            </w:r>
          </w:p>
        </w:tc>
        <w:tc>
          <w:tcPr>
            <w:tcW w:w="1148" w:type="pct"/>
            <w:tcBorders>
              <w:top w:val="nil"/>
              <w:left w:val="nil"/>
              <w:bottom w:val="single" w:sz="8" w:space="0" w:color="auto"/>
              <w:right w:val="single" w:sz="8" w:space="0" w:color="auto"/>
            </w:tcBorders>
            <w:shd w:val="clear" w:color="auto" w:fill="auto"/>
            <w:vAlign w:val="center"/>
            <w:hideMark/>
          </w:tcPr>
          <w:p w14:paraId="177D1ACF"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Evaluar de manera independiente y objetiva los resultados de la gestión y su </w:t>
            </w:r>
            <w:r w:rsidRPr="00FC449C">
              <w:rPr>
                <w:rFonts w:ascii="Arial" w:eastAsia="Times New Roman" w:hAnsi="Arial" w:cs="Arial"/>
                <w:color w:val="000000"/>
                <w:sz w:val="16"/>
                <w:szCs w:val="16"/>
                <w:lang w:eastAsia="es-CO"/>
              </w:rPr>
              <w:lastRenderedPageBreak/>
              <w:t>conformidad frente a los criterios establecidos (planificación, cumplimiento de la normatividad, requisitos técnicos, gestión del riesgo, planes, procedimientos, entre otros) aplicables a cada uno de los procesos, para identificar oportunidades de mejora continua.</w:t>
            </w:r>
          </w:p>
        </w:tc>
      </w:tr>
      <w:tr w:rsidR="00FC449C" w:rsidRPr="00FC449C" w14:paraId="0C23E7CC" w14:textId="77777777" w:rsidTr="00484B0C">
        <w:trPr>
          <w:trHeight w:val="2160"/>
        </w:trPr>
        <w:tc>
          <w:tcPr>
            <w:tcW w:w="561" w:type="pct"/>
            <w:vMerge/>
            <w:tcBorders>
              <w:top w:val="nil"/>
              <w:left w:val="single" w:sz="8" w:space="0" w:color="auto"/>
              <w:bottom w:val="single" w:sz="8" w:space="0" w:color="000000"/>
              <w:right w:val="single" w:sz="8" w:space="0" w:color="auto"/>
            </w:tcBorders>
            <w:vAlign w:val="center"/>
            <w:hideMark/>
          </w:tcPr>
          <w:p w14:paraId="2E813575"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2DEC854C"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65C28C80"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7394E6CF"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2</w:t>
            </w:r>
          </w:p>
        </w:tc>
        <w:tc>
          <w:tcPr>
            <w:tcW w:w="593" w:type="pct"/>
            <w:tcBorders>
              <w:top w:val="nil"/>
              <w:left w:val="nil"/>
              <w:bottom w:val="single" w:sz="8" w:space="0" w:color="auto"/>
              <w:right w:val="single" w:sz="8" w:space="0" w:color="auto"/>
            </w:tcBorders>
            <w:shd w:val="clear" w:color="auto" w:fill="auto"/>
            <w:vAlign w:val="center"/>
            <w:hideMark/>
          </w:tcPr>
          <w:p w14:paraId="32678B03"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CEM-PR-002</w:t>
            </w:r>
          </w:p>
        </w:tc>
        <w:tc>
          <w:tcPr>
            <w:tcW w:w="965" w:type="pct"/>
            <w:tcBorders>
              <w:top w:val="nil"/>
              <w:left w:val="nil"/>
              <w:bottom w:val="single" w:sz="8" w:space="0" w:color="auto"/>
              <w:right w:val="single" w:sz="8" w:space="0" w:color="auto"/>
            </w:tcBorders>
            <w:shd w:val="clear" w:color="auto" w:fill="auto"/>
            <w:vAlign w:val="center"/>
            <w:hideMark/>
          </w:tcPr>
          <w:p w14:paraId="494CB6A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Evaluación de Gestión por Procesos o Dependencias</w:t>
            </w:r>
          </w:p>
        </w:tc>
        <w:tc>
          <w:tcPr>
            <w:tcW w:w="1148" w:type="pct"/>
            <w:tcBorders>
              <w:top w:val="nil"/>
              <w:left w:val="nil"/>
              <w:bottom w:val="single" w:sz="8" w:space="0" w:color="auto"/>
              <w:right w:val="single" w:sz="8" w:space="0" w:color="auto"/>
            </w:tcBorders>
            <w:shd w:val="clear" w:color="auto" w:fill="auto"/>
            <w:vAlign w:val="center"/>
            <w:hideMark/>
          </w:tcPr>
          <w:p w14:paraId="1F07DFDD"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Evaluar cuantitativa y </w:t>
            </w:r>
            <w:proofErr w:type="gramStart"/>
            <w:r w:rsidRPr="00FC449C">
              <w:rPr>
                <w:rFonts w:ascii="Arial" w:eastAsia="Times New Roman" w:hAnsi="Arial" w:cs="Arial"/>
                <w:color w:val="000000"/>
                <w:sz w:val="16"/>
                <w:szCs w:val="16"/>
                <w:lang w:eastAsia="es-CO"/>
              </w:rPr>
              <w:t>cualitativamente  la</w:t>
            </w:r>
            <w:proofErr w:type="gramEnd"/>
            <w:r w:rsidRPr="00FC449C">
              <w:rPr>
                <w:rFonts w:ascii="Arial" w:eastAsia="Times New Roman" w:hAnsi="Arial" w:cs="Arial"/>
                <w:color w:val="000000"/>
                <w:sz w:val="16"/>
                <w:szCs w:val="16"/>
                <w:lang w:eastAsia="es-CO"/>
              </w:rPr>
              <w:t xml:space="preserve"> gestión de los procesos que conforman las dependencias de la entidad y su contribución al logro de los objetivos institucionales, y emitir las recomendaciones que correspondan para la mejora continua de procesos.</w:t>
            </w:r>
          </w:p>
        </w:tc>
      </w:tr>
      <w:tr w:rsidR="00FC449C" w:rsidRPr="00FC449C" w14:paraId="0D0F1BB7" w14:textId="77777777" w:rsidTr="00484B0C">
        <w:trPr>
          <w:trHeight w:val="1847"/>
        </w:trPr>
        <w:tc>
          <w:tcPr>
            <w:tcW w:w="561" w:type="pct"/>
            <w:vMerge/>
            <w:tcBorders>
              <w:top w:val="nil"/>
              <w:left w:val="single" w:sz="8" w:space="0" w:color="auto"/>
              <w:bottom w:val="single" w:sz="8" w:space="0" w:color="000000"/>
              <w:right w:val="single" w:sz="8" w:space="0" w:color="auto"/>
            </w:tcBorders>
            <w:vAlign w:val="center"/>
            <w:hideMark/>
          </w:tcPr>
          <w:p w14:paraId="58802DA9" w14:textId="77777777" w:rsidR="00FC449C" w:rsidRPr="00FC449C" w:rsidRDefault="00FC449C" w:rsidP="00FC449C">
            <w:pPr>
              <w:spacing w:after="0" w:line="240" w:lineRule="auto"/>
              <w:rPr>
                <w:rFonts w:ascii="Arial" w:eastAsia="Times New Roman" w:hAnsi="Arial" w:cs="Arial"/>
                <w:b/>
                <w:bCs/>
                <w:i/>
                <w:iCs/>
                <w:color w:val="FFFFFF"/>
                <w:sz w:val="16"/>
                <w:szCs w:val="16"/>
                <w:lang w:eastAsia="es-CO"/>
              </w:rPr>
            </w:pPr>
          </w:p>
        </w:tc>
        <w:tc>
          <w:tcPr>
            <w:tcW w:w="776" w:type="pct"/>
            <w:vMerge/>
            <w:tcBorders>
              <w:top w:val="nil"/>
              <w:left w:val="single" w:sz="8" w:space="0" w:color="auto"/>
              <w:bottom w:val="single" w:sz="8" w:space="0" w:color="000000"/>
              <w:right w:val="single" w:sz="8" w:space="0" w:color="auto"/>
            </w:tcBorders>
            <w:vAlign w:val="center"/>
            <w:hideMark/>
          </w:tcPr>
          <w:p w14:paraId="4864A135" w14:textId="77777777" w:rsidR="00FC449C" w:rsidRPr="00FC449C" w:rsidRDefault="00FC449C" w:rsidP="00FC449C">
            <w:pPr>
              <w:spacing w:after="0" w:line="240" w:lineRule="auto"/>
              <w:rPr>
                <w:rFonts w:ascii="Arial" w:eastAsia="Times New Roman" w:hAnsi="Arial" w:cs="Arial"/>
                <w:b/>
                <w:bCs/>
                <w:color w:val="000000"/>
                <w:sz w:val="16"/>
                <w:szCs w:val="16"/>
                <w:lang w:eastAsia="es-CO"/>
              </w:rPr>
            </w:pPr>
          </w:p>
        </w:tc>
        <w:tc>
          <w:tcPr>
            <w:tcW w:w="716" w:type="pct"/>
            <w:vMerge/>
            <w:tcBorders>
              <w:top w:val="nil"/>
              <w:left w:val="single" w:sz="8" w:space="0" w:color="auto"/>
              <w:bottom w:val="single" w:sz="8" w:space="0" w:color="000000"/>
              <w:right w:val="single" w:sz="8" w:space="0" w:color="auto"/>
            </w:tcBorders>
            <w:vAlign w:val="center"/>
            <w:hideMark/>
          </w:tcPr>
          <w:p w14:paraId="57894EE9" w14:textId="77777777" w:rsidR="00FC449C" w:rsidRPr="00FC449C" w:rsidRDefault="00FC449C" w:rsidP="00FC449C">
            <w:pPr>
              <w:spacing w:after="0" w:line="240" w:lineRule="auto"/>
              <w:rPr>
                <w:rFonts w:ascii="Arial" w:eastAsia="Times New Roman" w:hAnsi="Arial" w:cs="Arial"/>
                <w:color w:val="000000"/>
                <w:sz w:val="16"/>
                <w:szCs w:val="16"/>
                <w:lang w:eastAsia="es-CO"/>
              </w:rPr>
            </w:pPr>
          </w:p>
        </w:tc>
        <w:tc>
          <w:tcPr>
            <w:tcW w:w="241" w:type="pct"/>
            <w:tcBorders>
              <w:top w:val="nil"/>
              <w:left w:val="nil"/>
              <w:bottom w:val="single" w:sz="8" w:space="0" w:color="auto"/>
              <w:right w:val="single" w:sz="8" w:space="0" w:color="auto"/>
            </w:tcBorders>
            <w:shd w:val="clear" w:color="000000" w:fill="F2F2F2"/>
            <w:vAlign w:val="center"/>
            <w:hideMark/>
          </w:tcPr>
          <w:p w14:paraId="49A5269F"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3</w:t>
            </w:r>
          </w:p>
        </w:tc>
        <w:tc>
          <w:tcPr>
            <w:tcW w:w="593" w:type="pct"/>
            <w:tcBorders>
              <w:top w:val="nil"/>
              <w:left w:val="nil"/>
              <w:bottom w:val="single" w:sz="8" w:space="0" w:color="auto"/>
              <w:right w:val="single" w:sz="8" w:space="0" w:color="auto"/>
            </w:tcBorders>
            <w:shd w:val="clear" w:color="auto" w:fill="auto"/>
            <w:vAlign w:val="center"/>
            <w:hideMark/>
          </w:tcPr>
          <w:p w14:paraId="5FC783C4"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CEM-PR-003</w:t>
            </w:r>
          </w:p>
        </w:tc>
        <w:tc>
          <w:tcPr>
            <w:tcW w:w="965" w:type="pct"/>
            <w:tcBorders>
              <w:top w:val="nil"/>
              <w:left w:val="nil"/>
              <w:bottom w:val="single" w:sz="8" w:space="0" w:color="auto"/>
              <w:right w:val="single" w:sz="8" w:space="0" w:color="auto"/>
            </w:tcBorders>
            <w:shd w:val="clear" w:color="auto" w:fill="auto"/>
            <w:vAlign w:val="center"/>
            <w:hideMark/>
          </w:tcPr>
          <w:p w14:paraId="0416E686"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 xml:space="preserve"> Procedimiento Plan de Mejoramiento</w:t>
            </w:r>
          </w:p>
        </w:tc>
        <w:tc>
          <w:tcPr>
            <w:tcW w:w="1148" w:type="pct"/>
            <w:tcBorders>
              <w:top w:val="nil"/>
              <w:left w:val="nil"/>
              <w:bottom w:val="single" w:sz="8" w:space="0" w:color="auto"/>
              <w:right w:val="single" w:sz="8" w:space="0" w:color="auto"/>
            </w:tcBorders>
            <w:shd w:val="clear" w:color="auto" w:fill="auto"/>
            <w:vAlign w:val="center"/>
            <w:hideMark/>
          </w:tcPr>
          <w:p w14:paraId="7D9660DE"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Controlar la  ejecución y cumplimiento de las acciones formuladas en los planes de mejoramiento de procesos /planes/proyectos por el incumplimiento de criterios de auditoría, como resultado del análisis y evaluación de las fuentes de identificación para establecer el tratamiento a los hallazgos de auditoría, riesgos materializados y no conformidades identificadas y/o salidas no conformes en la entidad, para eliminar las causas y tomar las acciones correctivas pertinentes, con el fin que no reincidan ni ocurran por otra parte,  o tomar las acciones de mejora para la conveniencia, adecuación y eficacia del Sistema de Gestión de la Calidad y, de esta manera, asegurar la calidad de los productos ofrecidos y servicios prestados por la entidad, determinando si hay necesidades y oportunidades que deben considerarse como parte de la mejora continua.</w:t>
            </w:r>
          </w:p>
        </w:tc>
      </w:tr>
      <w:tr w:rsidR="00FC449C" w:rsidRPr="00FC449C" w14:paraId="56E0C25A" w14:textId="77777777" w:rsidTr="00484B0C">
        <w:trPr>
          <w:trHeight w:val="3072"/>
        </w:trPr>
        <w:tc>
          <w:tcPr>
            <w:tcW w:w="561" w:type="pct"/>
            <w:tcBorders>
              <w:top w:val="nil"/>
              <w:left w:val="single" w:sz="8" w:space="0" w:color="auto"/>
              <w:bottom w:val="nil"/>
              <w:right w:val="single" w:sz="8" w:space="0" w:color="auto"/>
            </w:tcBorders>
            <w:shd w:val="clear" w:color="000000" w:fill="808080"/>
            <w:vAlign w:val="center"/>
            <w:hideMark/>
          </w:tcPr>
          <w:p w14:paraId="17A6E0B9" w14:textId="77777777" w:rsidR="00FC449C" w:rsidRPr="00FC449C" w:rsidRDefault="00FC449C" w:rsidP="00FC449C">
            <w:pPr>
              <w:spacing w:after="0" w:line="240" w:lineRule="auto"/>
              <w:jc w:val="center"/>
              <w:rPr>
                <w:rFonts w:ascii="Arial" w:eastAsia="Times New Roman" w:hAnsi="Arial" w:cs="Arial"/>
                <w:b/>
                <w:bCs/>
                <w:i/>
                <w:iCs/>
                <w:color w:val="FFFFFF"/>
                <w:sz w:val="16"/>
                <w:szCs w:val="16"/>
                <w:lang w:eastAsia="es-CO"/>
              </w:rPr>
            </w:pPr>
            <w:r w:rsidRPr="00FC449C">
              <w:rPr>
                <w:rFonts w:ascii="Arial" w:eastAsia="Times New Roman" w:hAnsi="Arial" w:cs="Arial"/>
                <w:b/>
                <w:bCs/>
                <w:i/>
                <w:iCs/>
                <w:color w:val="FFFFFF"/>
                <w:sz w:val="16"/>
                <w:szCs w:val="16"/>
                <w:lang w:eastAsia="es-CO"/>
              </w:rPr>
              <w:lastRenderedPageBreak/>
              <w:t>17</w:t>
            </w:r>
          </w:p>
        </w:tc>
        <w:tc>
          <w:tcPr>
            <w:tcW w:w="776" w:type="pct"/>
            <w:tcBorders>
              <w:top w:val="nil"/>
              <w:left w:val="nil"/>
              <w:bottom w:val="nil"/>
              <w:right w:val="single" w:sz="8" w:space="0" w:color="auto"/>
            </w:tcBorders>
            <w:shd w:val="clear" w:color="000000" w:fill="F2DBDB"/>
            <w:vAlign w:val="center"/>
            <w:hideMark/>
          </w:tcPr>
          <w:p w14:paraId="7807D73F"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Control Disciplinario Interno</w:t>
            </w:r>
          </w:p>
        </w:tc>
        <w:tc>
          <w:tcPr>
            <w:tcW w:w="716" w:type="pct"/>
            <w:tcBorders>
              <w:top w:val="nil"/>
              <w:left w:val="nil"/>
              <w:bottom w:val="nil"/>
              <w:right w:val="single" w:sz="8" w:space="0" w:color="auto"/>
            </w:tcBorders>
            <w:shd w:val="clear" w:color="000000" w:fill="F2DBDB"/>
            <w:vAlign w:val="center"/>
            <w:hideMark/>
          </w:tcPr>
          <w:p w14:paraId="5FD97502"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 xml:space="preserve">Determinar la responsabilidad de los servidores y </w:t>
            </w:r>
            <w:proofErr w:type="gramStart"/>
            <w:r w:rsidRPr="00FC449C">
              <w:rPr>
                <w:rFonts w:ascii="Arial" w:eastAsia="Times New Roman" w:hAnsi="Arial" w:cs="Arial"/>
                <w:color w:val="000000"/>
                <w:sz w:val="16"/>
                <w:szCs w:val="16"/>
                <w:lang w:eastAsia="es-CO"/>
              </w:rPr>
              <w:t>ex servidores</w:t>
            </w:r>
            <w:proofErr w:type="gramEnd"/>
            <w:r w:rsidRPr="00FC449C">
              <w:rPr>
                <w:rFonts w:ascii="Arial" w:eastAsia="Times New Roman" w:hAnsi="Arial" w:cs="Arial"/>
                <w:color w:val="000000"/>
                <w:sz w:val="16"/>
                <w:szCs w:val="16"/>
                <w:lang w:eastAsia="es-CO"/>
              </w:rPr>
              <w:t xml:space="preserve"> públicos cuando incurran o hayan incurrido en conductas que se encuentren consagradas en la Constitución Política o en la Ley como falta disciplinaria en aras de garantizar el eficaz ejercicio la función pública. </w:t>
            </w:r>
          </w:p>
        </w:tc>
        <w:tc>
          <w:tcPr>
            <w:tcW w:w="241" w:type="pct"/>
            <w:tcBorders>
              <w:top w:val="nil"/>
              <w:left w:val="nil"/>
              <w:bottom w:val="single" w:sz="8" w:space="0" w:color="auto"/>
              <w:right w:val="single" w:sz="8" w:space="0" w:color="auto"/>
            </w:tcBorders>
            <w:shd w:val="clear" w:color="000000" w:fill="F2F2F2"/>
            <w:vAlign w:val="center"/>
            <w:hideMark/>
          </w:tcPr>
          <w:p w14:paraId="346AC7F0" w14:textId="77777777" w:rsidR="00FC449C" w:rsidRPr="00FC449C" w:rsidRDefault="00FC449C" w:rsidP="00FC449C">
            <w:pPr>
              <w:spacing w:after="0" w:line="240" w:lineRule="auto"/>
              <w:jc w:val="center"/>
              <w:rPr>
                <w:rFonts w:ascii="Arial" w:eastAsia="Times New Roman" w:hAnsi="Arial" w:cs="Arial"/>
                <w:i/>
                <w:iCs/>
                <w:color w:val="000000"/>
                <w:sz w:val="16"/>
                <w:szCs w:val="16"/>
                <w:lang w:eastAsia="es-CO"/>
              </w:rPr>
            </w:pPr>
            <w:r w:rsidRPr="00FC449C">
              <w:rPr>
                <w:rFonts w:ascii="Arial" w:eastAsia="Times New Roman" w:hAnsi="Arial" w:cs="Arial"/>
                <w:i/>
                <w:iCs/>
                <w:color w:val="000000"/>
                <w:sz w:val="16"/>
                <w:szCs w:val="16"/>
                <w:lang w:eastAsia="es-CO"/>
              </w:rPr>
              <w:t>1</w:t>
            </w:r>
          </w:p>
        </w:tc>
        <w:tc>
          <w:tcPr>
            <w:tcW w:w="593" w:type="pct"/>
            <w:tcBorders>
              <w:top w:val="nil"/>
              <w:left w:val="nil"/>
              <w:bottom w:val="single" w:sz="8" w:space="0" w:color="auto"/>
              <w:right w:val="single" w:sz="8" w:space="0" w:color="auto"/>
            </w:tcBorders>
            <w:shd w:val="clear" w:color="auto" w:fill="auto"/>
            <w:vAlign w:val="center"/>
            <w:hideMark/>
          </w:tcPr>
          <w:p w14:paraId="7F84FF7A"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CODI-PR-001</w:t>
            </w:r>
          </w:p>
        </w:tc>
        <w:tc>
          <w:tcPr>
            <w:tcW w:w="965" w:type="pct"/>
            <w:tcBorders>
              <w:top w:val="nil"/>
              <w:left w:val="nil"/>
              <w:bottom w:val="single" w:sz="8" w:space="0" w:color="auto"/>
              <w:right w:val="single" w:sz="8" w:space="0" w:color="auto"/>
            </w:tcBorders>
            <w:shd w:val="clear" w:color="auto" w:fill="auto"/>
            <w:vAlign w:val="center"/>
            <w:hideMark/>
          </w:tcPr>
          <w:p w14:paraId="2C49DB7D" w14:textId="77777777" w:rsidR="00FC449C" w:rsidRPr="00FC449C" w:rsidRDefault="00FC449C" w:rsidP="00FC449C">
            <w:pPr>
              <w:spacing w:after="0" w:line="240" w:lineRule="auto"/>
              <w:jc w:val="center"/>
              <w:rPr>
                <w:rFonts w:ascii="Arial" w:eastAsia="Times New Roman" w:hAnsi="Arial" w:cs="Arial"/>
                <w:b/>
                <w:bCs/>
                <w:color w:val="000000"/>
                <w:sz w:val="16"/>
                <w:szCs w:val="16"/>
                <w:lang w:eastAsia="es-CO"/>
              </w:rPr>
            </w:pPr>
            <w:r w:rsidRPr="00FC449C">
              <w:rPr>
                <w:rFonts w:ascii="Arial" w:eastAsia="Times New Roman" w:hAnsi="Arial" w:cs="Arial"/>
                <w:b/>
                <w:bCs/>
                <w:color w:val="000000"/>
                <w:sz w:val="16"/>
                <w:szCs w:val="16"/>
                <w:lang w:eastAsia="es-CO"/>
              </w:rPr>
              <w:t>PROCEDIMIENTO CONTROL DISCIPLINARIO INTERNO</w:t>
            </w:r>
          </w:p>
        </w:tc>
        <w:tc>
          <w:tcPr>
            <w:tcW w:w="1148" w:type="pct"/>
            <w:tcBorders>
              <w:top w:val="nil"/>
              <w:left w:val="nil"/>
              <w:bottom w:val="single" w:sz="8" w:space="0" w:color="auto"/>
              <w:right w:val="single" w:sz="8" w:space="0" w:color="auto"/>
            </w:tcBorders>
            <w:shd w:val="clear" w:color="auto" w:fill="auto"/>
            <w:vAlign w:val="center"/>
            <w:hideMark/>
          </w:tcPr>
          <w:p w14:paraId="2876211B" w14:textId="77777777" w:rsidR="00FC449C" w:rsidRPr="00FC449C" w:rsidRDefault="00FC449C" w:rsidP="00FC449C">
            <w:pPr>
              <w:spacing w:after="0" w:line="240" w:lineRule="auto"/>
              <w:jc w:val="both"/>
              <w:rPr>
                <w:rFonts w:ascii="Arial" w:eastAsia="Times New Roman" w:hAnsi="Arial" w:cs="Arial"/>
                <w:color w:val="000000"/>
                <w:sz w:val="16"/>
                <w:szCs w:val="16"/>
                <w:lang w:eastAsia="es-CO"/>
              </w:rPr>
            </w:pPr>
            <w:r w:rsidRPr="00FC449C">
              <w:rPr>
                <w:rFonts w:ascii="Arial" w:eastAsia="Times New Roman" w:hAnsi="Arial" w:cs="Arial"/>
                <w:color w:val="000000"/>
                <w:sz w:val="16"/>
                <w:szCs w:val="16"/>
                <w:lang w:eastAsia="es-CO"/>
              </w:rPr>
              <w:t>Este procedimiento tiene por objeto establecer las políticas o condiciones, actividades, responsabilidades y controles para lograr el cumplimiento de la función pública al interior de la entidad, adelantando las actuaciones disciplinarias relacionadas con sus  servidores públicos y ex servidores públicos, determinando así la posible responsabilidad frente a la ocurrencia de conductas disciplinables, de modo que se garantice la efectividad de los principios y fines previstos en la Constitución y la ley, que se deben observar en el ejercicio de la función pública.</w:t>
            </w:r>
          </w:p>
        </w:tc>
      </w:tr>
    </w:tbl>
    <w:p w14:paraId="018EEDE0" w14:textId="77777777" w:rsidR="001D765E" w:rsidRPr="00012D40" w:rsidRDefault="001D765E" w:rsidP="001D765E">
      <w:pPr>
        <w:spacing w:after="0" w:line="240" w:lineRule="auto"/>
        <w:jc w:val="center"/>
        <w:rPr>
          <w:rFonts w:ascii="Arial" w:hAnsi="Arial" w:cs="Arial"/>
          <w:bCs/>
          <w:i/>
          <w:iCs/>
          <w:color w:val="1F497D" w:themeColor="text2"/>
          <w:sz w:val="16"/>
          <w:szCs w:val="16"/>
        </w:rPr>
      </w:pPr>
      <w:r w:rsidRPr="00012D40">
        <w:rPr>
          <w:rFonts w:ascii="Arial" w:hAnsi="Arial" w:cs="Arial"/>
          <w:bCs/>
          <w:i/>
          <w:iCs/>
          <w:color w:val="1F497D" w:themeColor="text2"/>
          <w:sz w:val="16"/>
          <w:szCs w:val="16"/>
        </w:rPr>
        <w:t>Fuente: OAP, UAERMV, 2020.</w:t>
      </w:r>
    </w:p>
    <w:p w14:paraId="0D71C680" w14:textId="77777777" w:rsidR="00FC449C" w:rsidRDefault="00FC449C" w:rsidP="0061780D">
      <w:pPr>
        <w:spacing w:after="0" w:line="240" w:lineRule="auto"/>
        <w:rPr>
          <w:rFonts w:ascii="Arial" w:hAnsi="Arial" w:cs="Arial"/>
          <w:bCs/>
          <w:color w:val="000000"/>
        </w:rPr>
      </w:pPr>
    </w:p>
    <w:p w14:paraId="0C1A3DE5" w14:textId="77777777" w:rsidR="0061780D" w:rsidRDefault="0061780D">
      <w:pPr>
        <w:rPr>
          <w:rFonts w:ascii="Arial" w:hAnsi="Arial" w:cs="Arial"/>
          <w:bCs/>
          <w:color w:val="000000"/>
        </w:rPr>
      </w:pPr>
      <w:r>
        <w:rPr>
          <w:rFonts w:ascii="Arial" w:hAnsi="Arial" w:cs="Arial"/>
          <w:bCs/>
          <w:color w:val="000000"/>
        </w:rPr>
        <w:br w:type="page"/>
      </w:r>
    </w:p>
    <w:p w14:paraId="0C1A3DE6" w14:textId="77777777" w:rsidR="000A6E6F" w:rsidRDefault="000A6E6F" w:rsidP="0052794D">
      <w:pPr>
        <w:spacing w:after="0"/>
        <w:rPr>
          <w:rFonts w:ascii="Arial" w:hAnsi="Arial" w:cs="Arial"/>
          <w:bCs/>
          <w:color w:val="000000"/>
        </w:rPr>
      </w:pPr>
    </w:p>
    <w:p w14:paraId="0C1A3DE7" w14:textId="30F47A03" w:rsidR="0052794D" w:rsidRDefault="0052794D" w:rsidP="00931C3E">
      <w:pPr>
        <w:spacing w:after="0" w:line="240" w:lineRule="auto"/>
        <w:jc w:val="both"/>
        <w:rPr>
          <w:rFonts w:ascii="Arial" w:hAnsi="Arial" w:cs="Arial"/>
          <w:b/>
          <w:bCs/>
          <w:sz w:val="18"/>
          <w:szCs w:val="16"/>
          <w:lang w:val="es-ES"/>
        </w:rPr>
      </w:pPr>
      <w:r w:rsidRPr="008822C0">
        <w:rPr>
          <w:rFonts w:ascii="Arial" w:hAnsi="Arial" w:cs="Arial"/>
          <w:b/>
          <w:bCs/>
          <w:sz w:val="18"/>
          <w:szCs w:val="16"/>
          <w:lang w:val="es-ES"/>
        </w:rPr>
        <w:t>REVISIÓN Y APROBACIÓN:</w:t>
      </w:r>
    </w:p>
    <w:p w14:paraId="4E17D666" w14:textId="77777777" w:rsidR="007440D5" w:rsidRPr="008822C0" w:rsidRDefault="007440D5" w:rsidP="00931C3E">
      <w:pPr>
        <w:spacing w:after="0" w:line="240" w:lineRule="auto"/>
        <w:jc w:val="both"/>
        <w:rPr>
          <w:rFonts w:ascii="Arial" w:hAnsi="Arial" w:cs="Arial"/>
          <w:b/>
          <w:bCs/>
          <w:sz w:val="18"/>
          <w:szCs w:val="16"/>
          <w:lang w:val="es-ES"/>
        </w:rPr>
      </w:pPr>
    </w:p>
    <w:tbl>
      <w:tblPr>
        <w:tblW w:w="50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3"/>
        <w:gridCol w:w="3312"/>
        <w:gridCol w:w="3183"/>
      </w:tblGrid>
      <w:tr w:rsidR="0052794D" w:rsidRPr="008822C0" w14:paraId="0C1A3DED" w14:textId="77777777" w:rsidTr="002C1169">
        <w:trPr>
          <w:trHeight w:val="20"/>
          <w:jc w:val="center"/>
        </w:trPr>
        <w:tc>
          <w:tcPr>
            <w:tcW w:w="164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1A3DE9" w14:textId="7F5FDA0E" w:rsidR="0052794D" w:rsidRPr="008822C0" w:rsidRDefault="007440D5" w:rsidP="00931C3E">
            <w:pPr>
              <w:tabs>
                <w:tab w:val="left" w:pos="0"/>
              </w:tabs>
              <w:spacing w:after="0" w:line="240" w:lineRule="auto"/>
              <w:ind w:left="142" w:right="179"/>
              <w:jc w:val="center"/>
              <w:rPr>
                <w:rFonts w:ascii="Arial" w:hAnsi="Arial" w:cs="Arial"/>
                <w:b/>
                <w:sz w:val="14"/>
                <w:szCs w:val="16"/>
              </w:rPr>
            </w:pPr>
            <w:r w:rsidRPr="007440D5">
              <w:rPr>
                <w:rFonts w:ascii="Arial" w:hAnsi="Arial" w:cs="Arial"/>
                <w:b/>
                <w:sz w:val="14"/>
                <w:szCs w:val="16"/>
              </w:rPr>
              <w:t>Elaborado y/o Actualizado por</w:t>
            </w:r>
          </w:p>
        </w:tc>
        <w:tc>
          <w:tcPr>
            <w:tcW w:w="171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F0EF49" w14:textId="77777777" w:rsidR="007440D5" w:rsidRPr="007440D5" w:rsidRDefault="007440D5" w:rsidP="007440D5">
            <w:pPr>
              <w:tabs>
                <w:tab w:val="left" w:pos="0"/>
              </w:tabs>
              <w:spacing w:after="0" w:line="240" w:lineRule="auto"/>
              <w:ind w:left="142" w:right="179"/>
              <w:jc w:val="center"/>
              <w:rPr>
                <w:rFonts w:ascii="Arial" w:hAnsi="Arial" w:cs="Arial"/>
                <w:b/>
                <w:sz w:val="14"/>
                <w:szCs w:val="16"/>
              </w:rPr>
            </w:pPr>
            <w:r w:rsidRPr="007440D5">
              <w:rPr>
                <w:rFonts w:ascii="Arial" w:hAnsi="Arial" w:cs="Arial"/>
                <w:b/>
                <w:sz w:val="14"/>
                <w:szCs w:val="16"/>
              </w:rPr>
              <w:t xml:space="preserve">Validado por  </w:t>
            </w:r>
          </w:p>
          <w:p w14:paraId="0C1A3DEB" w14:textId="2318AE25" w:rsidR="0052794D" w:rsidRPr="008822C0" w:rsidRDefault="007440D5" w:rsidP="007440D5">
            <w:pPr>
              <w:tabs>
                <w:tab w:val="left" w:pos="0"/>
              </w:tabs>
              <w:spacing w:after="0" w:line="240" w:lineRule="auto"/>
              <w:ind w:left="142" w:right="179"/>
              <w:jc w:val="center"/>
              <w:rPr>
                <w:rFonts w:ascii="Arial" w:hAnsi="Arial" w:cs="Arial"/>
                <w:b/>
                <w:sz w:val="14"/>
                <w:szCs w:val="16"/>
                <w:lang w:val="es-ES_tradnl"/>
              </w:rPr>
            </w:pPr>
            <w:r w:rsidRPr="007440D5">
              <w:rPr>
                <w:rFonts w:ascii="Arial" w:hAnsi="Arial" w:cs="Arial"/>
                <w:b/>
                <w:sz w:val="14"/>
                <w:szCs w:val="16"/>
              </w:rPr>
              <w:t>Líderes (Estratégico u Operativo) del Proceso:</w:t>
            </w:r>
          </w:p>
        </w:tc>
        <w:tc>
          <w:tcPr>
            <w:tcW w:w="164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1A3DEC" w14:textId="55ADBEEE" w:rsidR="0052794D" w:rsidRPr="008822C0" w:rsidRDefault="0052794D" w:rsidP="007440D5">
            <w:pPr>
              <w:tabs>
                <w:tab w:val="left" w:pos="0"/>
              </w:tabs>
              <w:spacing w:after="0" w:line="240" w:lineRule="auto"/>
              <w:ind w:left="142" w:right="179"/>
              <w:jc w:val="center"/>
              <w:rPr>
                <w:rFonts w:ascii="Arial" w:hAnsi="Arial" w:cs="Arial"/>
                <w:b/>
                <w:sz w:val="14"/>
                <w:szCs w:val="16"/>
              </w:rPr>
            </w:pPr>
            <w:r w:rsidRPr="008822C0">
              <w:rPr>
                <w:rFonts w:ascii="Arial" w:hAnsi="Arial" w:cs="Arial"/>
                <w:b/>
                <w:sz w:val="14"/>
                <w:szCs w:val="16"/>
              </w:rPr>
              <w:t>Aprobado:</w:t>
            </w:r>
          </w:p>
        </w:tc>
      </w:tr>
      <w:tr w:rsidR="0052794D" w:rsidRPr="008822C0" w14:paraId="0C1A3DF2" w14:textId="77777777" w:rsidTr="002C1169">
        <w:trPr>
          <w:trHeight w:val="515"/>
          <w:jc w:val="center"/>
        </w:trPr>
        <w:tc>
          <w:tcPr>
            <w:tcW w:w="1641" w:type="pct"/>
            <w:tcBorders>
              <w:top w:val="single" w:sz="4" w:space="0" w:color="000000"/>
              <w:left w:val="single" w:sz="4" w:space="0" w:color="000000"/>
              <w:bottom w:val="single" w:sz="4" w:space="0" w:color="auto"/>
              <w:right w:val="single" w:sz="4" w:space="0" w:color="000000"/>
            </w:tcBorders>
            <w:vAlign w:val="center"/>
          </w:tcPr>
          <w:p w14:paraId="0C1A3DEE" w14:textId="526E6EEF" w:rsidR="0052794D" w:rsidRPr="008822C0" w:rsidRDefault="007440D5" w:rsidP="00931C3E">
            <w:pPr>
              <w:tabs>
                <w:tab w:val="left" w:pos="0"/>
              </w:tabs>
              <w:spacing w:after="0" w:line="240" w:lineRule="auto"/>
              <w:jc w:val="center"/>
              <w:rPr>
                <w:rFonts w:ascii="Arial" w:hAnsi="Arial" w:cs="Arial"/>
                <w:b/>
                <w:sz w:val="14"/>
                <w:szCs w:val="16"/>
              </w:rPr>
            </w:pPr>
            <w:r>
              <w:rPr>
                <w:rFonts w:ascii="Arial" w:hAnsi="Arial" w:cs="Arial"/>
                <w:b/>
                <w:sz w:val="14"/>
                <w:szCs w:val="16"/>
              </w:rPr>
              <w:t xml:space="preserve">ANDREA DEL PILAR ZAMBRANO BARRIOS </w:t>
            </w:r>
          </w:p>
          <w:p w14:paraId="0C1A3DEF" w14:textId="6B88EB1D" w:rsidR="0052794D" w:rsidRPr="008822C0" w:rsidRDefault="007440D5" w:rsidP="00931C3E">
            <w:pPr>
              <w:tabs>
                <w:tab w:val="left" w:pos="0"/>
              </w:tabs>
              <w:spacing w:after="0" w:line="240" w:lineRule="auto"/>
              <w:jc w:val="center"/>
              <w:rPr>
                <w:rFonts w:ascii="Arial" w:hAnsi="Arial" w:cs="Arial"/>
                <w:b/>
                <w:sz w:val="14"/>
                <w:szCs w:val="16"/>
              </w:rPr>
            </w:pPr>
            <w:r>
              <w:rPr>
                <w:rFonts w:ascii="Arial" w:hAnsi="Arial" w:cs="Arial"/>
                <w:b/>
                <w:sz w:val="14"/>
                <w:szCs w:val="16"/>
              </w:rPr>
              <w:t>Contratista OAP</w:t>
            </w:r>
            <w:r w:rsidR="00B92AB5">
              <w:rPr>
                <w:rFonts w:ascii="Arial" w:hAnsi="Arial" w:cs="Arial"/>
                <w:b/>
                <w:sz w:val="14"/>
                <w:szCs w:val="16"/>
              </w:rPr>
              <w:t xml:space="preserve"> / Proceso DESI</w:t>
            </w:r>
          </w:p>
        </w:tc>
        <w:tc>
          <w:tcPr>
            <w:tcW w:w="1713" w:type="pct"/>
            <w:vMerge w:val="restart"/>
            <w:tcBorders>
              <w:top w:val="single" w:sz="4" w:space="0" w:color="000000"/>
              <w:left w:val="single" w:sz="4" w:space="0" w:color="000000"/>
              <w:right w:val="single" w:sz="4" w:space="0" w:color="000000"/>
            </w:tcBorders>
            <w:vAlign w:val="bottom"/>
          </w:tcPr>
          <w:p w14:paraId="0C1A3DF0" w14:textId="77777777" w:rsidR="0052794D" w:rsidRPr="008822C0" w:rsidRDefault="0052794D" w:rsidP="00931C3E">
            <w:pPr>
              <w:tabs>
                <w:tab w:val="left" w:pos="567"/>
              </w:tabs>
              <w:spacing w:after="0" w:line="240" w:lineRule="auto"/>
              <w:ind w:left="567" w:hanging="567"/>
              <w:rPr>
                <w:rFonts w:ascii="Arial" w:hAnsi="Arial" w:cs="Arial"/>
                <w:sz w:val="16"/>
                <w:szCs w:val="16"/>
              </w:rPr>
            </w:pPr>
            <w:r w:rsidRPr="008822C0">
              <w:rPr>
                <w:rFonts w:ascii="Arial" w:hAnsi="Arial" w:cs="Arial"/>
                <w:sz w:val="16"/>
                <w:szCs w:val="16"/>
              </w:rPr>
              <w:t>Firma:</w:t>
            </w:r>
          </w:p>
        </w:tc>
        <w:tc>
          <w:tcPr>
            <w:tcW w:w="1646" w:type="pct"/>
            <w:vMerge w:val="restart"/>
            <w:tcBorders>
              <w:top w:val="single" w:sz="4" w:space="0" w:color="000000"/>
              <w:left w:val="single" w:sz="4" w:space="0" w:color="000000"/>
              <w:right w:val="single" w:sz="4" w:space="0" w:color="000000"/>
            </w:tcBorders>
            <w:vAlign w:val="bottom"/>
          </w:tcPr>
          <w:p w14:paraId="0C1A3DF1" w14:textId="77777777" w:rsidR="0052794D" w:rsidRPr="008822C0" w:rsidRDefault="0052794D" w:rsidP="00931C3E">
            <w:pPr>
              <w:tabs>
                <w:tab w:val="left" w:pos="567"/>
              </w:tabs>
              <w:spacing w:after="0" w:line="240" w:lineRule="auto"/>
              <w:ind w:left="567" w:hanging="567"/>
              <w:rPr>
                <w:rFonts w:ascii="Arial" w:hAnsi="Arial" w:cs="Arial"/>
                <w:sz w:val="16"/>
                <w:szCs w:val="16"/>
              </w:rPr>
            </w:pPr>
            <w:r w:rsidRPr="008822C0">
              <w:rPr>
                <w:rFonts w:ascii="Arial" w:hAnsi="Arial" w:cs="Arial"/>
                <w:sz w:val="16"/>
                <w:szCs w:val="16"/>
              </w:rPr>
              <w:t>Firma:</w:t>
            </w:r>
          </w:p>
        </w:tc>
      </w:tr>
      <w:tr w:rsidR="0052794D" w:rsidRPr="008822C0" w14:paraId="0C1A3DF6" w14:textId="77777777" w:rsidTr="002C1169">
        <w:trPr>
          <w:trHeight w:val="20"/>
          <w:jc w:val="center"/>
        </w:trPr>
        <w:tc>
          <w:tcPr>
            <w:tcW w:w="1641" w:type="pct"/>
            <w:tcBorders>
              <w:top w:val="single" w:sz="4" w:space="0" w:color="auto"/>
              <w:left w:val="single" w:sz="4" w:space="0" w:color="000000"/>
              <w:bottom w:val="single" w:sz="4" w:space="0" w:color="auto"/>
              <w:right w:val="single" w:sz="4" w:space="0" w:color="000000"/>
            </w:tcBorders>
            <w:shd w:val="clear" w:color="auto" w:fill="D9D9D9"/>
            <w:vAlign w:val="center"/>
          </w:tcPr>
          <w:p w14:paraId="0C1A3DF3" w14:textId="75B0CBF4" w:rsidR="0052794D" w:rsidRPr="008822C0" w:rsidRDefault="007440D5" w:rsidP="00931C3E">
            <w:pPr>
              <w:tabs>
                <w:tab w:val="left" w:pos="0"/>
              </w:tabs>
              <w:spacing w:after="0" w:line="240" w:lineRule="auto"/>
              <w:jc w:val="center"/>
              <w:rPr>
                <w:rFonts w:ascii="Arial" w:hAnsi="Arial" w:cs="Arial"/>
                <w:b/>
                <w:sz w:val="16"/>
                <w:szCs w:val="16"/>
              </w:rPr>
            </w:pPr>
            <w:r w:rsidRPr="007440D5">
              <w:rPr>
                <w:rFonts w:ascii="Arial" w:hAnsi="Arial" w:cs="Arial"/>
                <w:b/>
                <w:sz w:val="14"/>
                <w:szCs w:val="16"/>
              </w:rPr>
              <w:t>Acompañamiento Asesor OAP:</w:t>
            </w:r>
          </w:p>
        </w:tc>
        <w:tc>
          <w:tcPr>
            <w:tcW w:w="1713" w:type="pct"/>
            <w:vMerge/>
            <w:tcBorders>
              <w:top w:val="single" w:sz="4" w:space="0" w:color="000000"/>
              <w:left w:val="single" w:sz="4" w:space="0" w:color="000000"/>
              <w:right w:val="single" w:sz="4" w:space="0" w:color="000000"/>
            </w:tcBorders>
            <w:vAlign w:val="center"/>
          </w:tcPr>
          <w:p w14:paraId="0C1A3DF4" w14:textId="77777777" w:rsidR="0052794D" w:rsidRPr="008822C0" w:rsidRDefault="0052794D" w:rsidP="00931C3E">
            <w:pPr>
              <w:tabs>
                <w:tab w:val="left" w:pos="567"/>
              </w:tabs>
              <w:spacing w:after="0" w:line="240" w:lineRule="auto"/>
              <w:ind w:left="567" w:hanging="567"/>
              <w:rPr>
                <w:rFonts w:ascii="Arial" w:hAnsi="Arial" w:cs="Arial"/>
                <w:sz w:val="16"/>
                <w:szCs w:val="16"/>
              </w:rPr>
            </w:pPr>
          </w:p>
        </w:tc>
        <w:tc>
          <w:tcPr>
            <w:tcW w:w="1646" w:type="pct"/>
            <w:vMerge/>
            <w:tcBorders>
              <w:top w:val="single" w:sz="4" w:space="0" w:color="000000"/>
              <w:left w:val="single" w:sz="4" w:space="0" w:color="000000"/>
              <w:right w:val="single" w:sz="4" w:space="0" w:color="000000"/>
            </w:tcBorders>
            <w:vAlign w:val="center"/>
          </w:tcPr>
          <w:p w14:paraId="0C1A3DF5" w14:textId="77777777" w:rsidR="0052794D" w:rsidRPr="008822C0" w:rsidRDefault="0052794D" w:rsidP="00931C3E">
            <w:pPr>
              <w:tabs>
                <w:tab w:val="left" w:pos="567"/>
              </w:tabs>
              <w:spacing w:after="0" w:line="240" w:lineRule="auto"/>
              <w:ind w:left="567" w:hanging="567"/>
              <w:rPr>
                <w:rFonts w:ascii="Arial" w:hAnsi="Arial" w:cs="Arial"/>
                <w:sz w:val="16"/>
                <w:szCs w:val="16"/>
              </w:rPr>
            </w:pPr>
          </w:p>
        </w:tc>
      </w:tr>
      <w:tr w:rsidR="0052794D" w:rsidRPr="008822C0" w14:paraId="0C1A3DFA" w14:textId="77777777" w:rsidTr="002C1169">
        <w:trPr>
          <w:trHeight w:val="184"/>
          <w:jc w:val="center"/>
        </w:trPr>
        <w:tc>
          <w:tcPr>
            <w:tcW w:w="1641" w:type="pct"/>
            <w:vMerge w:val="restart"/>
            <w:tcBorders>
              <w:top w:val="single" w:sz="4" w:space="0" w:color="auto"/>
              <w:left w:val="single" w:sz="4" w:space="0" w:color="000000"/>
              <w:bottom w:val="single" w:sz="4" w:space="0" w:color="000000"/>
              <w:right w:val="single" w:sz="4" w:space="0" w:color="000000"/>
            </w:tcBorders>
            <w:vAlign w:val="center"/>
          </w:tcPr>
          <w:p w14:paraId="7D13F747" w14:textId="77777777" w:rsidR="0052794D" w:rsidRDefault="007440D5" w:rsidP="00931C3E">
            <w:pPr>
              <w:tabs>
                <w:tab w:val="left" w:pos="0"/>
              </w:tabs>
              <w:spacing w:after="0" w:line="240" w:lineRule="auto"/>
              <w:jc w:val="center"/>
              <w:rPr>
                <w:rFonts w:ascii="Arial" w:hAnsi="Arial" w:cs="Arial"/>
                <w:b/>
                <w:sz w:val="16"/>
                <w:szCs w:val="16"/>
              </w:rPr>
            </w:pPr>
            <w:r>
              <w:rPr>
                <w:rFonts w:ascii="Arial" w:hAnsi="Arial" w:cs="Arial"/>
                <w:b/>
                <w:sz w:val="16"/>
                <w:szCs w:val="16"/>
              </w:rPr>
              <w:t>CHRISTIAN MEDINA FANDIÑO</w:t>
            </w:r>
          </w:p>
          <w:p w14:paraId="0C1A3DF7" w14:textId="49479943" w:rsidR="00553670" w:rsidRPr="008822C0" w:rsidRDefault="00553670" w:rsidP="00931C3E">
            <w:pPr>
              <w:tabs>
                <w:tab w:val="left" w:pos="0"/>
              </w:tabs>
              <w:spacing w:after="0" w:line="240" w:lineRule="auto"/>
              <w:jc w:val="center"/>
              <w:rPr>
                <w:rFonts w:ascii="Arial" w:hAnsi="Arial" w:cs="Arial"/>
                <w:b/>
                <w:sz w:val="16"/>
                <w:szCs w:val="16"/>
              </w:rPr>
            </w:pPr>
            <w:r>
              <w:rPr>
                <w:rFonts w:ascii="Arial" w:hAnsi="Arial" w:cs="Arial"/>
                <w:b/>
                <w:sz w:val="14"/>
                <w:szCs w:val="16"/>
              </w:rPr>
              <w:t>Contratista OAP</w:t>
            </w:r>
            <w:r w:rsidR="00B92AB5">
              <w:rPr>
                <w:rFonts w:ascii="Arial" w:hAnsi="Arial" w:cs="Arial"/>
                <w:b/>
                <w:sz w:val="14"/>
                <w:szCs w:val="16"/>
              </w:rPr>
              <w:t xml:space="preserve"> / Proceso DESI</w:t>
            </w:r>
          </w:p>
        </w:tc>
        <w:tc>
          <w:tcPr>
            <w:tcW w:w="1713" w:type="pct"/>
            <w:vMerge/>
            <w:tcBorders>
              <w:left w:val="single" w:sz="4" w:space="0" w:color="000000"/>
              <w:bottom w:val="single" w:sz="4" w:space="0" w:color="000000"/>
              <w:right w:val="single" w:sz="4" w:space="0" w:color="000000"/>
            </w:tcBorders>
            <w:vAlign w:val="center"/>
          </w:tcPr>
          <w:p w14:paraId="0C1A3DF8" w14:textId="77777777" w:rsidR="0052794D" w:rsidRPr="008822C0" w:rsidRDefault="0052794D" w:rsidP="00931C3E">
            <w:pPr>
              <w:tabs>
                <w:tab w:val="left" w:pos="567"/>
              </w:tabs>
              <w:spacing w:after="0" w:line="240" w:lineRule="auto"/>
              <w:ind w:left="567" w:hanging="567"/>
              <w:rPr>
                <w:rFonts w:ascii="Arial" w:hAnsi="Arial" w:cs="Arial"/>
                <w:sz w:val="16"/>
                <w:szCs w:val="16"/>
              </w:rPr>
            </w:pPr>
          </w:p>
        </w:tc>
        <w:tc>
          <w:tcPr>
            <w:tcW w:w="1646" w:type="pct"/>
            <w:vMerge/>
            <w:tcBorders>
              <w:left w:val="single" w:sz="4" w:space="0" w:color="000000"/>
              <w:bottom w:val="single" w:sz="4" w:space="0" w:color="000000"/>
              <w:right w:val="single" w:sz="4" w:space="0" w:color="000000"/>
            </w:tcBorders>
            <w:vAlign w:val="center"/>
          </w:tcPr>
          <w:p w14:paraId="0C1A3DF9" w14:textId="77777777" w:rsidR="0052794D" w:rsidRPr="008822C0" w:rsidRDefault="0052794D" w:rsidP="00931C3E">
            <w:pPr>
              <w:tabs>
                <w:tab w:val="left" w:pos="567"/>
              </w:tabs>
              <w:spacing w:after="0" w:line="240" w:lineRule="auto"/>
              <w:ind w:left="567" w:hanging="567"/>
              <w:rPr>
                <w:rFonts w:ascii="Arial" w:hAnsi="Arial" w:cs="Arial"/>
                <w:sz w:val="16"/>
                <w:szCs w:val="16"/>
              </w:rPr>
            </w:pPr>
          </w:p>
        </w:tc>
      </w:tr>
      <w:tr w:rsidR="0052794D" w:rsidRPr="008822C0" w14:paraId="0C1A3E00" w14:textId="77777777" w:rsidTr="002C1169">
        <w:trPr>
          <w:trHeight w:val="70"/>
          <w:jc w:val="center"/>
        </w:trPr>
        <w:tc>
          <w:tcPr>
            <w:tcW w:w="1641" w:type="pct"/>
            <w:vMerge/>
            <w:tcBorders>
              <w:top w:val="single" w:sz="4" w:space="0" w:color="000000"/>
              <w:left w:val="single" w:sz="4" w:space="0" w:color="000000"/>
              <w:bottom w:val="single" w:sz="4" w:space="0" w:color="000000"/>
              <w:right w:val="single" w:sz="4" w:space="0" w:color="000000"/>
            </w:tcBorders>
            <w:vAlign w:val="center"/>
            <w:hideMark/>
          </w:tcPr>
          <w:p w14:paraId="0C1A3DFB" w14:textId="77777777" w:rsidR="0052794D" w:rsidRPr="008822C0" w:rsidRDefault="0052794D" w:rsidP="00931C3E">
            <w:pPr>
              <w:spacing w:after="0" w:line="240" w:lineRule="auto"/>
              <w:rPr>
                <w:rFonts w:ascii="Arial" w:hAnsi="Arial" w:cs="Arial"/>
                <w:b/>
                <w:i/>
                <w:sz w:val="16"/>
                <w:szCs w:val="16"/>
              </w:rPr>
            </w:pPr>
          </w:p>
        </w:tc>
        <w:tc>
          <w:tcPr>
            <w:tcW w:w="1713" w:type="pct"/>
            <w:tcBorders>
              <w:top w:val="single" w:sz="4" w:space="0" w:color="000000"/>
              <w:left w:val="single" w:sz="4" w:space="0" w:color="000000"/>
              <w:bottom w:val="single" w:sz="4" w:space="0" w:color="000000"/>
              <w:right w:val="single" w:sz="4" w:space="0" w:color="000000"/>
            </w:tcBorders>
            <w:vAlign w:val="center"/>
            <w:hideMark/>
          </w:tcPr>
          <w:p w14:paraId="0C1A3DFC" w14:textId="612BB6FF" w:rsidR="0052794D" w:rsidRPr="008822C0" w:rsidRDefault="007440D5" w:rsidP="00931C3E">
            <w:pPr>
              <w:tabs>
                <w:tab w:val="left" w:pos="-4"/>
              </w:tabs>
              <w:spacing w:after="0" w:line="240" w:lineRule="auto"/>
              <w:ind w:left="-4" w:firstLine="4"/>
              <w:jc w:val="center"/>
              <w:rPr>
                <w:rFonts w:ascii="Arial" w:hAnsi="Arial" w:cs="Arial"/>
                <w:b/>
                <w:sz w:val="14"/>
                <w:szCs w:val="16"/>
              </w:rPr>
            </w:pPr>
            <w:r>
              <w:rPr>
                <w:rFonts w:ascii="Arial" w:hAnsi="Arial" w:cs="Arial"/>
                <w:b/>
                <w:sz w:val="14"/>
                <w:szCs w:val="16"/>
              </w:rPr>
              <w:t>DIANA MARCELA REYES TOLEDO</w:t>
            </w:r>
          </w:p>
          <w:p w14:paraId="0C1A3DFD" w14:textId="77777777" w:rsidR="0052794D" w:rsidRPr="008822C0" w:rsidRDefault="0052794D" w:rsidP="00931C3E">
            <w:pPr>
              <w:tabs>
                <w:tab w:val="left" w:pos="-4"/>
              </w:tabs>
              <w:spacing w:after="0" w:line="240" w:lineRule="auto"/>
              <w:ind w:left="-4" w:firstLine="4"/>
              <w:jc w:val="center"/>
              <w:rPr>
                <w:rFonts w:ascii="Arial" w:hAnsi="Arial" w:cs="Arial"/>
                <w:b/>
                <w:sz w:val="16"/>
                <w:szCs w:val="16"/>
                <w:lang w:val="es-ES"/>
              </w:rPr>
            </w:pPr>
            <w:r w:rsidRPr="008822C0">
              <w:rPr>
                <w:rFonts w:ascii="Arial" w:hAnsi="Arial" w:cs="Arial"/>
                <w:b/>
                <w:sz w:val="14"/>
                <w:szCs w:val="16"/>
              </w:rPr>
              <w:t>Jefe OAP</w:t>
            </w:r>
          </w:p>
        </w:tc>
        <w:tc>
          <w:tcPr>
            <w:tcW w:w="1646" w:type="pct"/>
            <w:tcBorders>
              <w:top w:val="single" w:sz="4" w:space="0" w:color="000000"/>
              <w:left w:val="single" w:sz="4" w:space="0" w:color="000000"/>
              <w:bottom w:val="single" w:sz="4" w:space="0" w:color="000000"/>
              <w:right w:val="single" w:sz="4" w:space="0" w:color="000000"/>
            </w:tcBorders>
            <w:vAlign w:val="center"/>
            <w:hideMark/>
          </w:tcPr>
          <w:p w14:paraId="0C1A3DFE" w14:textId="1569127B" w:rsidR="0052794D" w:rsidRPr="008822C0" w:rsidRDefault="007440D5" w:rsidP="00931C3E">
            <w:pPr>
              <w:tabs>
                <w:tab w:val="left" w:pos="-4"/>
              </w:tabs>
              <w:spacing w:after="0" w:line="240" w:lineRule="auto"/>
              <w:ind w:left="-4" w:firstLine="4"/>
              <w:jc w:val="center"/>
              <w:rPr>
                <w:rFonts w:ascii="Arial" w:hAnsi="Arial" w:cs="Arial"/>
                <w:b/>
                <w:sz w:val="14"/>
                <w:szCs w:val="16"/>
              </w:rPr>
            </w:pPr>
            <w:r>
              <w:rPr>
                <w:rFonts w:ascii="Arial" w:hAnsi="Arial" w:cs="Arial"/>
                <w:b/>
                <w:sz w:val="14"/>
                <w:szCs w:val="16"/>
              </w:rPr>
              <w:t>DIANA MARCELA REYES TOLEDO</w:t>
            </w:r>
          </w:p>
          <w:p w14:paraId="0C1A3DFF" w14:textId="0B2BF84A" w:rsidR="0052794D" w:rsidRPr="008822C0" w:rsidRDefault="0052794D" w:rsidP="007440D5">
            <w:pPr>
              <w:tabs>
                <w:tab w:val="left" w:pos="0"/>
              </w:tabs>
              <w:spacing w:after="0" w:line="240" w:lineRule="auto"/>
              <w:jc w:val="center"/>
              <w:rPr>
                <w:rFonts w:ascii="Arial" w:hAnsi="Arial" w:cs="Arial"/>
                <w:b/>
                <w:sz w:val="16"/>
                <w:szCs w:val="16"/>
                <w:lang w:val="es-ES"/>
              </w:rPr>
            </w:pPr>
            <w:r w:rsidRPr="008822C0">
              <w:rPr>
                <w:rFonts w:ascii="Arial" w:hAnsi="Arial" w:cs="Arial"/>
                <w:b/>
                <w:sz w:val="14"/>
                <w:szCs w:val="16"/>
                <w:lang w:val="es-ES"/>
              </w:rPr>
              <w:t>Representante Alta Dirección</w:t>
            </w:r>
          </w:p>
        </w:tc>
      </w:tr>
    </w:tbl>
    <w:p w14:paraId="0C1A3E01" w14:textId="77777777" w:rsidR="0052794D" w:rsidRPr="008822C0" w:rsidRDefault="0052794D" w:rsidP="00931C3E">
      <w:pPr>
        <w:spacing w:after="0" w:line="240" w:lineRule="auto"/>
        <w:jc w:val="both"/>
        <w:rPr>
          <w:rFonts w:ascii="Arial" w:hAnsi="Arial" w:cs="Arial"/>
          <w:b/>
          <w:bCs/>
          <w:color w:val="000000"/>
          <w:sz w:val="18"/>
        </w:rPr>
      </w:pPr>
    </w:p>
    <w:p w14:paraId="0C1A3E02" w14:textId="77777777" w:rsidR="00100134" w:rsidRPr="00C8544B" w:rsidRDefault="00100134" w:rsidP="00931C3E">
      <w:pPr>
        <w:spacing w:after="0" w:line="240" w:lineRule="auto"/>
        <w:jc w:val="both"/>
        <w:rPr>
          <w:rFonts w:ascii="Arial" w:hAnsi="Arial"/>
          <w:b/>
          <w:bCs/>
          <w:color w:val="000000"/>
          <w:sz w:val="18"/>
          <w:szCs w:val="20"/>
        </w:rPr>
      </w:pPr>
      <w:r w:rsidRPr="00C8544B">
        <w:rPr>
          <w:rFonts w:ascii="Arial" w:hAnsi="Arial"/>
          <w:b/>
          <w:bCs/>
          <w:color w:val="000000"/>
          <w:sz w:val="18"/>
          <w:szCs w:val="2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
        <w:gridCol w:w="5483"/>
        <w:gridCol w:w="1299"/>
        <w:gridCol w:w="1921"/>
      </w:tblGrid>
      <w:tr w:rsidR="00C8544B" w:rsidRPr="00C8544B" w14:paraId="0C1A3E08" w14:textId="77777777" w:rsidTr="002C1169">
        <w:trPr>
          <w:trHeight w:val="297"/>
        </w:trPr>
        <w:tc>
          <w:tcPr>
            <w:tcW w:w="451" w:type="pct"/>
            <w:shd w:val="clear" w:color="auto" w:fill="D9D9D9" w:themeFill="background1" w:themeFillShade="D9"/>
            <w:vAlign w:val="center"/>
          </w:tcPr>
          <w:p w14:paraId="0C1A3E03" w14:textId="77777777" w:rsidR="00100134" w:rsidRPr="00C8544B" w:rsidRDefault="002C1169" w:rsidP="00931C3E">
            <w:pPr>
              <w:pStyle w:val="Piedepgina"/>
              <w:jc w:val="center"/>
              <w:rPr>
                <w:rFonts w:ascii="Arial" w:hAnsi="Arial" w:cs="Arial"/>
                <w:b/>
                <w:bCs/>
                <w:color w:val="000000"/>
                <w:sz w:val="14"/>
                <w:szCs w:val="18"/>
              </w:rPr>
            </w:pPr>
            <w:r>
              <w:rPr>
                <w:rFonts w:ascii="Arial" w:hAnsi="Arial" w:cs="Arial"/>
                <w:b/>
                <w:bCs/>
                <w:color w:val="000000"/>
                <w:sz w:val="14"/>
                <w:szCs w:val="18"/>
              </w:rPr>
              <w:t>VERSIÓN</w:t>
            </w:r>
            <w:r w:rsidR="00100134" w:rsidRPr="00C8544B">
              <w:rPr>
                <w:rFonts w:ascii="Arial" w:hAnsi="Arial" w:cs="Arial"/>
                <w:b/>
                <w:bCs/>
                <w:color w:val="000000"/>
                <w:sz w:val="14"/>
                <w:szCs w:val="18"/>
              </w:rPr>
              <w:t xml:space="preserve"> No.</w:t>
            </w:r>
          </w:p>
        </w:tc>
        <w:tc>
          <w:tcPr>
            <w:tcW w:w="2866" w:type="pct"/>
            <w:shd w:val="clear" w:color="auto" w:fill="D9D9D9" w:themeFill="background1" w:themeFillShade="D9"/>
            <w:vAlign w:val="center"/>
          </w:tcPr>
          <w:p w14:paraId="0C1A3E04" w14:textId="77777777" w:rsidR="00100134" w:rsidRPr="00C8544B" w:rsidRDefault="00100134" w:rsidP="00931C3E">
            <w:pPr>
              <w:pStyle w:val="Piedepgina"/>
              <w:jc w:val="center"/>
              <w:rPr>
                <w:rFonts w:ascii="Arial" w:hAnsi="Arial" w:cs="Arial"/>
                <w:b/>
                <w:bCs/>
                <w:color w:val="000000"/>
                <w:sz w:val="14"/>
                <w:szCs w:val="18"/>
              </w:rPr>
            </w:pPr>
            <w:r w:rsidRPr="00C8544B">
              <w:rPr>
                <w:rFonts w:ascii="Arial" w:hAnsi="Arial" w:cs="Arial"/>
                <w:b/>
                <w:bCs/>
                <w:color w:val="000000"/>
                <w:sz w:val="14"/>
                <w:szCs w:val="18"/>
              </w:rPr>
              <w:t>DESCRIPCIÓN</w:t>
            </w:r>
          </w:p>
        </w:tc>
        <w:tc>
          <w:tcPr>
            <w:tcW w:w="679" w:type="pct"/>
            <w:shd w:val="clear" w:color="auto" w:fill="D9D9D9" w:themeFill="background1" w:themeFillShade="D9"/>
            <w:vAlign w:val="center"/>
          </w:tcPr>
          <w:p w14:paraId="0C1A3E05" w14:textId="77777777" w:rsidR="00100134" w:rsidRPr="00C8544B" w:rsidRDefault="00100134" w:rsidP="00931C3E">
            <w:pPr>
              <w:pStyle w:val="Piedepgina"/>
              <w:jc w:val="center"/>
              <w:rPr>
                <w:rFonts w:ascii="Arial" w:hAnsi="Arial" w:cs="Arial"/>
                <w:b/>
                <w:bCs/>
                <w:color w:val="000000"/>
                <w:sz w:val="14"/>
                <w:szCs w:val="18"/>
              </w:rPr>
            </w:pPr>
            <w:r w:rsidRPr="00C8544B">
              <w:rPr>
                <w:rFonts w:ascii="Arial" w:hAnsi="Arial" w:cs="Arial"/>
                <w:b/>
                <w:bCs/>
                <w:color w:val="000000"/>
                <w:sz w:val="14"/>
                <w:szCs w:val="18"/>
              </w:rPr>
              <w:t>FECHA</w:t>
            </w:r>
          </w:p>
        </w:tc>
        <w:tc>
          <w:tcPr>
            <w:tcW w:w="1004" w:type="pct"/>
            <w:shd w:val="clear" w:color="auto" w:fill="D9D9D9" w:themeFill="background1" w:themeFillShade="D9"/>
            <w:vAlign w:val="center"/>
          </w:tcPr>
          <w:p w14:paraId="0C1A3E06" w14:textId="77777777" w:rsidR="00100134" w:rsidRDefault="0015217E" w:rsidP="00931C3E">
            <w:pPr>
              <w:pStyle w:val="Piedepgina"/>
              <w:jc w:val="center"/>
              <w:rPr>
                <w:rFonts w:ascii="Arial" w:hAnsi="Arial" w:cs="Arial"/>
                <w:b/>
                <w:bCs/>
                <w:color w:val="000000"/>
                <w:sz w:val="14"/>
                <w:szCs w:val="18"/>
              </w:rPr>
            </w:pPr>
            <w:r>
              <w:rPr>
                <w:rFonts w:ascii="Arial" w:hAnsi="Arial" w:cs="Arial"/>
                <w:b/>
                <w:bCs/>
                <w:color w:val="000000"/>
                <w:sz w:val="14"/>
                <w:szCs w:val="18"/>
              </w:rPr>
              <w:t>APROBADO</w:t>
            </w:r>
          </w:p>
          <w:p w14:paraId="0C1A3E07" w14:textId="30824D8C" w:rsidR="0015217E" w:rsidRPr="00C8544B" w:rsidRDefault="0015217E" w:rsidP="0059532F">
            <w:pPr>
              <w:pStyle w:val="Piedepgina"/>
              <w:jc w:val="center"/>
              <w:rPr>
                <w:rFonts w:ascii="Arial" w:hAnsi="Arial" w:cs="Arial"/>
                <w:b/>
                <w:bCs/>
                <w:color w:val="000000"/>
                <w:sz w:val="14"/>
                <w:szCs w:val="18"/>
              </w:rPr>
            </w:pPr>
            <w:r w:rsidRPr="0015217E">
              <w:rPr>
                <w:rFonts w:ascii="Arial" w:hAnsi="Arial" w:cs="Arial"/>
                <w:b/>
                <w:bCs/>
                <w:color w:val="000000"/>
                <w:sz w:val="12"/>
                <w:szCs w:val="18"/>
              </w:rPr>
              <w:t xml:space="preserve">Representante Alta Dirección </w:t>
            </w:r>
          </w:p>
        </w:tc>
      </w:tr>
      <w:tr w:rsidR="00C8544B" w:rsidRPr="00C8544B" w14:paraId="0C1A3E0D" w14:textId="77777777" w:rsidTr="002C1169">
        <w:trPr>
          <w:trHeight w:val="20"/>
        </w:trPr>
        <w:tc>
          <w:tcPr>
            <w:tcW w:w="451" w:type="pct"/>
            <w:vAlign w:val="center"/>
          </w:tcPr>
          <w:p w14:paraId="0C1A3E09" w14:textId="77777777" w:rsidR="00100134" w:rsidRPr="00C8544B" w:rsidRDefault="00100134" w:rsidP="00931C3E">
            <w:pPr>
              <w:pStyle w:val="Piedepgina"/>
              <w:jc w:val="center"/>
              <w:rPr>
                <w:rFonts w:ascii="Arial" w:hAnsi="Arial" w:cs="Arial"/>
                <w:color w:val="000000"/>
                <w:sz w:val="14"/>
                <w:szCs w:val="18"/>
              </w:rPr>
            </w:pPr>
            <w:r w:rsidRPr="00C8544B">
              <w:rPr>
                <w:rFonts w:ascii="Arial" w:hAnsi="Arial" w:cs="Arial"/>
                <w:color w:val="000000"/>
                <w:sz w:val="14"/>
                <w:szCs w:val="18"/>
              </w:rPr>
              <w:t>001</w:t>
            </w:r>
          </w:p>
        </w:tc>
        <w:tc>
          <w:tcPr>
            <w:tcW w:w="2866" w:type="pct"/>
            <w:vAlign w:val="center"/>
          </w:tcPr>
          <w:p w14:paraId="0C1A3E0A" w14:textId="77777777" w:rsidR="00100134" w:rsidRPr="00C8544B" w:rsidRDefault="00100134" w:rsidP="00931C3E">
            <w:pPr>
              <w:pStyle w:val="Default"/>
              <w:jc w:val="both"/>
              <w:rPr>
                <w:sz w:val="14"/>
                <w:szCs w:val="18"/>
              </w:rPr>
            </w:pPr>
            <w:r w:rsidRPr="00C8544B">
              <w:rPr>
                <w:sz w:val="14"/>
                <w:szCs w:val="18"/>
              </w:rPr>
              <w:t xml:space="preserve">Elaborado (MAGDA GÓMEZ – OAP) mediante </w:t>
            </w:r>
            <w:r w:rsidR="000007F1" w:rsidRPr="00C8544B">
              <w:rPr>
                <w:sz w:val="14"/>
                <w:szCs w:val="18"/>
              </w:rPr>
              <w:t>Resolución No.</w:t>
            </w:r>
            <w:r w:rsidRPr="00C8544B">
              <w:rPr>
                <w:sz w:val="14"/>
                <w:szCs w:val="18"/>
              </w:rPr>
              <w:t xml:space="preserve"> 252 de 25 de Julio de 2008 “Por medio de la cual se adopta el Manual de Procesos y Procedimientos para la UAERMV”.</w:t>
            </w:r>
          </w:p>
        </w:tc>
        <w:tc>
          <w:tcPr>
            <w:tcW w:w="679" w:type="pct"/>
            <w:vAlign w:val="center"/>
          </w:tcPr>
          <w:p w14:paraId="0C1A3E0B" w14:textId="77777777" w:rsidR="00100134" w:rsidRPr="00C8544B" w:rsidRDefault="00C8544B" w:rsidP="00931C3E">
            <w:pPr>
              <w:pStyle w:val="Piedepgina"/>
              <w:jc w:val="center"/>
              <w:rPr>
                <w:rFonts w:ascii="Arial" w:hAnsi="Arial" w:cs="Arial"/>
                <w:color w:val="000000"/>
                <w:sz w:val="14"/>
                <w:szCs w:val="18"/>
              </w:rPr>
            </w:pPr>
            <w:r w:rsidRPr="00C8544B">
              <w:rPr>
                <w:rFonts w:ascii="Arial" w:hAnsi="Arial" w:cs="Arial"/>
                <w:color w:val="000000"/>
                <w:sz w:val="14"/>
                <w:szCs w:val="18"/>
              </w:rPr>
              <w:t>25 de Julio de 2008</w:t>
            </w:r>
          </w:p>
        </w:tc>
        <w:tc>
          <w:tcPr>
            <w:tcW w:w="1004" w:type="pct"/>
            <w:vAlign w:val="center"/>
          </w:tcPr>
          <w:p w14:paraId="0C1A3E0C" w14:textId="77777777" w:rsidR="00100134" w:rsidRPr="00C8544B" w:rsidRDefault="00100134" w:rsidP="00931C3E">
            <w:pPr>
              <w:pStyle w:val="Piedepgina"/>
              <w:jc w:val="center"/>
              <w:rPr>
                <w:rFonts w:ascii="Arial" w:hAnsi="Arial" w:cs="Arial"/>
                <w:color w:val="000000"/>
                <w:sz w:val="14"/>
                <w:szCs w:val="18"/>
              </w:rPr>
            </w:pPr>
            <w:r w:rsidRPr="00C8544B">
              <w:rPr>
                <w:rFonts w:ascii="Arial" w:hAnsi="Arial" w:cs="Arial"/>
                <w:color w:val="000000"/>
                <w:sz w:val="14"/>
                <w:szCs w:val="18"/>
              </w:rPr>
              <w:t>COMITÉ SIG</w:t>
            </w:r>
          </w:p>
        </w:tc>
      </w:tr>
      <w:tr w:rsidR="00C8544B" w:rsidRPr="00C8544B" w14:paraId="0C1A3E12" w14:textId="77777777" w:rsidTr="002C1169">
        <w:trPr>
          <w:trHeight w:val="70"/>
        </w:trPr>
        <w:tc>
          <w:tcPr>
            <w:tcW w:w="451" w:type="pct"/>
            <w:vAlign w:val="center"/>
          </w:tcPr>
          <w:p w14:paraId="0C1A3E0E" w14:textId="77777777" w:rsidR="00100134" w:rsidRPr="00C8544B" w:rsidRDefault="00100134" w:rsidP="00931C3E">
            <w:pPr>
              <w:pStyle w:val="Piedepgina"/>
              <w:jc w:val="center"/>
              <w:rPr>
                <w:rFonts w:ascii="Arial" w:hAnsi="Arial" w:cs="Arial"/>
                <w:color w:val="000000"/>
                <w:sz w:val="14"/>
                <w:szCs w:val="18"/>
              </w:rPr>
            </w:pPr>
            <w:r w:rsidRPr="00C8544B">
              <w:rPr>
                <w:rFonts w:ascii="Arial" w:hAnsi="Arial" w:cs="Arial"/>
                <w:color w:val="000000"/>
                <w:sz w:val="14"/>
                <w:szCs w:val="18"/>
              </w:rPr>
              <w:t>002</w:t>
            </w:r>
          </w:p>
        </w:tc>
        <w:tc>
          <w:tcPr>
            <w:tcW w:w="2866" w:type="pct"/>
            <w:vAlign w:val="center"/>
          </w:tcPr>
          <w:p w14:paraId="0C1A3E0F" w14:textId="77777777" w:rsidR="00100134" w:rsidRPr="00C8544B" w:rsidRDefault="00C8544B" w:rsidP="00931C3E">
            <w:pPr>
              <w:pStyle w:val="Piedepgina"/>
              <w:jc w:val="both"/>
              <w:rPr>
                <w:rFonts w:ascii="Arial" w:hAnsi="Arial" w:cs="Arial"/>
                <w:color w:val="000000"/>
                <w:sz w:val="14"/>
                <w:szCs w:val="18"/>
              </w:rPr>
            </w:pPr>
            <w:r w:rsidRPr="00C8544B">
              <w:rPr>
                <w:rFonts w:ascii="Arial" w:hAnsi="Arial" w:cs="Arial"/>
                <w:color w:val="000000"/>
                <w:sz w:val="14"/>
                <w:szCs w:val="18"/>
              </w:rPr>
              <w:t>Actualizado a la reforma administrativa de 2010, con la nueva estructura organizacional y procesos</w:t>
            </w:r>
            <w:r w:rsidR="00D616A9">
              <w:rPr>
                <w:rFonts w:ascii="Arial" w:hAnsi="Arial" w:cs="Arial"/>
                <w:color w:val="000000"/>
                <w:sz w:val="14"/>
                <w:szCs w:val="18"/>
              </w:rPr>
              <w:t xml:space="preserve"> y procedimientos vigentes</w:t>
            </w:r>
          </w:p>
        </w:tc>
        <w:tc>
          <w:tcPr>
            <w:tcW w:w="679" w:type="pct"/>
            <w:vAlign w:val="center"/>
          </w:tcPr>
          <w:p w14:paraId="0C1A3E10" w14:textId="77777777" w:rsidR="00100134" w:rsidRPr="00C8544B" w:rsidRDefault="00C8544B" w:rsidP="00931C3E">
            <w:pPr>
              <w:pStyle w:val="Piedepgina"/>
              <w:jc w:val="center"/>
              <w:rPr>
                <w:rFonts w:ascii="Arial" w:hAnsi="Arial" w:cs="Arial"/>
                <w:color w:val="000000"/>
                <w:sz w:val="14"/>
                <w:szCs w:val="18"/>
              </w:rPr>
            </w:pPr>
            <w:r w:rsidRPr="00C8544B">
              <w:rPr>
                <w:rFonts w:ascii="Arial" w:hAnsi="Arial" w:cs="Arial"/>
                <w:color w:val="000000"/>
                <w:sz w:val="14"/>
                <w:szCs w:val="18"/>
              </w:rPr>
              <w:t xml:space="preserve">28 de </w:t>
            </w:r>
            <w:proofErr w:type="gramStart"/>
            <w:r w:rsidRPr="00C8544B">
              <w:rPr>
                <w:rFonts w:ascii="Arial" w:hAnsi="Arial" w:cs="Arial"/>
                <w:color w:val="000000"/>
                <w:sz w:val="14"/>
                <w:szCs w:val="18"/>
              </w:rPr>
              <w:t>Febrero</w:t>
            </w:r>
            <w:proofErr w:type="gramEnd"/>
            <w:r w:rsidRPr="00C8544B">
              <w:rPr>
                <w:rFonts w:ascii="Arial" w:hAnsi="Arial" w:cs="Arial"/>
                <w:color w:val="000000"/>
                <w:sz w:val="14"/>
                <w:szCs w:val="18"/>
              </w:rPr>
              <w:t xml:space="preserve"> de 2014</w:t>
            </w:r>
          </w:p>
        </w:tc>
        <w:tc>
          <w:tcPr>
            <w:tcW w:w="1004" w:type="pct"/>
            <w:vAlign w:val="center"/>
          </w:tcPr>
          <w:p w14:paraId="0C1A3E11" w14:textId="77777777" w:rsidR="00100134" w:rsidRPr="00C8544B" w:rsidRDefault="00100134" w:rsidP="00931C3E">
            <w:pPr>
              <w:pStyle w:val="Piedepgina"/>
              <w:jc w:val="center"/>
              <w:rPr>
                <w:rFonts w:ascii="Arial" w:hAnsi="Arial" w:cs="Arial"/>
                <w:color w:val="000000"/>
                <w:sz w:val="14"/>
                <w:szCs w:val="18"/>
              </w:rPr>
            </w:pPr>
            <w:r w:rsidRPr="00C8544B">
              <w:rPr>
                <w:rFonts w:ascii="Arial" w:hAnsi="Arial" w:cs="Arial"/>
                <w:color w:val="000000"/>
                <w:sz w:val="14"/>
                <w:szCs w:val="18"/>
              </w:rPr>
              <w:t>JEFE OAP</w:t>
            </w:r>
          </w:p>
        </w:tc>
      </w:tr>
      <w:tr w:rsidR="0052794D" w:rsidRPr="00C8544B" w14:paraId="0C1A3E17" w14:textId="77777777" w:rsidTr="002C1169">
        <w:trPr>
          <w:trHeight w:val="70"/>
        </w:trPr>
        <w:tc>
          <w:tcPr>
            <w:tcW w:w="451" w:type="pct"/>
            <w:tcBorders>
              <w:bottom w:val="single" w:sz="4" w:space="0" w:color="auto"/>
            </w:tcBorders>
            <w:vAlign w:val="center"/>
          </w:tcPr>
          <w:p w14:paraId="0C1A3E13" w14:textId="77777777" w:rsidR="0052794D" w:rsidRPr="00C8544B" w:rsidRDefault="0052794D" w:rsidP="00931C3E">
            <w:pPr>
              <w:pStyle w:val="Piedepgina"/>
              <w:jc w:val="center"/>
              <w:rPr>
                <w:rFonts w:ascii="Arial" w:hAnsi="Arial" w:cs="Arial"/>
                <w:color w:val="000000"/>
                <w:sz w:val="14"/>
                <w:szCs w:val="18"/>
              </w:rPr>
            </w:pPr>
            <w:r>
              <w:rPr>
                <w:rFonts w:ascii="Arial" w:hAnsi="Arial" w:cs="Arial"/>
                <w:color w:val="000000"/>
                <w:sz w:val="14"/>
                <w:szCs w:val="18"/>
              </w:rPr>
              <w:t>003</w:t>
            </w:r>
          </w:p>
        </w:tc>
        <w:tc>
          <w:tcPr>
            <w:tcW w:w="2866" w:type="pct"/>
            <w:tcBorders>
              <w:bottom w:val="single" w:sz="4" w:space="0" w:color="auto"/>
            </w:tcBorders>
            <w:vAlign w:val="center"/>
          </w:tcPr>
          <w:p w14:paraId="0C1A3E14" w14:textId="77777777" w:rsidR="0052794D" w:rsidRPr="00C8544B" w:rsidRDefault="0052794D" w:rsidP="00931C3E">
            <w:pPr>
              <w:pStyle w:val="Piedepgina"/>
              <w:jc w:val="both"/>
              <w:rPr>
                <w:rFonts w:ascii="Arial" w:hAnsi="Arial" w:cs="Arial"/>
                <w:color w:val="000000"/>
                <w:sz w:val="14"/>
                <w:szCs w:val="18"/>
              </w:rPr>
            </w:pPr>
            <w:r>
              <w:rPr>
                <w:rFonts w:ascii="Arial" w:hAnsi="Arial" w:cs="Arial"/>
                <w:color w:val="000000"/>
                <w:sz w:val="14"/>
                <w:szCs w:val="18"/>
              </w:rPr>
              <w:t>Se incluyen nuevos procesos: CDI y COM (Circular 001 de 28-01-2015), se actualiza la Visión, Historia de la entidad, nuevo esquema de Mapa de Procesos y se incluyen nuevos procedimientos.</w:t>
            </w:r>
          </w:p>
        </w:tc>
        <w:tc>
          <w:tcPr>
            <w:tcW w:w="679" w:type="pct"/>
            <w:tcBorders>
              <w:bottom w:val="single" w:sz="4" w:space="0" w:color="auto"/>
            </w:tcBorders>
            <w:vAlign w:val="center"/>
          </w:tcPr>
          <w:p w14:paraId="0C1A3E15" w14:textId="77777777" w:rsidR="0052794D" w:rsidRPr="00C8544B" w:rsidRDefault="0052794D" w:rsidP="00931C3E">
            <w:pPr>
              <w:pStyle w:val="Piedepgina"/>
              <w:jc w:val="center"/>
              <w:rPr>
                <w:rFonts w:ascii="Arial" w:hAnsi="Arial" w:cs="Arial"/>
                <w:color w:val="000000"/>
                <w:sz w:val="14"/>
                <w:szCs w:val="18"/>
              </w:rPr>
            </w:pPr>
            <w:r>
              <w:rPr>
                <w:rFonts w:ascii="Arial" w:hAnsi="Arial" w:cs="Arial"/>
                <w:color w:val="000000"/>
                <w:sz w:val="14"/>
                <w:szCs w:val="18"/>
              </w:rPr>
              <w:t>Noviembre 2015</w:t>
            </w:r>
          </w:p>
        </w:tc>
        <w:tc>
          <w:tcPr>
            <w:tcW w:w="1004" w:type="pct"/>
            <w:tcBorders>
              <w:bottom w:val="single" w:sz="4" w:space="0" w:color="auto"/>
            </w:tcBorders>
            <w:vAlign w:val="center"/>
          </w:tcPr>
          <w:p w14:paraId="0C1A3E16" w14:textId="77777777" w:rsidR="0052794D" w:rsidRPr="00C8544B" w:rsidRDefault="0052794D" w:rsidP="00931C3E">
            <w:pPr>
              <w:pStyle w:val="Piedepgina"/>
              <w:jc w:val="center"/>
              <w:rPr>
                <w:rFonts w:ascii="Arial" w:hAnsi="Arial" w:cs="Arial"/>
                <w:color w:val="000000"/>
                <w:sz w:val="14"/>
                <w:szCs w:val="18"/>
              </w:rPr>
            </w:pPr>
            <w:r>
              <w:rPr>
                <w:rFonts w:ascii="Arial" w:hAnsi="Arial" w:cs="Arial"/>
                <w:color w:val="000000"/>
                <w:sz w:val="14"/>
                <w:szCs w:val="18"/>
              </w:rPr>
              <w:t>JEFE OAP</w:t>
            </w:r>
          </w:p>
        </w:tc>
      </w:tr>
      <w:tr w:rsidR="0052794D" w:rsidRPr="00C8544B" w14:paraId="0C1A3E1C" w14:textId="77777777" w:rsidTr="002C1169">
        <w:trPr>
          <w:trHeight w:val="550"/>
        </w:trPr>
        <w:tc>
          <w:tcPr>
            <w:tcW w:w="451" w:type="pct"/>
            <w:vAlign w:val="center"/>
          </w:tcPr>
          <w:p w14:paraId="0C1A3E18" w14:textId="77777777" w:rsidR="0052794D" w:rsidRPr="00C8544B" w:rsidRDefault="0052794D" w:rsidP="00931C3E">
            <w:pPr>
              <w:pStyle w:val="Piedepgina"/>
              <w:jc w:val="center"/>
              <w:rPr>
                <w:rFonts w:ascii="Arial" w:hAnsi="Arial" w:cs="Arial"/>
                <w:color w:val="000000"/>
                <w:sz w:val="14"/>
                <w:szCs w:val="18"/>
              </w:rPr>
            </w:pPr>
            <w:r>
              <w:rPr>
                <w:rFonts w:ascii="Arial" w:hAnsi="Arial" w:cs="Arial"/>
                <w:color w:val="000000"/>
                <w:sz w:val="14"/>
                <w:szCs w:val="18"/>
              </w:rPr>
              <w:t>4</w:t>
            </w:r>
          </w:p>
        </w:tc>
        <w:tc>
          <w:tcPr>
            <w:tcW w:w="2866" w:type="pct"/>
            <w:vAlign w:val="center"/>
          </w:tcPr>
          <w:p w14:paraId="0C1A3E19" w14:textId="77777777" w:rsidR="0052794D" w:rsidRPr="00C8544B" w:rsidRDefault="0052794D" w:rsidP="00931C3E">
            <w:pPr>
              <w:pStyle w:val="Piedepgina"/>
              <w:jc w:val="both"/>
              <w:rPr>
                <w:rFonts w:ascii="Arial" w:hAnsi="Arial" w:cs="Arial"/>
                <w:color w:val="000000"/>
                <w:sz w:val="14"/>
                <w:szCs w:val="18"/>
              </w:rPr>
            </w:pPr>
            <w:r>
              <w:rPr>
                <w:rFonts w:ascii="Arial" w:hAnsi="Arial" w:cs="Arial"/>
                <w:color w:val="000000"/>
                <w:sz w:val="14"/>
                <w:szCs w:val="18"/>
              </w:rPr>
              <w:t>Se incluyen nuevos procesos: GAM y SAP (Circular 002 de 24-06-2016) que elimina al proceso GSA (GSCA), se actualiza nuevo esquema de Mapa de Procesos y se incluyen nuevos procedimientos.</w:t>
            </w:r>
          </w:p>
        </w:tc>
        <w:tc>
          <w:tcPr>
            <w:tcW w:w="679" w:type="pct"/>
            <w:vAlign w:val="center"/>
          </w:tcPr>
          <w:p w14:paraId="0C1A3E1A" w14:textId="77777777" w:rsidR="0052794D" w:rsidRPr="00C8544B" w:rsidRDefault="00931C3E" w:rsidP="0015217E">
            <w:pPr>
              <w:pStyle w:val="Piedepgina"/>
              <w:jc w:val="center"/>
              <w:rPr>
                <w:rFonts w:ascii="Arial" w:hAnsi="Arial" w:cs="Arial"/>
                <w:color w:val="000000"/>
                <w:sz w:val="14"/>
                <w:szCs w:val="18"/>
              </w:rPr>
            </w:pPr>
            <w:r>
              <w:rPr>
                <w:rFonts w:ascii="Arial" w:hAnsi="Arial" w:cs="Arial"/>
                <w:color w:val="000000"/>
                <w:sz w:val="14"/>
                <w:szCs w:val="18"/>
              </w:rPr>
              <w:t>Diciembre 2016</w:t>
            </w:r>
          </w:p>
        </w:tc>
        <w:tc>
          <w:tcPr>
            <w:tcW w:w="1004" w:type="pct"/>
            <w:vAlign w:val="center"/>
          </w:tcPr>
          <w:p w14:paraId="0C1A3E1B" w14:textId="77777777" w:rsidR="0052794D" w:rsidRPr="00C8544B" w:rsidRDefault="0052794D" w:rsidP="00931C3E">
            <w:pPr>
              <w:pStyle w:val="Piedepgina"/>
              <w:jc w:val="center"/>
              <w:rPr>
                <w:rFonts w:ascii="Arial" w:hAnsi="Arial" w:cs="Arial"/>
                <w:color w:val="000000"/>
                <w:sz w:val="14"/>
                <w:szCs w:val="18"/>
              </w:rPr>
            </w:pPr>
            <w:r>
              <w:rPr>
                <w:rFonts w:ascii="Arial" w:hAnsi="Arial" w:cs="Arial"/>
                <w:color w:val="000000"/>
                <w:sz w:val="14"/>
                <w:szCs w:val="18"/>
              </w:rPr>
              <w:t>JEFE OAP</w:t>
            </w:r>
          </w:p>
        </w:tc>
      </w:tr>
      <w:tr w:rsidR="002C1169" w:rsidRPr="00C8544B" w14:paraId="0C1A3E21" w14:textId="77777777" w:rsidTr="00AA0090">
        <w:trPr>
          <w:trHeight w:val="70"/>
        </w:trPr>
        <w:tc>
          <w:tcPr>
            <w:tcW w:w="451" w:type="pct"/>
            <w:vAlign w:val="center"/>
          </w:tcPr>
          <w:p w14:paraId="0C1A3E1D" w14:textId="77777777" w:rsidR="002C1169" w:rsidRDefault="002C1169" w:rsidP="00931C3E">
            <w:pPr>
              <w:pStyle w:val="Piedepgina"/>
              <w:jc w:val="center"/>
              <w:rPr>
                <w:rFonts w:ascii="Arial" w:hAnsi="Arial" w:cs="Arial"/>
                <w:color w:val="000000"/>
                <w:sz w:val="14"/>
                <w:szCs w:val="18"/>
              </w:rPr>
            </w:pPr>
            <w:r>
              <w:rPr>
                <w:rFonts w:ascii="Arial" w:hAnsi="Arial" w:cs="Arial"/>
                <w:color w:val="000000"/>
                <w:sz w:val="14"/>
                <w:szCs w:val="18"/>
              </w:rPr>
              <w:t>5</w:t>
            </w:r>
          </w:p>
        </w:tc>
        <w:tc>
          <w:tcPr>
            <w:tcW w:w="2866" w:type="pct"/>
            <w:vAlign w:val="center"/>
          </w:tcPr>
          <w:p w14:paraId="0C1A3E1E" w14:textId="77777777" w:rsidR="002C1169" w:rsidRDefault="002C1169" w:rsidP="00931C3E">
            <w:pPr>
              <w:pStyle w:val="Piedepgina"/>
              <w:jc w:val="both"/>
              <w:rPr>
                <w:rFonts w:ascii="Arial" w:hAnsi="Arial" w:cs="Arial"/>
                <w:color w:val="000000"/>
                <w:sz w:val="14"/>
                <w:szCs w:val="18"/>
              </w:rPr>
            </w:pPr>
            <w:r>
              <w:rPr>
                <w:rFonts w:ascii="Arial" w:hAnsi="Arial" w:cs="Arial"/>
                <w:color w:val="000000"/>
                <w:sz w:val="14"/>
                <w:szCs w:val="18"/>
              </w:rPr>
              <w:t>Se elimina el proceso CSE-Comercialización de Servicios (Circular 005 de 20-10-2017) se actualiza nuevo esquema de Mapa de Procesos y se eliminan e incluyen nuevos procedimientos.</w:t>
            </w:r>
          </w:p>
        </w:tc>
        <w:tc>
          <w:tcPr>
            <w:tcW w:w="679" w:type="pct"/>
            <w:vAlign w:val="center"/>
          </w:tcPr>
          <w:p w14:paraId="0C1A3E1F" w14:textId="77777777" w:rsidR="002C1169" w:rsidRDefault="002C1169" w:rsidP="0015217E">
            <w:pPr>
              <w:pStyle w:val="Piedepgina"/>
              <w:jc w:val="center"/>
              <w:rPr>
                <w:rFonts w:ascii="Arial" w:hAnsi="Arial" w:cs="Arial"/>
                <w:color w:val="000000"/>
                <w:sz w:val="14"/>
                <w:szCs w:val="18"/>
              </w:rPr>
            </w:pPr>
            <w:r>
              <w:rPr>
                <w:rFonts w:ascii="Arial" w:hAnsi="Arial" w:cs="Arial"/>
                <w:color w:val="000000"/>
                <w:sz w:val="14"/>
                <w:szCs w:val="18"/>
              </w:rPr>
              <w:t>Enero 2017</w:t>
            </w:r>
          </w:p>
        </w:tc>
        <w:tc>
          <w:tcPr>
            <w:tcW w:w="1004" w:type="pct"/>
            <w:vAlign w:val="center"/>
          </w:tcPr>
          <w:p w14:paraId="0C1A3E20" w14:textId="77777777" w:rsidR="002C1169" w:rsidRDefault="002C1169" w:rsidP="00931C3E">
            <w:pPr>
              <w:pStyle w:val="Piedepgina"/>
              <w:jc w:val="center"/>
              <w:rPr>
                <w:rFonts w:ascii="Arial" w:hAnsi="Arial" w:cs="Arial"/>
                <w:color w:val="000000"/>
                <w:sz w:val="14"/>
                <w:szCs w:val="18"/>
              </w:rPr>
            </w:pPr>
            <w:r>
              <w:rPr>
                <w:rFonts w:ascii="Arial" w:hAnsi="Arial" w:cs="Arial"/>
                <w:color w:val="000000"/>
                <w:sz w:val="14"/>
                <w:szCs w:val="18"/>
              </w:rPr>
              <w:t>JEFE OAP</w:t>
            </w:r>
          </w:p>
        </w:tc>
      </w:tr>
      <w:tr w:rsidR="00AA0090" w:rsidRPr="00C8544B" w14:paraId="63AC71D6" w14:textId="77777777" w:rsidTr="007440D5">
        <w:trPr>
          <w:trHeight w:val="70"/>
        </w:trPr>
        <w:tc>
          <w:tcPr>
            <w:tcW w:w="451" w:type="pct"/>
            <w:vAlign w:val="center"/>
          </w:tcPr>
          <w:p w14:paraId="46DF7E60" w14:textId="76F8FCF6" w:rsidR="00AA0090" w:rsidRDefault="00AA0090" w:rsidP="00931C3E">
            <w:pPr>
              <w:pStyle w:val="Piedepgina"/>
              <w:jc w:val="center"/>
              <w:rPr>
                <w:rFonts w:ascii="Arial" w:hAnsi="Arial" w:cs="Arial"/>
                <w:color w:val="000000"/>
                <w:sz w:val="14"/>
                <w:szCs w:val="18"/>
              </w:rPr>
            </w:pPr>
            <w:r>
              <w:rPr>
                <w:rFonts w:ascii="Arial" w:hAnsi="Arial" w:cs="Arial"/>
                <w:color w:val="000000"/>
                <w:sz w:val="14"/>
                <w:szCs w:val="18"/>
              </w:rPr>
              <w:t>6</w:t>
            </w:r>
          </w:p>
        </w:tc>
        <w:tc>
          <w:tcPr>
            <w:tcW w:w="2866" w:type="pct"/>
            <w:vAlign w:val="center"/>
          </w:tcPr>
          <w:p w14:paraId="070014B3" w14:textId="016919C4" w:rsidR="00AA0090" w:rsidRDefault="00AA0090" w:rsidP="00931C3E">
            <w:pPr>
              <w:pStyle w:val="Piedepgina"/>
              <w:jc w:val="both"/>
              <w:rPr>
                <w:rFonts w:ascii="Arial" w:hAnsi="Arial" w:cs="Arial"/>
                <w:color w:val="000000"/>
                <w:sz w:val="14"/>
                <w:szCs w:val="18"/>
              </w:rPr>
            </w:pPr>
            <w:r>
              <w:rPr>
                <w:rFonts w:ascii="Arial" w:hAnsi="Arial" w:cs="Arial"/>
                <w:color w:val="000000"/>
                <w:sz w:val="14"/>
                <w:szCs w:val="18"/>
              </w:rPr>
              <w:t xml:space="preserve">Se actualiza la codificación del proceso conforme al nuevo mapa de procesos. </w:t>
            </w:r>
          </w:p>
        </w:tc>
        <w:tc>
          <w:tcPr>
            <w:tcW w:w="679" w:type="pct"/>
            <w:vAlign w:val="center"/>
          </w:tcPr>
          <w:p w14:paraId="2926D91E" w14:textId="19CD6312" w:rsidR="00AA0090" w:rsidRDefault="00AA0090" w:rsidP="0015217E">
            <w:pPr>
              <w:pStyle w:val="Piedepgina"/>
              <w:jc w:val="center"/>
              <w:rPr>
                <w:rFonts w:ascii="Arial" w:hAnsi="Arial" w:cs="Arial"/>
                <w:color w:val="000000"/>
                <w:sz w:val="14"/>
                <w:szCs w:val="18"/>
              </w:rPr>
            </w:pPr>
            <w:r>
              <w:rPr>
                <w:rFonts w:ascii="Arial" w:hAnsi="Arial" w:cs="Arial"/>
                <w:color w:val="000000"/>
                <w:sz w:val="14"/>
                <w:szCs w:val="18"/>
              </w:rPr>
              <w:t>Enero de 2019</w:t>
            </w:r>
          </w:p>
        </w:tc>
        <w:tc>
          <w:tcPr>
            <w:tcW w:w="1004" w:type="pct"/>
            <w:vAlign w:val="center"/>
          </w:tcPr>
          <w:p w14:paraId="52640F51" w14:textId="6D631E87" w:rsidR="00AA0090" w:rsidRDefault="00AA0090" w:rsidP="00931C3E">
            <w:pPr>
              <w:pStyle w:val="Piedepgina"/>
              <w:jc w:val="center"/>
              <w:rPr>
                <w:rFonts w:ascii="Arial" w:hAnsi="Arial" w:cs="Arial"/>
                <w:color w:val="000000"/>
                <w:sz w:val="14"/>
                <w:szCs w:val="18"/>
              </w:rPr>
            </w:pPr>
            <w:r>
              <w:rPr>
                <w:rFonts w:ascii="Arial" w:hAnsi="Arial" w:cs="Arial"/>
                <w:color w:val="000000"/>
                <w:sz w:val="14"/>
                <w:szCs w:val="18"/>
              </w:rPr>
              <w:t>Jefe Oficina Asesora de Planeación</w:t>
            </w:r>
          </w:p>
        </w:tc>
      </w:tr>
      <w:tr w:rsidR="007440D5" w:rsidRPr="00C8544B" w14:paraId="5FDBDFFD" w14:textId="77777777" w:rsidTr="002C1169">
        <w:trPr>
          <w:trHeight w:val="70"/>
        </w:trPr>
        <w:tc>
          <w:tcPr>
            <w:tcW w:w="451" w:type="pct"/>
            <w:tcBorders>
              <w:bottom w:val="single" w:sz="4" w:space="0" w:color="auto"/>
            </w:tcBorders>
            <w:vAlign w:val="center"/>
          </w:tcPr>
          <w:p w14:paraId="40C91467" w14:textId="703EF9CE" w:rsidR="007440D5" w:rsidRDefault="00456956" w:rsidP="00931C3E">
            <w:pPr>
              <w:pStyle w:val="Piedepgina"/>
              <w:jc w:val="center"/>
              <w:rPr>
                <w:rFonts w:ascii="Arial" w:hAnsi="Arial" w:cs="Arial"/>
                <w:color w:val="000000"/>
                <w:sz w:val="14"/>
                <w:szCs w:val="18"/>
              </w:rPr>
            </w:pPr>
            <w:r>
              <w:rPr>
                <w:rFonts w:ascii="Arial" w:hAnsi="Arial" w:cs="Arial"/>
                <w:color w:val="000000"/>
                <w:sz w:val="14"/>
                <w:szCs w:val="18"/>
              </w:rPr>
              <w:t>7</w:t>
            </w:r>
          </w:p>
        </w:tc>
        <w:tc>
          <w:tcPr>
            <w:tcW w:w="2866" w:type="pct"/>
            <w:tcBorders>
              <w:bottom w:val="single" w:sz="4" w:space="0" w:color="auto"/>
            </w:tcBorders>
            <w:vAlign w:val="center"/>
          </w:tcPr>
          <w:p w14:paraId="7D208E14" w14:textId="49DB6BE1" w:rsidR="007440D5" w:rsidRDefault="00456956" w:rsidP="00931C3E">
            <w:pPr>
              <w:pStyle w:val="Piedepgina"/>
              <w:jc w:val="both"/>
              <w:rPr>
                <w:rFonts w:ascii="Arial" w:hAnsi="Arial" w:cs="Arial"/>
                <w:color w:val="000000"/>
                <w:sz w:val="14"/>
                <w:szCs w:val="18"/>
              </w:rPr>
            </w:pPr>
            <w:r>
              <w:rPr>
                <w:rFonts w:ascii="Arial" w:hAnsi="Arial" w:cs="Arial"/>
                <w:color w:val="000000"/>
                <w:sz w:val="14"/>
                <w:szCs w:val="18"/>
              </w:rPr>
              <w:t xml:space="preserve">Se actualiza documento con los nuevos procesos, nuevo PDD, y los nuevos procedimientos con los que cuenta la entidad. </w:t>
            </w:r>
          </w:p>
        </w:tc>
        <w:tc>
          <w:tcPr>
            <w:tcW w:w="679" w:type="pct"/>
            <w:tcBorders>
              <w:bottom w:val="single" w:sz="4" w:space="0" w:color="auto"/>
            </w:tcBorders>
            <w:vAlign w:val="center"/>
          </w:tcPr>
          <w:p w14:paraId="64F78D39" w14:textId="39B5938A" w:rsidR="007440D5" w:rsidRDefault="00456956" w:rsidP="0015217E">
            <w:pPr>
              <w:pStyle w:val="Piedepgina"/>
              <w:jc w:val="center"/>
              <w:rPr>
                <w:rFonts w:ascii="Arial" w:hAnsi="Arial" w:cs="Arial"/>
                <w:color w:val="000000"/>
                <w:sz w:val="14"/>
                <w:szCs w:val="18"/>
              </w:rPr>
            </w:pPr>
            <w:r>
              <w:rPr>
                <w:rFonts w:ascii="Arial" w:hAnsi="Arial" w:cs="Arial"/>
                <w:color w:val="000000"/>
                <w:sz w:val="14"/>
                <w:szCs w:val="18"/>
              </w:rPr>
              <w:t>Septiembre del 2020</w:t>
            </w:r>
          </w:p>
        </w:tc>
        <w:tc>
          <w:tcPr>
            <w:tcW w:w="1004" w:type="pct"/>
            <w:tcBorders>
              <w:bottom w:val="single" w:sz="4" w:space="0" w:color="auto"/>
            </w:tcBorders>
            <w:vAlign w:val="center"/>
          </w:tcPr>
          <w:p w14:paraId="07F1BC92" w14:textId="3193422C" w:rsidR="007440D5" w:rsidRDefault="00456956" w:rsidP="00931C3E">
            <w:pPr>
              <w:pStyle w:val="Piedepgina"/>
              <w:jc w:val="center"/>
              <w:rPr>
                <w:rFonts w:ascii="Arial" w:hAnsi="Arial" w:cs="Arial"/>
                <w:color w:val="000000"/>
                <w:sz w:val="14"/>
                <w:szCs w:val="18"/>
              </w:rPr>
            </w:pPr>
            <w:r>
              <w:rPr>
                <w:rFonts w:ascii="Arial" w:hAnsi="Arial" w:cs="Arial"/>
                <w:color w:val="000000"/>
                <w:sz w:val="14"/>
                <w:szCs w:val="18"/>
              </w:rPr>
              <w:t>Jefe Oficina Asesora de Planeación</w:t>
            </w:r>
          </w:p>
        </w:tc>
      </w:tr>
    </w:tbl>
    <w:p w14:paraId="0C1A3E22" w14:textId="77777777" w:rsidR="00FA34F7" w:rsidRPr="00A01813" w:rsidRDefault="00FA34F7" w:rsidP="00931C3E">
      <w:pPr>
        <w:spacing w:after="0" w:line="240" w:lineRule="auto"/>
        <w:jc w:val="both"/>
        <w:rPr>
          <w:rFonts w:ascii="Arial" w:hAnsi="Arial" w:cs="Arial"/>
          <w:bCs/>
          <w:color w:val="000000"/>
        </w:rPr>
      </w:pPr>
    </w:p>
    <w:sectPr w:rsidR="00FA34F7" w:rsidRPr="00A01813" w:rsidSect="003D1A23">
      <w:headerReference w:type="default" r:id="rId11"/>
      <w:footerReference w:type="default" r:id="rId12"/>
      <w:pgSz w:w="12240" w:h="15840"/>
      <w:pgMar w:top="1701" w:right="1134" w:bottom="1418" w:left="1531"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2571D" w14:textId="77777777" w:rsidR="007C30AC" w:rsidRDefault="007C30AC" w:rsidP="00843B5B">
      <w:pPr>
        <w:spacing w:after="0" w:line="240" w:lineRule="auto"/>
      </w:pPr>
      <w:r>
        <w:separator/>
      </w:r>
    </w:p>
  </w:endnote>
  <w:endnote w:type="continuationSeparator" w:id="0">
    <w:p w14:paraId="2949EFEF" w14:textId="77777777" w:rsidR="007C30AC" w:rsidRDefault="007C30AC" w:rsidP="0084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A3E43" w14:textId="77777777" w:rsidR="007C30AC" w:rsidRPr="000D5F02" w:rsidRDefault="007C30AC" w:rsidP="004D706E">
    <w:pPr>
      <w:pStyle w:val="Piedepgina"/>
      <w:spacing w:line="160" w:lineRule="exact"/>
      <w:jc w:val="center"/>
      <w:rPr>
        <w:rFonts w:ascii="Arial" w:hAnsi="Arial" w:cs="Arial"/>
        <w:i/>
        <w:sz w:val="16"/>
        <w:szCs w:val="16"/>
        <w:lang w:val="es-ES" w:eastAsia="es-ES"/>
      </w:rPr>
    </w:pPr>
    <w:r w:rsidRPr="000D5F02">
      <w:rPr>
        <w:rFonts w:ascii="Arial" w:hAnsi="Arial" w:cs="Arial"/>
        <w:i/>
        <w:sz w:val="16"/>
        <w:szCs w:val="16"/>
      </w:rPr>
      <w:t xml:space="preserve">La impresión de este documento se considera </w:t>
    </w:r>
    <w:r w:rsidRPr="000D5F02">
      <w:rPr>
        <w:rFonts w:ascii="Arial" w:hAnsi="Arial" w:cs="Arial"/>
        <w:i/>
        <w:sz w:val="16"/>
        <w:szCs w:val="16"/>
        <w:u w:val="single"/>
      </w:rPr>
      <w:t>Copia No Controlada</w:t>
    </w:r>
    <w:r w:rsidRPr="000D5F02">
      <w:rPr>
        <w:rFonts w:ascii="Arial" w:hAnsi="Arial" w:cs="Arial"/>
        <w:b/>
        <w:bCs/>
        <w:i/>
        <w:sz w:val="16"/>
        <w:szCs w:val="16"/>
        <w:lang w:val="es-ES" w:eastAsia="es-ES"/>
      </w:rPr>
      <w:t xml:space="preserve"> </w:t>
    </w:r>
    <w:r w:rsidRPr="000D5F02">
      <w:rPr>
        <w:rFonts w:ascii="Arial" w:hAnsi="Arial" w:cs="Arial"/>
        <w:i/>
        <w:sz w:val="16"/>
        <w:szCs w:val="16"/>
        <w:lang w:val="es-ES" w:eastAsia="es-ES"/>
      </w:rPr>
      <w:t>La versión vigente se encuentra en la intranet SISGESTION de la UAERMV</w:t>
    </w:r>
  </w:p>
  <w:p w14:paraId="0C1A3E44" w14:textId="77777777" w:rsidR="007C30AC" w:rsidRPr="000D5F02" w:rsidRDefault="007C30AC" w:rsidP="004D706E">
    <w:pPr>
      <w:pStyle w:val="Piedepgina"/>
      <w:tabs>
        <w:tab w:val="right" w:pos="10348"/>
      </w:tabs>
      <w:jc w:val="both"/>
      <w:rPr>
        <w:rFonts w:ascii="Arial" w:hAnsi="Arial" w:cs="Arial"/>
        <w:sz w:val="6"/>
        <w:szCs w:val="18"/>
      </w:rPr>
    </w:pPr>
  </w:p>
  <w:p w14:paraId="0C1A3E45" w14:textId="77777777" w:rsidR="007C30AC" w:rsidRPr="000D5F02" w:rsidRDefault="007C30AC" w:rsidP="004D706E">
    <w:pPr>
      <w:tabs>
        <w:tab w:val="center" w:pos="4419"/>
        <w:tab w:val="right" w:pos="8838"/>
      </w:tabs>
      <w:spacing w:after="0"/>
      <w:jc w:val="both"/>
      <w:rPr>
        <w:rFonts w:ascii="Arial" w:eastAsia="Calibri" w:hAnsi="Arial" w:cs="Arial"/>
        <w:sz w:val="16"/>
        <w:szCs w:val="16"/>
      </w:rPr>
    </w:pPr>
    <w:r w:rsidRPr="000D5F02">
      <w:rPr>
        <w:rFonts w:ascii="Arial" w:eastAsia="Calibri" w:hAnsi="Arial" w:cs="Arial"/>
        <w:sz w:val="16"/>
        <w:szCs w:val="16"/>
      </w:rPr>
      <w:t>Calle 26 No.57-41 Torre 8, Pisos 7 y 8 CEMSA – C.P. 111321</w:t>
    </w:r>
  </w:p>
  <w:p w14:paraId="0C1A3E46" w14:textId="469B047F" w:rsidR="007C30AC" w:rsidRPr="000D5F02" w:rsidRDefault="007C30AC" w:rsidP="004D706E">
    <w:pPr>
      <w:tabs>
        <w:tab w:val="right" w:pos="4111"/>
      </w:tabs>
      <w:spacing w:after="0" w:line="180" w:lineRule="exact"/>
      <w:jc w:val="both"/>
      <w:rPr>
        <w:rFonts w:ascii="Arial" w:eastAsia="Calibri" w:hAnsi="Arial" w:cs="Arial"/>
        <w:sz w:val="16"/>
        <w:szCs w:val="16"/>
      </w:rPr>
    </w:pPr>
    <w:r w:rsidRPr="000D5F02">
      <w:rPr>
        <w:rFonts w:ascii="Arial" w:eastAsia="Calibri" w:hAnsi="Arial" w:cs="Arial"/>
        <w:sz w:val="16"/>
        <w:szCs w:val="16"/>
      </w:rPr>
      <w:t>PBX: 3779555 – Información: Línea 195</w:t>
    </w:r>
    <w:r w:rsidRPr="000D5F02">
      <w:rPr>
        <w:rFonts w:ascii="Arial" w:eastAsia="Calibri" w:hAnsi="Arial" w:cs="Arial"/>
        <w:sz w:val="16"/>
        <w:szCs w:val="16"/>
      </w:rPr>
      <w:tab/>
    </w:r>
    <w:r w:rsidRPr="000D5F02">
      <w:rPr>
        <w:rFonts w:ascii="Arial" w:hAnsi="Arial" w:cs="Arial"/>
        <w:sz w:val="16"/>
        <w:szCs w:val="16"/>
      </w:rPr>
      <w:tab/>
    </w:r>
    <w:r w:rsidRPr="000D5F02">
      <w:rPr>
        <w:rFonts w:ascii="Arial" w:hAnsi="Arial" w:cs="Arial"/>
        <w:sz w:val="16"/>
        <w:szCs w:val="16"/>
      </w:rPr>
      <w:tab/>
    </w:r>
    <w:r w:rsidRPr="000D5F02">
      <w:rPr>
        <w:rFonts w:ascii="Arial" w:eastAsia="Calibri" w:hAnsi="Arial" w:cs="Arial"/>
        <w:sz w:val="16"/>
        <w:szCs w:val="16"/>
      </w:rPr>
      <w:t>DESI-MA-003</w:t>
    </w:r>
  </w:p>
  <w:p w14:paraId="0C1A3E47" w14:textId="19B30EF9" w:rsidR="007C30AC" w:rsidRPr="000D5F02" w:rsidRDefault="007C30AC" w:rsidP="004D706E">
    <w:pPr>
      <w:tabs>
        <w:tab w:val="right" w:pos="4111"/>
      </w:tabs>
      <w:spacing w:after="0" w:line="180" w:lineRule="exact"/>
      <w:jc w:val="both"/>
      <w:rPr>
        <w:rFonts w:ascii="Arial" w:hAnsi="Arial" w:cs="Arial"/>
        <w:sz w:val="16"/>
        <w:szCs w:val="16"/>
        <w:lang w:val="es-ES"/>
      </w:rPr>
    </w:pPr>
    <w:hyperlink r:id="rId1" w:history="1">
      <w:r w:rsidRPr="000D5F02">
        <w:rPr>
          <w:rStyle w:val="Hipervnculo"/>
          <w:rFonts w:ascii="Arial" w:eastAsia="Calibri" w:hAnsi="Arial" w:cs="Arial"/>
          <w:sz w:val="16"/>
          <w:szCs w:val="16"/>
        </w:rPr>
        <w:t>www.umv.gov.co</w:t>
      </w:r>
    </w:hyperlink>
    <w:r w:rsidRPr="000D5F02">
      <w:rPr>
        <w:rFonts w:ascii="Arial" w:eastAsia="Calibri" w:hAnsi="Arial" w:cs="Arial"/>
        <w:sz w:val="16"/>
        <w:szCs w:val="16"/>
      </w:rPr>
      <w:tab/>
    </w:r>
    <w:r w:rsidRPr="000D5F02">
      <w:rPr>
        <w:rFonts w:ascii="Arial" w:hAnsi="Arial" w:cs="Arial"/>
        <w:sz w:val="16"/>
        <w:szCs w:val="16"/>
      </w:rPr>
      <w:tab/>
    </w:r>
    <w:r w:rsidRPr="000D5F02">
      <w:rPr>
        <w:rFonts w:ascii="Arial" w:hAnsi="Arial" w:cs="Arial"/>
        <w:sz w:val="16"/>
        <w:szCs w:val="16"/>
      </w:rPr>
      <w:tab/>
      <w:t xml:space="preserve">Página </w:t>
    </w:r>
    <w:r w:rsidRPr="000D5F02">
      <w:rPr>
        <w:rFonts w:ascii="Arial" w:hAnsi="Arial" w:cs="Arial"/>
        <w:sz w:val="16"/>
        <w:szCs w:val="16"/>
      </w:rPr>
      <w:fldChar w:fldCharType="begin"/>
    </w:r>
    <w:r w:rsidRPr="000D5F02">
      <w:rPr>
        <w:rFonts w:ascii="Arial" w:hAnsi="Arial" w:cs="Arial"/>
        <w:sz w:val="16"/>
        <w:szCs w:val="16"/>
      </w:rPr>
      <w:instrText xml:space="preserve"> PAGE </w:instrText>
    </w:r>
    <w:r w:rsidRPr="000D5F02">
      <w:rPr>
        <w:rFonts w:ascii="Arial" w:hAnsi="Arial" w:cs="Arial"/>
        <w:sz w:val="16"/>
        <w:szCs w:val="16"/>
      </w:rPr>
      <w:fldChar w:fldCharType="separate"/>
    </w:r>
    <w:r>
      <w:rPr>
        <w:rFonts w:ascii="Arial" w:hAnsi="Arial" w:cs="Arial"/>
        <w:noProof/>
        <w:sz w:val="16"/>
        <w:szCs w:val="16"/>
      </w:rPr>
      <w:t>40</w:t>
    </w:r>
    <w:r w:rsidRPr="000D5F02">
      <w:rPr>
        <w:rFonts w:ascii="Arial" w:hAnsi="Arial" w:cs="Arial"/>
        <w:sz w:val="16"/>
        <w:szCs w:val="16"/>
      </w:rPr>
      <w:fldChar w:fldCharType="end"/>
    </w:r>
    <w:r w:rsidRPr="000D5F02">
      <w:rPr>
        <w:rFonts w:ascii="Arial" w:hAnsi="Arial" w:cs="Arial"/>
        <w:sz w:val="16"/>
        <w:szCs w:val="16"/>
      </w:rPr>
      <w:t xml:space="preserve"> de </w:t>
    </w:r>
    <w:r w:rsidRPr="000D5F02">
      <w:rPr>
        <w:rFonts w:ascii="Arial" w:hAnsi="Arial" w:cs="Arial"/>
        <w:sz w:val="16"/>
        <w:szCs w:val="16"/>
      </w:rPr>
      <w:fldChar w:fldCharType="begin"/>
    </w:r>
    <w:r w:rsidRPr="000D5F02">
      <w:rPr>
        <w:rFonts w:ascii="Arial" w:hAnsi="Arial" w:cs="Arial"/>
        <w:sz w:val="16"/>
        <w:szCs w:val="16"/>
      </w:rPr>
      <w:instrText xml:space="preserve"> NUMPAGES </w:instrText>
    </w:r>
    <w:r w:rsidRPr="000D5F02">
      <w:rPr>
        <w:rFonts w:ascii="Arial" w:hAnsi="Arial" w:cs="Arial"/>
        <w:sz w:val="16"/>
        <w:szCs w:val="16"/>
      </w:rPr>
      <w:fldChar w:fldCharType="separate"/>
    </w:r>
    <w:r>
      <w:rPr>
        <w:rFonts w:ascii="Arial" w:hAnsi="Arial" w:cs="Arial"/>
        <w:noProof/>
        <w:sz w:val="16"/>
        <w:szCs w:val="16"/>
      </w:rPr>
      <w:t>42</w:t>
    </w:r>
    <w:r w:rsidRPr="000D5F02">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8D4F0" w14:textId="77777777" w:rsidR="007C30AC" w:rsidRDefault="007C30AC" w:rsidP="00843B5B">
      <w:pPr>
        <w:spacing w:after="0" w:line="240" w:lineRule="auto"/>
      </w:pPr>
      <w:r>
        <w:separator/>
      </w:r>
    </w:p>
  </w:footnote>
  <w:footnote w:type="continuationSeparator" w:id="0">
    <w:p w14:paraId="4E7B042F" w14:textId="77777777" w:rsidR="007C30AC" w:rsidRDefault="007C30AC" w:rsidP="0084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4394"/>
      <w:gridCol w:w="1136"/>
      <w:gridCol w:w="1274"/>
      <w:gridCol w:w="1347"/>
    </w:tblGrid>
    <w:tr w:rsidR="007C30AC" w:rsidRPr="000D5F02" w14:paraId="0C1A3E33" w14:textId="77777777" w:rsidTr="008A3CC3">
      <w:trPr>
        <w:trHeight w:val="416"/>
        <w:jc w:val="center"/>
      </w:trPr>
      <w:tc>
        <w:tcPr>
          <w:tcW w:w="739" w:type="pct"/>
          <w:vMerge w:val="restart"/>
          <w:vAlign w:val="center"/>
        </w:tcPr>
        <w:p w14:paraId="0C1A3E2D" w14:textId="1BD935E3" w:rsidR="007C30AC" w:rsidRPr="000D5F02" w:rsidRDefault="007C30AC" w:rsidP="00843B5B">
          <w:pPr>
            <w:pStyle w:val="Encabezado"/>
            <w:jc w:val="center"/>
            <w:rPr>
              <w:rFonts w:ascii="Arial" w:hAnsi="Arial" w:cs="Arial"/>
              <w:sz w:val="18"/>
              <w:szCs w:val="18"/>
            </w:rPr>
          </w:pPr>
          <w:r w:rsidRPr="000D5F02">
            <w:rPr>
              <w:rFonts w:ascii="Arial" w:hAnsi="Arial" w:cs="Arial"/>
              <w:noProof/>
              <w:sz w:val="18"/>
              <w:szCs w:val="18"/>
              <w:lang w:eastAsia="es-CO"/>
            </w:rPr>
            <w:drawing>
              <wp:inline distT="0" distB="0" distL="0" distR="0" wp14:anchorId="76F515EF" wp14:editId="02757EA7">
                <wp:extent cx="723207" cy="723207"/>
                <wp:effectExtent l="0" t="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297" w:type="pct"/>
          <w:vAlign w:val="center"/>
        </w:tcPr>
        <w:p w14:paraId="0C1A3E2F" w14:textId="72944DCB" w:rsidR="007C30AC" w:rsidRPr="000D5F02" w:rsidRDefault="007C30AC" w:rsidP="00843B5B">
          <w:pPr>
            <w:pStyle w:val="Encabezado"/>
            <w:jc w:val="center"/>
            <w:rPr>
              <w:rFonts w:ascii="Arial" w:hAnsi="Arial" w:cs="Arial"/>
              <w:b/>
              <w:sz w:val="18"/>
              <w:szCs w:val="18"/>
            </w:rPr>
          </w:pPr>
          <w:r w:rsidRPr="000D5F02">
            <w:rPr>
              <w:rFonts w:ascii="Arial" w:hAnsi="Arial" w:cs="Arial"/>
              <w:b/>
              <w:sz w:val="18"/>
              <w:szCs w:val="18"/>
            </w:rPr>
            <w:t xml:space="preserve">PROCESOS ESTRATÉGICOS </w:t>
          </w:r>
        </w:p>
      </w:tc>
      <w:tc>
        <w:tcPr>
          <w:tcW w:w="594" w:type="pct"/>
          <w:vMerge w:val="restart"/>
          <w:vAlign w:val="center"/>
        </w:tcPr>
        <w:p w14:paraId="0C1A3E30" w14:textId="77777777" w:rsidR="007C30AC" w:rsidRPr="000D5F02" w:rsidRDefault="007C30AC" w:rsidP="00843B5B">
          <w:pPr>
            <w:pStyle w:val="Encabezado"/>
            <w:jc w:val="center"/>
            <w:rPr>
              <w:rFonts w:ascii="Arial" w:hAnsi="Arial" w:cs="Arial"/>
              <w:b/>
              <w:sz w:val="18"/>
              <w:szCs w:val="18"/>
            </w:rPr>
          </w:pPr>
          <w:r w:rsidRPr="000D5F02">
            <w:rPr>
              <w:rFonts w:ascii="Arial" w:hAnsi="Arial" w:cs="Arial"/>
              <w:b/>
              <w:sz w:val="18"/>
              <w:szCs w:val="18"/>
            </w:rPr>
            <w:t>CÓDIGO</w:t>
          </w:r>
        </w:p>
      </w:tc>
      <w:tc>
        <w:tcPr>
          <w:tcW w:w="666" w:type="pct"/>
          <w:vMerge w:val="restart"/>
          <w:vAlign w:val="center"/>
        </w:tcPr>
        <w:p w14:paraId="0C1A3E31" w14:textId="6079310F" w:rsidR="007C30AC" w:rsidRPr="000D5F02" w:rsidRDefault="007C30AC" w:rsidP="00843B5B">
          <w:pPr>
            <w:pStyle w:val="Encabezado"/>
            <w:jc w:val="center"/>
            <w:rPr>
              <w:rFonts w:ascii="Arial" w:hAnsi="Arial" w:cs="Arial"/>
              <w:b/>
              <w:sz w:val="18"/>
              <w:szCs w:val="18"/>
            </w:rPr>
          </w:pPr>
          <w:r w:rsidRPr="000D5F02">
            <w:rPr>
              <w:rFonts w:ascii="Arial" w:hAnsi="Arial" w:cs="Arial"/>
              <w:b/>
              <w:sz w:val="18"/>
              <w:szCs w:val="18"/>
            </w:rPr>
            <w:t>DESI-MA-003</w:t>
          </w:r>
        </w:p>
      </w:tc>
      <w:tc>
        <w:tcPr>
          <w:tcW w:w="704" w:type="pct"/>
          <w:vMerge w:val="restart"/>
          <w:vAlign w:val="center"/>
        </w:tcPr>
        <w:p w14:paraId="0C1A3E32" w14:textId="77777777" w:rsidR="007C30AC" w:rsidRPr="000D5F02" w:rsidRDefault="007C30AC" w:rsidP="00843B5B">
          <w:pPr>
            <w:pStyle w:val="Encabezado"/>
            <w:jc w:val="center"/>
            <w:rPr>
              <w:rFonts w:ascii="Arial" w:hAnsi="Arial" w:cs="Arial"/>
              <w:sz w:val="18"/>
              <w:szCs w:val="18"/>
            </w:rPr>
          </w:pPr>
          <w:r w:rsidRPr="000D5F02">
            <w:rPr>
              <w:rFonts w:ascii="Arial" w:hAnsi="Arial" w:cs="Arial"/>
              <w:b/>
              <w:noProof/>
              <w:sz w:val="18"/>
              <w:szCs w:val="18"/>
              <w:lang w:eastAsia="es-CO"/>
            </w:rPr>
            <w:drawing>
              <wp:inline distT="0" distB="0" distL="0" distR="0" wp14:anchorId="0C1A3E4A" wp14:editId="6CF287B5">
                <wp:extent cx="701537" cy="684426"/>
                <wp:effectExtent l="0" t="0" r="3810" b="1905"/>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2762" cy="685621"/>
                        </a:xfrm>
                        <a:prstGeom prst="rect">
                          <a:avLst/>
                        </a:prstGeom>
                        <a:noFill/>
                        <a:ln>
                          <a:noFill/>
                        </a:ln>
                      </pic:spPr>
                    </pic:pic>
                  </a:graphicData>
                </a:graphic>
              </wp:inline>
            </w:drawing>
          </w:r>
        </w:p>
      </w:tc>
    </w:tr>
    <w:tr w:rsidR="007C30AC" w:rsidRPr="000D5F02" w14:paraId="0C1A3E3A" w14:textId="77777777" w:rsidTr="008A3CC3">
      <w:trPr>
        <w:trHeight w:val="20"/>
        <w:jc w:val="center"/>
      </w:trPr>
      <w:tc>
        <w:tcPr>
          <w:tcW w:w="739" w:type="pct"/>
          <w:vMerge/>
        </w:tcPr>
        <w:p w14:paraId="0C1A3E34" w14:textId="77777777" w:rsidR="007C30AC" w:rsidRPr="000D5F02" w:rsidRDefault="007C30AC" w:rsidP="00843B5B">
          <w:pPr>
            <w:pStyle w:val="Encabezado"/>
            <w:rPr>
              <w:rFonts w:ascii="Arial" w:hAnsi="Arial" w:cs="Arial"/>
              <w:sz w:val="18"/>
              <w:szCs w:val="18"/>
            </w:rPr>
          </w:pPr>
        </w:p>
      </w:tc>
      <w:tc>
        <w:tcPr>
          <w:tcW w:w="2297" w:type="pct"/>
          <w:vAlign w:val="center"/>
        </w:tcPr>
        <w:p w14:paraId="0C1A3E36" w14:textId="4C5DA167" w:rsidR="007C30AC" w:rsidRPr="000D5F02" w:rsidRDefault="007C30AC" w:rsidP="008A3CC3">
          <w:pPr>
            <w:pStyle w:val="Encabezado"/>
            <w:jc w:val="center"/>
            <w:rPr>
              <w:rFonts w:ascii="Arial" w:hAnsi="Arial" w:cs="Arial"/>
              <w:b/>
              <w:sz w:val="18"/>
              <w:szCs w:val="18"/>
            </w:rPr>
          </w:pPr>
          <w:r w:rsidRPr="000D5F02">
            <w:rPr>
              <w:rFonts w:ascii="Arial" w:hAnsi="Arial" w:cs="Arial"/>
              <w:b/>
              <w:sz w:val="18"/>
              <w:szCs w:val="18"/>
            </w:rPr>
            <w:t>PROCESO</w:t>
          </w:r>
          <w:r>
            <w:rPr>
              <w:rFonts w:ascii="Arial" w:hAnsi="Arial" w:cs="Arial"/>
              <w:b/>
              <w:sz w:val="18"/>
              <w:szCs w:val="18"/>
            </w:rPr>
            <w:t xml:space="preserve"> </w:t>
          </w:r>
          <w:r w:rsidRPr="000D5F02">
            <w:rPr>
              <w:rFonts w:ascii="Arial" w:hAnsi="Arial" w:cs="Arial"/>
              <w:b/>
              <w:sz w:val="18"/>
              <w:szCs w:val="18"/>
            </w:rPr>
            <w:t>DIRECCIONAMIENTO ESTRATEGICO E INNOVACIÓN</w:t>
          </w:r>
        </w:p>
      </w:tc>
      <w:tc>
        <w:tcPr>
          <w:tcW w:w="594" w:type="pct"/>
          <w:vMerge/>
        </w:tcPr>
        <w:p w14:paraId="0C1A3E37" w14:textId="77777777" w:rsidR="007C30AC" w:rsidRPr="000D5F02" w:rsidRDefault="007C30AC" w:rsidP="00843B5B">
          <w:pPr>
            <w:pStyle w:val="Encabezado"/>
            <w:jc w:val="center"/>
            <w:rPr>
              <w:rFonts w:ascii="Arial" w:hAnsi="Arial" w:cs="Arial"/>
              <w:b/>
              <w:sz w:val="18"/>
              <w:szCs w:val="18"/>
            </w:rPr>
          </w:pPr>
        </w:p>
      </w:tc>
      <w:tc>
        <w:tcPr>
          <w:tcW w:w="666" w:type="pct"/>
          <w:vMerge/>
        </w:tcPr>
        <w:p w14:paraId="0C1A3E38" w14:textId="77777777" w:rsidR="007C30AC" w:rsidRPr="000D5F02" w:rsidRDefault="007C30AC" w:rsidP="00843B5B">
          <w:pPr>
            <w:pStyle w:val="Encabezado"/>
            <w:jc w:val="center"/>
            <w:rPr>
              <w:rFonts w:ascii="Arial" w:hAnsi="Arial" w:cs="Arial"/>
              <w:b/>
              <w:sz w:val="18"/>
              <w:szCs w:val="18"/>
            </w:rPr>
          </w:pPr>
        </w:p>
      </w:tc>
      <w:tc>
        <w:tcPr>
          <w:tcW w:w="704" w:type="pct"/>
          <w:vMerge/>
        </w:tcPr>
        <w:p w14:paraId="0C1A3E39" w14:textId="77777777" w:rsidR="007C30AC" w:rsidRPr="000D5F02" w:rsidRDefault="007C30AC" w:rsidP="00843B5B">
          <w:pPr>
            <w:pStyle w:val="Encabezado"/>
            <w:rPr>
              <w:rFonts w:ascii="Arial" w:hAnsi="Arial" w:cs="Arial"/>
              <w:sz w:val="18"/>
              <w:szCs w:val="18"/>
            </w:rPr>
          </w:pPr>
        </w:p>
      </w:tc>
    </w:tr>
    <w:tr w:rsidR="007C30AC" w:rsidRPr="000D5F02" w14:paraId="0C1A3E41" w14:textId="77777777" w:rsidTr="008A3CC3">
      <w:trPr>
        <w:trHeight w:val="20"/>
        <w:jc w:val="center"/>
      </w:trPr>
      <w:tc>
        <w:tcPr>
          <w:tcW w:w="739" w:type="pct"/>
          <w:vMerge/>
        </w:tcPr>
        <w:p w14:paraId="0C1A3E3B" w14:textId="77777777" w:rsidR="007C30AC" w:rsidRPr="000D5F02" w:rsidRDefault="007C30AC" w:rsidP="00843B5B">
          <w:pPr>
            <w:pStyle w:val="Encabezado"/>
            <w:rPr>
              <w:rFonts w:ascii="Arial" w:hAnsi="Arial" w:cs="Arial"/>
              <w:sz w:val="18"/>
              <w:szCs w:val="18"/>
            </w:rPr>
          </w:pPr>
        </w:p>
      </w:tc>
      <w:tc>
        <w:tcPr>
          <w:tcW w:w="2297" w:type="pct"/>
          <w:vAlign w:val="center"/>
        </w:tcPr>
        <w:p w14:paraId="0C1A3E3C" w14:textId="77777777" w:rsidR="007C30AC" w:rsidRPr="000D5F02" w:rsidRDefault="007C30AC" w:rsidP="00843B5B">
          <w:pPr>
            <w:pStyle w:val="Encabezado"/>
            <w:jc w:val="center"/>
            <w:rPr>
              <w:rFonts w:ascii="Arial" w:hAnsi="Arial" w:cs="Arial"/>
              <w:b/>
              <w:sz w:val="18"/>
              <w:szCs w:val="18"/>
            </w:rPr>
          </w:pPr>
          <w:r w:rsidRPr="000D5F02">
            <w:rPr>
              <w:rFonts w:ascii="Arial" w:hAnsi="Arial" w:cs="Arial"/>
              <w:b/>
              <w:sz w:val="18"/>
              <w:szCs w:val="18"/>
            </w:rPr>
            <w:t>MANUAL</w:t>
          </w:r>
        </w:p>
        <w:p w14:paraId="0C1A3E3D" w14:textId="77777777" w:rsidR="007C30AC" w:rsidRPr="000D5F02" w:rsidRDefault="007C30AC" w:rsidP="00843B5B">
          <w:pPr>
            <w:pStyle w:val="Encabezado"/>
            <w:jc w:val="center"/>
            <w:rPr>
              <w:rFonts w:ascii="Arial" w:hAnsi="Arial" w:cs="Arial"/>
              <w:b/>
              <w:sz w:val="18"/>
              <w:szCs w:val="18"/>
            </w:rPr>
          </w:pPr>
          <w:r w:rsidRPr="000D5F02">
            <w:rPr>
              <w:rFonts w:ascii="Arial" w:hAnsi="Arial" w:cs="Arial"/>
              <w:b/>
              <w:sz w:val="18"/>
              <w:szCs w:val="18"/>
            </w:rPr>
            <w:t>PROCESOS Y PROCEDIMIENTOS</w:t>
          </w:r>
        </w:p>
      </w:tc>
      <w:tc>
        <w:tcPr>
          <w:tcW w:w="594" w:type="pct"/>
          <w:vAlign w:val="center"/>
        </w:tcPr>
        <w:p w14:paraId="0C1A3E3E" w14:textId="77777777" w:rsidR="007C30AC" w:rsidRPr="000D5F02" w:rsidRDefault="007C30AC" w:rsidP="00843B5B">
          <w:pPr>
            <w:pStyle w:val="Encabezado"/>
            <w:jc w:val="center"/>
            <w:rPr>
              <w:rFonts w:ascii="Arial" w:hAnsi="Arial" w:cs="Arial"/>
              <w:b/>
              <w:sz w:val="18"/>
              <w:szCs w:val="18"/>
            </w:rPr>
          </w:pPr>
          <w:r w:rsidRPr="000D5F02">
            <w:rPr>
              <w:rFonts w:ascii="Arial" w:hAnsi="Arial" w:cs="Arial"/>
              <w:b/>
              <w:sz w:val="18"/>
              <w:szCs w:val="18"/>
            </w:rPr>
            <w:t>VERSIÓN</w:t>
          </w:r>
        </w:p>
      </w:tc>
      <w:tc>
        <w:tcPr>
          <w:tcW w:w="666" w:type="pct"/>
          <w:vAlign w:val="center"/>
        </w:tcPr>
        <w:p w14:paraId="0C1A3E3F" w14:textId="38A9F85A" w:rsidR="007C30AC" w:rsidRPr="000D5F02" w:rsidRDefault="007C30AC" w:rsidP="00C84C48">
          <w:pPr>
            <w:pStyle w:val="Encabezado"/>
            <w:jc w:val="center"/>
            <w:rPr>
              <w:rFonts w:ascii="Arial" w:hAnsi="Arial" w:cs="Arial"/>
              <w:b/>
              <w:sz w:val="18"/>
              <w:szCs w:val="18"/>
            </w:rPr>
          </w:pPr>
          <w:r w:rsidRPr="000D5F02">
            <w:rPr>
              <w:rFonts w:ascii="Arial" w:hAnsi="Arial" w:cs="Arial"/>
              <w:b/>
              <w:sz w:val="18"/>
              <w:szCs w:val="18"/>
            </w:rPr>
            <w:t>7</w:t>
          </w:r>
        </w:p>
      </w:tc>
      <w:tc>
        <w:tcPr>
          <w:tcW w:w="704" w:type="pct"/>
          <w:vMerge/>
        </w:tcPr>
        <w:p w14:paraId="0C1A3E40" w14:textId="77777777" w:rsidR="007C30AC" w:rsidRPr="000D5F02" w:rsidRDefault="007C30AC" w:rsidP="00843B5B">
          <w:pPr>
            <w:pStyle w:val="Encabezado"/>
            <w:rPr>
              <w:rFonts w:ascii="Arial" w:hAnsi="Arial" w:cs="Arial"/>
              <w:sz w:val="18"/>
              <w:szCs w:val="18"/>
            </w:rPr>
          </w:pPr>
        </w:p>
      </w:tc>
    </w:tr>
  </w:tbl>
  <w:p w14:paraId="0C1A3E42" w14:textId="77777777" w:rsidR="007C30AC" w:rsidRPr="000D5F02" w:rsidRDefault="007C30AC">
    <w:pPr>
      <w:pStyle w:val="Encabezad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6096D"/>
    <w:multiLevelType w:val="hybridMultilevel"/>
    <w:tmpl w:val="359CF3DE"/>
    <w:lvl w:ilvl="0" w:tplc="64187634">
      <w:start w:val="1"/>
      <w:numFmt w:val="decimal"/>
      <w:lvlText w:val="%1."/>
      <w:lvlJc w:val="left"/>
      <w:pPr>
        <w:ind w:left="720" w:hanging="360"/>
      </w:pPr>
      <w:rPr>
        <w:rFonts w:asciiTheme="minorHAnsi" w:hAnsiTheme="minorHAnsi"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315B8A"/>
    <w:multiLevelType w:val="multilevel"/>
    <w:tmpl w:val="677C6C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786"/>
        </w:tabs>
        <w:ind w:left="786"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7DC42A5"/>
    <w:multiLevelType w:val="multilevel"/>
    <w:tmpl w:val="07000898"/>
    <w:lvl w:ilvl="0">
      <w:start w:val="4"/>
      <w:numFmt w:val="decimal"/>
      <w:lvlText w:val="%1."/>
      <w:lvlJc w:val="left"/>
      <w:pPr>
        <w:ind w:left="720" w:hanging="360"/>
      </w:pPr>
      <w:rPr>
        <w:rFonts w:hint="default"/>
      </w:rPr>
    </w:lvl>
    <w:lvl w:ilvl="1">
      <w:start w:val="1"/>
      <w:numFmt w:val="decimal"/>
      <w:pStyle w:val="Estilo4"/>
      <w:isLgl/>
      <w:lvlText w:val="%1.%2."/>
      <w:lvlJc w:val="left"/>
      <w:pPr>
        <w:ind w:left="1080" w:hanging="72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80F92"/>
    <w:multiLevelType w:val="hybridMultilevel"/>
    <w:tmpl w:val="0F882E9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0B321E23"/>
    <w:multiLevelType w:val="singleLevel"/>
    <w:tmpl w:val="0C0A000D"/>
    <w:lvl w:ilvl="0">
      <w:start w:val="1"/>
      <w:numFmt w:val="bullet"/>
      <w:lvlText w:val=""/>
      <w:lvlJc w:val="left"/>
      <w:pPr>
        <w:ind w:left="720" w:hanging="360"/>
      </w:pPr>
      <w:rPr>
        <w:rFonts w:ascii="Wingdings" w:hAnsi="Wingdings" w:hint="default"/>
      </w:rPr>
    </w:lvl>
  </w:abstractNum>
  <w:abstractNum w:abstractNumId="5" w15:restartNumberingAfterBreak="0">
    <w:nsid w:val="0C973F96"/>
    <w:multiLevelType w:val="hybridMultilevel"/>
    <w:tmpl w:val="388E0A78"/>
    <w:lvl w:ilvl="0" w:tplc="D77C4C94">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6" w15:restartNumberingAfterBreak="0">
    <w:nsid w:val="169801A2"/>
    <w:multiLevelType w:val="multilevel"/>
    <w:tmpl w:val="CFA0A5F4"/>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224" w:hanging="720"/>
      </w:pPr>
      <w:rPr>
        <w:rFonts w:hint="default"/>
        <w:b/>
      </w:rPr>
    </w:lvl>
    <w:lvl w:ilvl="3">
      <w:start w:val="1"/>
      <w:numFmt w:val="decimal"/>
      <w:isLgl/>
      <w:lvlText w:val="%1.%2.%3.%4."/>
      <w:lvlJc w:val="left"/>
      <w:pPr>
        <w:ind w:left="1656"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7" w15:restartNumberingAfterBreak="0">
    <w:nsid w:val="1A3B122A"/>
    <w:multiLevelType w:val="multilevel"/>
    <w:tmpl w:val="E3A27E4A"/>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ascii="Arial" w:hAnsi="Arial" w:cs="Arial" w:hint="default"/>
      </w:rPr>
    </w:lvl>
    <w:lvl w:ilvl="2">
      <w:start w:val="1"/>
      <w:numFmt w:val="upp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73F6744"/>
    <w:multiLevelType w:val="hybridMultilevel"/>
    <w:tmpl w:val="E8D00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78D073C"/>
    <w:multiLevelType w:val="hybridMultilevel"/>
    <w:tmpl w:val="4E0E052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2A2E550F"/>
    <w:multiLevelType w:val="multilevel"/>
    <w:tmpl w:val="F2AAFA54"/>
    <w:lvl w:ilvl="0">
      <w:start w:val="1"/>
      <w:numFmt w:val="decimal"/>
      <w:pStyle w:val="Estilo2"/>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B41258C"/>
    <w:multiLevelType w:val="multilevel"/>
    <w:tmpl w:val="64406424"/>
    <w:lvl w:ilvl="0">
      <w:start w:val="1"/>
      <w:numFmt w:val="decimal"/>
      <w:lvlText w:val="%1."/>
      <w:lvlJc w:val="left"/>
      <w:pPr>
        <w:ind w:left="360" w:hanging="360"/>
      </w:pPr>
      <w:rPr>
        <w:rFonts w:ascii="Arial" w:eastAsiaTheme="minorHAnsi" w:hAnsi="Arial" w:cs="Arial"/>
        <w:sz w:val="24"/>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2" w15:restartNumberingAfterBreak="0">
    <w:nsid w:val="2C114E41"/>
    <w:multiLevelType w:val="hybridMultilevel"/>
    <w:tmpl w:val="3F2866BC"/>
    <w:lvl w:ilvl="0" w:tplc="C86C7B0A">
      <w:start w:val="1"/>
      <w:numFmt w:val="decimal"/>
      <w:lvlText w:val="%1."/>
      <w:lvlJc w:val="left"/>
      <w:pPr>
        <w:tabs>
          <w:tab w:val="num" w:pos="720"/>
        </w:tabs>
        <w:ind w:left="720" w:hanging="360"/>
      </w:pPr>
      <w:rPr>
        <w:rFonts w:ascii="Arial Narrow" w:hAnsi="Arial Narrow" w:hint="default"/>
        <w:b/>
        <w:color w:val="000000"/>
        <w:sz w:val="22"/>
        <w:szCs w:val="22"/>
      </w:rPr>
    </w:lvl>
    <w:lvl w:ilvl="1" w:tplc="0C0A000D">
      <w:start w:val="1"/>
      <w:numFmt w:val="bullet"/>
      <w:lvlText w:val=""/>
      <w:lvlJc w:val="left"/>
      <w:pPr>
        <w:tabs>
          <w:tab w:val="num" w:pos="1440"/>
        </w:tabs>
        <w:ind w:left="1440" w:hanging="360"/>
      </w:pPr>
      <w:rPr>
        <w:rFonts w:ascii="Wingdings" w:hAnsi="Wingdings" w:hint="default"/>
        <w:sz w:val="22"/>
        <w:szCs w:val="2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1567F3A"/>
    <w:multiLevelType w:val="multilevel"/>
    <w:tmpl w:val="21FC1B2E"/>
    <w:lvl w:ilvl="0">
      <w:start w:val="1"/>
      <w:numFmt w:val="decimal"/>
      <w:lvlText w:val="%1."/>
      <w:lvlJc w:val="left"/>
      <w:pPr>
        <w:ind w:left="1065" w:hanging="705"/>
      </w:pPr>
      <w:rPr>
        <w:rFonts w:hint="default"/>
      </w:rPr>
    </w:lvl>
    <w:lvl w:ilvl="1">
      <w:start w:val="1"/>
      <w:numFmt w:val="decimal"/>
      <w:isLgl/>
      <w:lvlText w:val="%1.%2"/>
      <w:lvlJc w:val="left"/>
      <w:pPr>
        <w:ind w:left="3763" w:hanging="360"/>
      </w:pPr>
      <w:rPr>
        <w:rFonts w:hint="default"/>
      </w:rPr>
    </w:lvl>
    <w:lvl w:ilvl="2">
      <w:start w:val="1"/>
      <w:numFmt w:val="decimal"/>
      <w:isLgl/>
      <w:lvlText w:val="%1.%2.%3"/>
      <w:lvlJc w:val="left"/>
      <w:pPr>
        <w:ind w:left="7166" w:hanging="720"/>
      </w:pPr>
      <w:rPr>
        <w:rFonts w:hint="default"/>
      </w:rPr>
    </w:lvl>
    <w:lvl w:ilvl="3">
      <w:start w:val="1"/>
      <w:numFmt w:val="decimal"/>
      <w:isLgl/>
      <w:lvlText w:val="%1.%2.%3.%4"/>
      <w:lvlJc w:val="left"/>
      <w:pPr>
        <w:ind w:left="10209" w:hanging="720"/>
      </w:pPr>
      <w:rPr>
        <w:rFonts w:hint="default"/>
      </w:rPr>
    </w:lvl>
    <w:lvl w:ilvl="4">
      <w:start w:val="1"/>
      <w:numFmt w:val="decimal"/>
      <w:isLgl/>
      <w:lvlText w:val="%1.%2.%3.%4.%5"/>
      <w:lvlJc w:val="left"/>
      <w:pPr>
        <w:ind w:left="13612" w:hanging="1080"/>
      </w:pPr>
      <w:rPr>
        <w:rFonts w:hint="default"/>
      </w:rPr>
    </w:lvl>
    <w:lvl w:ilvl="5">
      <w:start w:val="1"/>
      <w:numFmt w:val="decimal"/>
      <w:isLgl/>
      <w:lvlText w:val="%1.%2.%3.%4.%5.%6"/>
      <w:lvlJc w:val="left"/>
      <w:pPr>
        <w:ind w:left="16655" w:hanging="1080"/>
      </w:pPr>
      <w:rPr>
        <w:rFonts w:hint="default"/>
      </w:rPr>
    </w:lvl>
    <w:lvl w:ilvl="6">
      <w:start w:val="1"/>
      <w:numFmt w:val="decimal"/>
      <w:isLgl/>
      <w:lvlText w:val="%1.%2.%3.%4.%5.%6.%7"/>
      <w:lvlJc w:val="left"/>
      <w:pPr>
        <w:ind w:left="20058" w:hanging="1440"/>
      </w:pPr>
      <w:rPr>
        <w:rFonts w:hint="default"/>
      </w:rPr>
    </w:lvl>
    <w:lvl w:ilvl="7">
      <w:start w:val="1"/>
      <w:numFmt w:val="decimal"/>
      <w:isLgl/>
      <w:lvlText w:val="%1.%2.%3.%4.%5.%6.%7.%8"/>
      <w:lvlJc w:val="left"/>
      <w:pPr>
        <w:ind w:left="23101" w:hanging="1440"/>
      </w:pPr>
      <w:rPr>
        <w:rFonts w:hint="default"/>
      </w:rPr>
    </w:lvl>
    <w:lvl w:ilvl="8">
      <w:start w:val="1"/>
      <w:numFmt w:val="decimal"/>
      <w:isLgl/>
      <w:lvlText w:val="%1.%2.%3.%4.%5.%6.%7.%8.%9"/>
      <w:lvlJc w:val="left"/>
      <w:pPr>
        <w:ind w:left="26504" w:hanging="1800"/>
      </w:pPr>
      <w:rPr>
        <w:rFonts w:hint="default"/>
      </w:rPr>
    </w:lvl>
  </w:abstractNum>
  <w:abstractNum w:abstractNumId="14" w15:restartNumberingAfterBreak="0">
    <w:nsid w:val="377D6917"/>
    <w:multiLevelType w:val="multilevel"/>
    <w:tmpl w:val="B276FDD8"/>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92B6576"/>
    <w:multiLevelType w:val="hybridMultilevel"/>
    <w:tmpl w:val="734A6E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BF629D7C">
      <w:numFmt w:val="bullet"/>
      <w:lvlText w:val="•"/>
      <w:lvlJc w:val="left"/>
      <w:pPr>
        <w:ind w:left="2160" w:hanging="360"/>
      </w:pPr>
      <w:rPr>
        <w:rFonts w:ascii="Arial" w:eastAsia="Calibr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5B4F3D"/>
    <w:multiLevelType w:val="multilevel"/>
    <w:tmpl w:val="41A4842A"/>
    <w:lvl w:ilvl="0">
      <w:start w:val="1"/>
      <w:numFmt w:val="decimal"/>
      <w:lvlText w:val="%1."/>
      <w:lvlJc w:val="left"/>
      <w:pPr>
        <w:ind w:left="450" w:hanging="450"/>
      </w:pPr>
      <w:rPr>
        <w:rFonts w:eastAsia="MS PGothic" w:hint="default"/>
      </w:rPr>
    </w:lvl>
    <w:lvl w:ilvl="1">
      <w:start w:val="1"/>
      <w:numFmt w:val="decimal"/>
      <w:lvlText w:val="%1.%2."/>
      <w:lvlJc w:val="left"/>
      <w:pPr>
        <w:ind w:left="720" w:hanging="720"/>
      </w:pPr>
      <w:rPr>
        <w:rFonts w:eastAsia="MS PGothic" w:hint="default"/>
      </w:rPr>
    </w:lvl>
    <w:lvl w:ilvl="2">
      <w:start w:val="1"/>
      <w:numFmt w:val="decimal"/>
      <w:lvlText w:val="%1.%2.%3."/>
      <w:lvlJc w:val="left"/>
      <w:pPr>
        <w:ind w:left="720" w:hanging="720"/>
      </w:pPr>
      <w:rPr>
        <w:rFonts w:ascii="Arial" w:eastAsia="MS PGothic" w:hAnsi="Arial" w:cs="Arial" w:hint="default"/>
        <w:b/>
        <w:color w:val="auto"/>
        <w:sz w:val="20"/>
      </w:rPr>
    </w:lvl>
    <w:lvl w:ilvl="3">
      <w:start w:val="1"/>
      <w:numFmt w:val="decimal"/>
      <w:lvlText w:val="%1.%2.%3.%4."/>
      <w:lvlJc w:val="left"/>
      <w:pPr>
        <w:ind w:left="1080" w:hanging="1080"/>
      </w:pPr>
      <w:rPr>
        <w:rFonts w:eastAsia="MS PGothic" w:hint="default"/>
      </w:rPr>
    </w:lvl>
    <w:lvl w:ilvl="4">
      <w:start w:val="1"/>
      <w:numFmt w:val="decimal"/>
      <w:lvlText w:val="%1.%2.%3.%4.%5."/>
      <w:lvlJc w:val="left"/>
      <w:pPr>
        <w:ind w:left="1080" w:hanging="1080"/>
      </w:pPr>
      <w:rPr>
        <w:rFonts w:eastAsia="MS PGothic" w:hint="default"/>
      </w:rPr>
    </w:lvl>
    <w:lvl w:ilvl="5">
      <w:start w:val="1"/>
      <w:numFmt w:val="decimal"/>
      <w:lvlText w:val="%1.%2.%3.%4.%5.%6."/>
      <w:lvlJc w:val="left"/>
      <w:pPr>
        <w:ind w:left="1440" w:hanging="1440"/>
      </w:pPr>
      <w:rPr>
        <w:rFonts w:eastAsia="MS PGothic" w:hint="default"/>
      </w:rPr>
    </w:lvl>
    <w:lvl w:ilvl="6">
      <w:start w:val="1"/>
      <w:numFmt w:val="decimal"/>
      <w:lvlText w:val="%1.%2.%3.%4.%5.%6.%7."/>
      <w:lvlJc w:val="left"/>
      <w:pPr>
        <w:ind w:left="1800" w:hanging="1800"/>
      </w:pPr>
      <w:rPr>
        <w:rFonts w:eastAsia="MS PGothic" w:hint="default"/>
      </w:rPr>
    </w:lvl>
    <w:lvl w:ilvl="7">
      <w:start w:val="1"/>
      <w:numFmt w:val="decimal"/>
      <w:lvlText w:val="%1.%2.%3.%4.%5.%6.%7.%8."/>
      <w:lvlJc w:val="left"/>
      <w:pPr>
        <w:ind w:left="1800" w:hanging="1800"/>
      </w:pPr>
      <w:rPr>
        <w:rFonts w:eastAsia="MS PGothic" w:hint="default"/>
      </w:rPr>
    </w:lvl>
    <w:lvl w:ilvl="8">
      <w:start w:val="1"/>
      <w:numFmt w:val="decimal"/>
      <w:lvlText w:val="%1.%2.%3.%4.%5.%6.%7.%8.%9."/>
      <w:lvlJc w:val="left"/>
      <w:pPr>
        <w:ind w:left="2160" w:hanging="2160"/>
      </w:pPr>
      <w:rPr>
        <w:rFonts w:eastAsia="MS PGothic" w:hint="default"/>
      </w:rPr>
    </w:lvl>
  </w:abstractNum>
  <w:abstractNum w:abstractNumId="17" w15:restartNumberingAfterBreak="0">
    <w:nsid w:val="3FF02B84"/>
    <w:multiLevelType w:val="hybridMultilevel"/>
    <w:tmpl w:val="5282B6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AF72B70"/>
    <w:multiLevelType w:val="multilevel"/>
    <w:tmpl w:val="96D4E39A"/>
    <w:lvl w:ilvl="0">
      <w:start w:val="1"/>
      <w:numFmt w:val="decimal"/>
      <w:lvlText w:val="%1."/>
      <w:lvlJc w:val="left"/>
      <w:pPr>
        <w:ind w:left="727" w:hanging="585"/>
      </w:pPr>
      <w:rPr>
        <w:rFonts w:ascii="Arial" w:eastAsiaTheme="minorHAnsi" w:hAnsi="Arial" w:cs="Arial"/>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4BB347F7"/>
    <w:multiLevelType w:val="hybridMultilevel"/>
    <w:tmpl w:val="89B8006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FD424C"/>
    <w:multiLevelType w:val="hybridMultilevel"/>
    <w:tmpl w:val="4524C342"/>
    <w:lvl w:ilvl="0" w:tplc="91E0A13E">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590E3589"/>
    <w:multiLevelType w:val="hybridMultilevel"/>
    <w:tmpl w:val="241235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6F179D3"/>
    <w:multiLevelType w:val="hybridMultilevel"/>
    <w:tmpl w:val="CBC840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72586AEE"/>
    <w:multiLevelType w:val="multilevel"/>
    <w:tmpl w:val="97D09C54"/>
    <w:lvl w:ilvl="0">
      <w:start w:val="1"/>
      <w:numFmt w:val="decimal"/>
      <w:lvlText w:val="%1."/>
      <w:lvlJc w:val="left"/>
      <w:pPr>
        <w:ind w:left="720" w:hanging="360"/>
      </w:pPr>
      <w:rPr>
        <w:rFonts w:hint="default"/>
        <w:sz w:val="28"/>
      </w:rPr>
    </w:lvl>
    <w:lvl w:ilvl="1">
      <w:start w:val="1"/>
      <w:numFmt w:val="decimal"/>
      <w:pStyle w:val="Estilo3"/>
      <w:isLgl/>
      <w:lvlText w:val="%1.%2."/>
      <w:lvlJc w:val="left"/>
      <w:pPr>
        <w:ind w:left="1140" w:hanging="720"/>
      </w:pPr>
      <w:rPr>
        <w:rFonts w:ascii="Arial" w:hAnsi="Arial" w:cs="Arial" w:hint="default"/>
        <w:b/>
        <w:sz w:val="22"/>
        <w:szCs w:val="22"/>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26" w15:restartNumberingAfterBreak="0">
    <w:nsid w:val="74536D26"/>
    <w:multiLevelType w:val="multilevel"/>
    <w:tmpl w:val="674421E8"/>
    <w:lvl w:ilvl="0">
      <w:start w:val="2"/>
      <w:numFmt w:val="decimal"/>
      <w:lvlText w:val="%1."/>
      <w:lvlJc w:val="left"/>
      <w:pPr>
        <w:ind w:left="727"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7A990CFE"/>
    <w:multiLevelType w:val="hybridMultilevel"/>
    <w:tmpl w:val="4198F5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CE10CB8"/>
    <w:multiLevelType w:val="multilevel"/>
    <w:tmpl w:val="197295F0"/>
    <w:lvl w:ilvl="0">
      <w:start w:val="2"/>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b/>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FE302C6"/>
    <w:multiLevelType w:val="hybridMultilevel"/>
    <w:tmpl w:val="4F46A02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2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5"/>
  </w:num>
  <w:num w:numId="6">
    <w:abstractNumId w:val="30"/>
  </w:num>
  <w:num w:numId="7">
    <w:abstractNumId w:val="3"/>
  </w:num>
  <w:num w:numId="8">
    <w:abstractNumId w:val="9"/>
  </w:num>
  <w:num w:numId="9">
    <w:abstractNumId w:val="21"/>
  </w:num>
  <w:num w:numId="10">
    <w:abstractNumId w:val="14"/>
  </w:num>
  <w:num w:numId="11">
    <w:abstractNumId w:val="26"/>
  </w:num>
  <w:num w:numId="12">
    <w:abstractNumId w:val="20"/>
  </w:num>
  <w:num w:numId="13">
    <w:abstractNumId w:val="12"/>
  </w:num>
  <w:num w:numId="14">
    <w:abstractNumId w:val="4"/>
  </w:num>
  <w:num w:numId="15">
    <w:abstractNumId w:val="24"/>
  </w:num>
  <w:num w:numId="16">
    <w:abstractNumId w:val="0"/>
  </w:num>
  <w:num w:numId="17">
    <w:abstractNumId w:val="11"/>
  </w:num>
  <w:num w:numId="18">
    <w:abstractNumId w:val="2"/>
  </w:num>
  <w:num w:numId="19">
    <w:abstractNumId w:val="8"/>
  </w:num>
  <w:num w:numId="20">
    <w:abstractNumId w:val="27"/>
  </w:num>
  <w:num w:numId="21">
    <w:abstractNumId w:val="17"/>
  </w:num>
  <w:num w:numId="22">
    <w:abstractNumId w:val="13"/>
  </w:num>
  <w:num w:numId="23">
    <w:abstractNumId w:val="1"/>
  </w:num>
  <w:num w:numId="24">
    <w:abstractNumId w:val="16"/>
  </w:num>
  <w:num w:numId="25">
    <w:abstractNumId w:val="7"/>
  </w:num>
  <w:num w:numId="26">
    <w:abstractNumId w:val="10"/>
  </w:num>
  <w:num w:numId="27">
    <w:abstractNumId w:val="6"/>
  </w:num>
  <w:num w:numId="28">
    <w:abstractNumId w:val="18"/>
  </w:num>
  <w:num w:numId="29">
    <w:abstractNumId w:val="23"/>
  </w:num>
  <w:num w:numId="30">
    <w:abstractNumId w:val="29"/>
  </w:num>
  <w:num w:numId="31">
    <w:abstractNumId w:val="28"/>
  </w:num>
  <w:num w:numId="32">
    <w:abstractNumId w:val="10"/>
  </w:num>
  <w:num w:numId="33">
    <w:abstractNumId w:val="1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45B"/>
    <w:rsid w:val="000007F1"/>
    <w:rsid w:val="00012D40"/>
    <w:rsid w:val="000245EE"/>
    <w:rsid w:val="000403C6"/>
    <w:rsid w:val="00043F43"/>
    <w:rsid w:val="00055CF3"/>
    <w:rsid w:val="0006656A"/>
    <w:rsid w:val="00085B45"/>
    <w:rsid w:val="000A400B"/>
    <w:rsid w:val="000A52D5"/>
    <w:rsid w:val="000A6E6F"/>
    <w:rsid w:val="000C340D"/>
    <w:rsid w:val="000D5968"/>
    <w:rsid w:val="000D5F02"/>
    <w:rsid w:val="000E2EF8"/>
    <w:rsid w:val="00100134"/>
    <w:rsid w:val="00116184"/>
    <w:rsid w:val="0013352E"/>
    <w:rsid w:val="001364BA"/>
    <w:rsid w:val="00141E10"/>
    <w:rsid w:val="0015217E"/>
    <w:rsid w:val="00157A4F"/>
    <w:rsid w:val="00177A4B"/>
    <w:rsid w:val="001A1804"/>
    <w:rsid w:val="001D765E"/>
    <w:rsid w:val="001F0978"/>
    <w:rsid w:val="002316DB"/>
    <w:rsid w:val="0024296B"/>
    <w:rsid w:val="0024743E"/>
    <w:rsid w:val="00260243"/>
    <w:rsid w:val="002847FA"/>
    <w:rsid w:val="002852D0"/>
    <w:rsid w:val="002C1169"/>
    <w:rsid w:val="002C5E3E"/>
    <w:rsid w:val="002E1974"/>
    <w:rsid w:val="00300F51"/>
    <w:rsid w:val="00311F5D"/>
    <w:rsid w:val="0034513A"/>
    <w:rsid w:val="0035552E"/>
    <w:rsid w:val="00375842"/>
    <w:rsid w:val="00385F00"/>
    <w:rsid w:val="00397ABE"/>
    <w:rsid w:val="003A2EF8"/>
    <w:rsid w:val="003C482A"/>
    <w:rsid w:val="003D1A23"/>
    <w:rsid w:val="003F2A82"/>
    <w:rsid w:val="00442AFC"/>
    <w:rsid w:val="00456956"/>
    <w:rsid w:val="0046314A"/>
    <w:rsid w:val="00484B0C"/>
    <w:rsid w:val="00494E58"/>
    <w:rsid w:val="004A0D19"/>
    <w:rsid w:val="004C0010"/>
    <w:rsid w:val="004C1B84"/>
    <w:rsid w:val="004C7CB5"/>
    <w:rsid w:val="004D706E"/>
    <w:rsid w:val="00511935"/>
    <w:rsid w:val="00514761"/>
    <w:rsid w:val="00523BA6"/>
    <w:rsid w:val="0052794D"/>
    <w:rsid w:val="00553670"/>
    <w:rsid w:val="00556FD1"/>
    <w:rsid w:val="0055702A"/>
    <w:rsid w:val="00566A55"/>
    <w:rsid w:val="00576130"/>
    <w:rsid w:val="005761A0"/>
    <w:rsid w:val="00576328"/>
    <w:rsid w:val="0059532F"/>
    <w:rsid w:val="00596CE8"/>
    <w:rsid w:val="005C6865"/>
    <w:rsid w:val="005E7785"/>
    <w:rsid w:val="00603FCC"/>
    <w:rsid w:val="0061780D"/>
    <w:rsid w:val="00637B67"/>
    <w:rsid w:val="0067546C"/>
    <w:rsid w:val="00692472"/>
    <w:rsid w:val="006930BA"/>
    <w:rsid w:val="006F2B37"/>
    <w:rsid w:val="0071090E"/>
    <w:rsid w:val="007373A2"/>
    <w:rsid w:val="007412E2"/>
    <w:rsid w:val="007440D5"/>
    <w:rsid w:val="0074472E"/>
    <w:rsid w:val="00753836"/>
    <w:rsid w:val="00776963"/>
    <w:rsid w:val="00784AE3"/>
    <w:rsid w:val="00790219"/>
    <w:rsid w:val="00791D9C"/>
    <w:rsid w:val="007C30AC"/>
    <w:rsid w:val="007E7732"/>
    <w:rsid w:val="007F45AF"/>
    <w:rsid w:val="008016B9"/>
    <w:rsid w:val="00803852"/>
    <w:rsid w:val="00816CB8"/>
    <w:rsid w:val="00843B5B"/>
    <w:rsid w:val="00877301"/>
    <w:rsid w:val="00885353"/>
    <w:rsid w:val="008A3CC3"/>
    <w:rsid w:val="008B2CC3"/>
    <w:rsid w:val="008C7EBD"/>
    <w:rsid w:val="008F0D04"/>
    <w:rsid w:val="009041EB"/>
    <w:rsid w:val="00905989"/>
    <w:rsid w:val="00931C3E"/>
    <w:rsid w:val="009642DD"/>
    <w:rsid w:val="009645AF"/>
    <w:rsid w:val="00965F07"/>
    <w:rsid w:val="0097142E"/>
    <w:rsid w:val="009772D0"/>
    <w:rsid w:val="009C1DCA"/>
    <w:rsid w:val="009E6BAE"/>
    <w:rsid w:val="00A01813"/>
    <w:rsid w:val="00A133D9"/>
    <w:rsid w:val="00A15347"/>
    <w:rsid w:val="00A24D2A"/>
    <w:rsid w:val="00A3383D"/>
    <w:rsid w:val="00A34354"/>
    <w:rsid w:val="00A45DBF"/>
    <w:rsid w:val="00A655A7"/>
    <w:rsid w:val="00A73119"/>
    <w:rsid w:val="00A92EB3"/>
    <w:rsid w:val="00A95123"/>
    <w:rsid w:val="00AA0090"/>
    <w:rsid w:val="00AF0345"/>
    <w:rsid w:val="00AF6A78"/>
    <w:rsid w:val="00B071DB"/>
    <w:rsid w:val="00B44423"/>
    <w:rsid w:val="00B571C1"/>
    <w:rsid w:val="00B77428"/>
    <w:rsid w:val="00B8105D"/>
    <w:rsid w:val="00B861FB"/>
    <w:rsid w:val="00B92AB5"/>
    <w:rsid w:val="00B93D59"/>
    <w:rsid w:val="00BA1AB4"/>
    <w:rsid w:val="00BB4045"/>
    <w:rsid w:val="00BB593D"/>
    <w:rsid w:val="00BC3AFD"/>
    <w:rsid w:val="00BC49FD"/>
    <w:rsid w:val="00C22E68"/>
    <w:rsid w:val="00C35B0C"/>
    <w:rsid w:val="00C37474"/>
    <w:rsid w:val="00C53890"/>
    <w:rsid w:val="00C826D2"/>
    <w:rsid w:val="00C84C48"/>
    <w:rsid w:val="00C8544B"/>
    <w:rsid w:val="00C947F9"/>
    <w:rsid w:val="00C954A4"/>
    <w:rsid w:val="00CF2249"/>
    <w:rsid w:val="00D1294C"/>
    <w:rsid w:val="00D257A3"/>
    <w:rsid w:val="00D32F8E"/>
    <w:rsid w:val="00D34E2D"/>
    <w:rsid w:val="00D43D4D"/>
    <w:rsid w:val="00D613B2"/>
    <w:rsid w:val="00D616A9"/>
    <w:rsid w:val="00D66CF8"/>
    <w:rsid w:val="00D70A40"/>
    <w:rsid w:val="00D762E9"/>
    <w:rsid w:val="00D87501"/>
    <w:rsid w:val="00D95E76"/>
    <w:rsid w:val="00DA3EEF"/>
    <w:rsid w:val="00DA448F"/>
    <w:rsid w:val="00DB458A"/>
    <w:rsid w:val="00DC0AA8"/>
    <w:rsid w:val="00DC75CB"/>
    <w:rsid w:val="00DE4C5D"/>
    <w:rsid w:val="00E12BF9"/>
    <w:rsid w:val="00E50C3F"/>
    <w:rsid w:val="00E53443"/>
    <w:rsid w:val="00E80CF2"/>
    <w:rsid w:val="00EE4CE2"/>
    <w:rsid w:val="00F00A42"/>
    <w:rsid w:val="00F0647F"/>
    <w:rsid w:val="00F13A07"/>
    <w:rsid w:val="00F261A8"/>
    <w:rsid w:val="00F2796E"/>
    <w:rsid w:val="00F4545B"/>
    <w:rsid w:val="00F46956"/>
    <w:rsid w:val="00FA13B0"/>
    <w:rsid w:val="00FA34F7"/>
    <w:rsid w:val="00FC3D95"/>
    <w:rsid w:val="00FC44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1A3781"/>
  <w15:docId w15:val="{110C07AD-67BF-4C22-9212-1B856CADC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D95E76"/>
    <w:pPr>
      <w:keepNext/>
      <w:numPr>
        <w:ilvl w:val="6"/>
        <w:numId w:val="23"/>
      </w:numPr>
      <w:spacing w:after="0" w:line="240" w:lineRule="auto"/>
      <w:jc w:val="center"/>
      <w:outlineLvl w:val="0"/>
    </w:pPr>
    <w:rPr>
      <w:rFonts w:eastAsia="Times New Roman" w:cs="Times New Roman"/>
      <w:b/>
      <w:bCs/>
      <w:color w:val="17365D" w:themeColor="text2" w:themeShade="BF"/>
      <w:sz w:val="2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95E76"/>
    <w:rPr>
      <w:rFonts w:eastAsia="Times New Roman" w:cs="Times New Roman"/>
      <w:b/>
      <w:bCs/>
      <w:color w:val="17365D" w:themeColor="text2" w:themeShade="BF"/>
      <w:sz w:val="28"/>
      <w:szCs w:val="24"/>
      <w:lang w:val="es-ES_tradnl" w:eastAsia="es-ES"/>
    </w:rPr>
  </w:style>
  <w:style w:type="paragraph" w:customStyle="1" w:styleId="Default">
    <w:name w:val="Default"/>
    <w:link w:val="DefaultCar"/>
    <w:rsid w:val="00F4545B"/>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basedOn w:val="Fuentedeprrafopredeter"/>
    <w:link w:val="Default"/>
    <w:rsid w:val="00BC49FD"/>
    <w:rPr>
      <w:rFonts w:ascii="Arial" w:hAnsi="Arial" w:cs="Arial"/>
      <w:color w:val="000000"/>
      <w:sz w:val="24"/>
      <w:szCs w:val="24"/>
    </w:rPr>
  </w:style>
  <w:style w:type="paragraph" w:styleId="Encabezado">
    <w:name w:val="header"/>
    <w:aliases w:val="Encabezado 1"/>
    <w:basedOn w:val="Normal"/>
    <w:link w:val="EncabezadoCar"/>
    <w:uiPriority w:val="99"/>
    <w:unhideWhenUsed/>
    <w:rsid w:val="00843B5B"/>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843B5B"/>
  </w:style>
  <w:style w:type="paragraph" w:styleId="Piedepgina">
    <w:name w:val="footer"/>
    <w:basedOn w:val="Normal"/>
    <w:link w:val="PiedepginaCar"/>
    <w:unhideWhenUsed/>
    <w:rsid w:val="00843B5B"/>
    <w:pPr>
      <w:tabs>
        <w:tab w:val="center" w:pos="4419"/>
        <w:tab w:val="right" w:pos="8838"/>
      </w:tabs>
      <w:spacing w:after="0" w:line="240" w:lineRule="auto"/>
    </w:pPr>
  </w:style>
  <w:style w:type="character" w:customStyle="1" w:styleId="PiedepginaCar">
    <w:name w:val="Pie de página Car"/>
    <w:basedOn w:val="Fuentedeprrafopredeter"/>
    <w:link w:val="Piedepgina"/>
    <w:rsid w:val="00843B5B"/>
  </w:style>
  <w:style w:type="paragraph" w:styleId="Textodeglobo">
    <w:name w:val="Balloon Text"/>
    <w:basedOn w:val="Normal"/>
    <w:link w:val="TextodegloboCar"/>
    <w:uiPriority w:val="99"/>
    <w:semiHidden/>
    <w:unhideWhenUsed/>
    <w:rsid w:val="00843B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B5B"/>
    <w:rPr>
      <w:rFonts w:ascii="Tahoma" w:hAnsi="Tahoma" w:cs="Tahoma"/>
      <w:sz w:val="16"/>
      <w:szCs w:val="16"/>
    </w:rPr>
  </w:style>
  <w:style w:type="paragraph" w:styleId="Textoindependiente">
    <w:name w:val="Body Text"/>
    <w:basedOn w:val="Normal"/>
    <w:link w:val="TextoindependienteCar"/>
    <w:uiPriority w:val="99"/>
    <w:semiHidden/>
    <w:unhideWhenUsed/>
    <w:rsid w:val="00FA13B0"/>
    <w:pPr>
      <w:spacing w:after="120" w:line="240" w:lineRule="auto"/>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basedOn w:val="Fuentedeprrafopredeter"/>
    <w:link w:val="Textoindependiente"/>
    <w:uiPriority w:val="99"/>
    <w:semiHidden/>
    <w:rsid w:val="00FA13B0"/>
    <w:rPr>
      <w:rFonts w:ascii="Times New Roman" w:eastAsia="Times New Roman" w:hAnsi="Times New Roman" w:cs="Times New Roman"/>
      <w:sz w:val="20"/>
      <w:szCs w:val="20"/>
      <w:lang w:val="es-ES_tradnl" w:eastAsia="es-ES"/>
    </w:rPr>
  </w:style>
  <w:style w:type="paragraph" w:styleId="Prrafodelista">
    <w:name w:val="List Paragraph"/>
    <w:basedOn w:val="Normal"/>
    <w:link w:val="PrrafodelistaCar"/>
    <w:uiPriority w:val="34"/>
    <w:qFormat/>
    <w:rsid w:val="00FA13B0"/>
    <w:pPr>
      <w:ind w:left="720"/>
      <w:contextualSpacing/>
    </w:pPr>
    <w:rPr>
      <w:lang w:val="es-ES"/>
    </w:rPr>
  </w:style>
  <w:style w:type="character" w:customStyle="1" w:styleId="PrrafodelistaCar">
    <w:name w:val="Párrafo de lista Car"/>
    <w:basedOn w:val="Fuentedeprrafopredeter"/>
    <w:link w:val="Prrafodelista"/>
    <w:uiPriority w:val="34"/>
    <w:rsid w:val="00BC49FD"/>
    <w:rPr>
      <w:lang w:val="es-ES"/>
    </w:rPr>
  </w:style>
  <w:style w:type="paragraph" w:styleId="NormalWeb">
    <w:name w:val="Normal (Web)"/>
    <w:basedOn w:val="Normal"/>
    <w:uiPriority w:val="99"/>
    <w:unhideWhenUsed/>
    <w:rsid w:val="00FA13B0"/>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59"/>
    <w:rsid w:val="00FA3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6">
    <w:name w:val="Medium Shading 1 Accent 6"/>
    <w:basedOn w:val="Tablanormal"/>
    <w:uiPriority w:val="63"/>
    <w:rsid w:val="00965F0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965F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sinformato">
    <w:name w:val="Plain Text"/>
    <w:basedOn w:val="Normal"/>
    <w:link w:val="TextosinformatoCar"/>
    <w:uiPriority w:val="99"/>
    <w:unhideWhenUsed/>
    <w:rsid w:val="00BB593D"/>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BB593D"/>
    <w:rPr>
      <w:rFonts w:ascii="Calibri" w:hAnsi="Calibri"/>
      <w:szCs w:val="21"/>
    </w:rPr>
  </w:style>
  <w:style w:type="table" w:styleId="Sombreadomedio1-nfasis4">
    <w:name w:val="Medium Shading 1 Accent 4"/>
    <w:basedOn w:val="Tablanormal"/>
    <w:uiPriority w:val="63"/>
    <w:rsid w:val="001364B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Ttulo">
    <w:name w:val="Title"/>
    <w:basedOn w:val="Normal"/>
    <w:link w:val="TtuloCar"/>
    <w:qFormat/>
    <w:rsid w:val="001364BA"/>
    <w:pPr>
      <w:spacing w:after="0" w:line="240" w:lineRule="auto"/>
      <w:jc w:val="center"/>
    </w:pPr>
    <w:rPr>
      <w:rFonts w:ascii="Arial" w:eastAsia="MS Mincho" w:hAnsi="Arial" w:cs="Times New Roman"/>
      <w:b/>
      <w:color w:val="0000FF"/>
      <w:sz w:val="24"/>
      <w:szCs w:val="24"/>
      <w:lang w:eastAsia="ja-JP"/>
    </w:rPr>
  </w:style>
  <w:style w:type="character" w:customStyle="1" w:styleId="TtuloCar">
    <w:name w:val="Título Car"/>
    <w:basedOn w:val="Fuentedeprrafopredeter"/>
    <w:link w:val="Ttulo"/>
    <w:rsid w:val="001364BA"/>
    <w:rPr>
      <w:rFonts w:ascii="Arial" w:eastAsia="MS Mincho" w:hAnsi="Arial" w:cs="Times New Roman"/>
      <w:b/>
      <w:color w:val="0000FF"/>
      <w:sz w:val="24"/>
      <w:szCs w:val="24"/>
      <w:lang w:eastAsia="ja-JP"/>
    </w:rPr>
  </w:style>
  <w:style w:type="paragraph" w:styleId="Sinespaciado">
    <w:name w:val="No Spacing"/>
    <w:link w:val="SinespaciadoCar"/>
    <w:uiPriority w:val="1"/>
    <w:qFormat/>
    <w:rsid w:val="00791D9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91D9C"/>
    <w:rPr>
      <w:rFonts w:eastAsiaTheme="minorEastAsia"/>
      <w:lang w:eastAsia="es-CO"/>
    </w:rPr>
  </w:style>
  <w:style w:type="character" w:customStyle="1" w:styleId="apple-converted-space">
    <w:name w:val="apple-converted-space"/>
    <w:basedOn w:val="Fuentedeprrafopredeter"/>
    <w:rsid w:val="005E7785"/>
  </w:style>
  <w:style w:type="character" w:styleId="Hipervnculo">
    <w:name w:val="Hyperlink"/>
    <w:basedOn w:val="Fuentedeprrafopredeter"/>
    <w:uiPriority w:val="99"/>
    <w:unhideWhenUsed/>
    <w:rsid w:val="005E7785"/>
    <w:rPr>
      <w:color w:val="0000FF"/>
      <w:u w:val="single"/>
    </w:rPr>
  </w:style>
  <w:style w:type="paragraph" w:styleId="TtuloTDC">
    <w:name w:val="TOC Heading"/>
    <w:basedOn w:val="Ttulo1"/>
    <w:next w:val="Normal"/>
    <w:uiPriority w:val="39"/>
    <w:unhideWhenUsed/>
    <w:qFormat/>
    <w:rsid w:val="00BC49FD"/>
    <w:pPr>
      <w:keepLines/>
      <w:numPr>
        <w:ilvl w:val="0"/>
        <w:numId w:val="0"/>
      </w:numPr>
      <w:spacing w:before="480" w:line="276" w:lineRule="auto"/>
      <w:jc w:val="left"/>
      <w:outlineLvl w:val="9"/>
    </w:pPr>
    <w:rPr>
      <w:rFonts w:asciiTheme="majorHAnsi" w:eastAsiaTheme="majorEastAsia" w:hAnsiTheme="majorHAnsi" w:cstheme="majorBidi"/>
      <w:color w:val="365F91" w:themeColor="accent1" w:themeShade="BF"/>
      <w:szCs w:val="28"/>
      <w:lang w:val="es-CO" w:eastAsia="es-CO"/>
    </w:rPr>
  </w:style>
  <w:style w:type="paragraph" w:customStyle="1" w:styleId="Estilo1">
    <w:name w:val="Estilo1"/>
    <w:basedOn w:val="Default"/>
    <w:link w:val="Estilo1Car"/>
    <w:qFormat/>
    <w:rsid w:val="00BC49FD"/>
    <w:pPr>
      <w:jc w:val="both"/>
    </w:pPr>
    <w:rPr>
      <w:b/>
      <w:bCs/>
      <w:color w:val="244061" w:themeColor="accent1" w:themeShade="80"/>
      <w:sz w:val="28"/>
      <w:szCs w:val="28"/>
    </w:rPr>
  </w:style>
  <w:style w:type="character" w:customStyle="1" w:styleId="Estilo1Car">
    <w:name w:val="Estilo1 Car"/>
    <w:basedOn w:val="DefaultCar"/>
    <w:link w:val="Estilo1"/>
    <w:rsid w:val="00BC49FD"/>
    <w:rPr>
      <w:rFonts w:ascii="Arial" w:hAnsi="Arial" w:cs="Arial"/>
      <w:b/>
      <w:bCs/>
      <w:color w:val="244061" w:themeColor="accent1" w:themeShade="80"/>
      <w:sz w:val="28"/>
      <w:szCs w:val="28"/>
    </w:rPr>
  </w:style>
  <w:style w:type="paragraph" w:customStyle="1" w:styleId="Estilo2">
    <w:name w:val="Estilo2"/>
    <w:basedOn w:val="Estilo1"/>
    <w:link w:val="Estilo2Car"/>
    <w:qFormat/>
    <w:rsid w:val="00BC49FD"/>
    <w:pPr>
      <w:numPr>
        <w:numId w:val="26"/>
      </w:numPr>
    </w:pPr>
  </w:style>
  <w:style w:type="character" w:customStyle="1" w:styleId="Estilo2Car">
    <w:name w:val="Estilo2 Car"/>
    <w:basedOn w:val="Estilo1Car"/>
    <w:link w:val="Estilo2"/>
    <w:rsid w:val="00BC49FD"/>
    <w:rPr>
      <w:rFonts w:ascii="Arial" w:hAnsi="Arial" w:cs="Arial"/>
      <w:b/>
      <w:bCs/>
      <w:color w:val="244061" w:themeColor="accent1" w:themeShade="80"/>
      <w:sz w:val="28"/>
      <w:szCs w:val="28"/>
    </w:rPr>
  </w:style>
  <w:style w:type="paragraph" w:customStyle="1" w:styleId="Estilo3">
    <w:name w:val="Estilo3"/>
    <w:basedOn w:val="Prrafodelista"/>
    <w:link w:val="Estilo3Car"/>
    <w:qFormat/>
    <w:rsid w:val="00BC49FD"/>
    <w:pPr>
      <w:numPr>
        <w:ilvl w:val="1"/>
        <w:numId w:val="4"/>
      </w:numPr>
      <w:spacing w:after="0"/>
      <w:ind w:left="709" w:hanging="709"/>
      <w:jc w:val="both"/>
    </w:pPr>
    <w:rPr>
      <w:rFonts w:ascii="Arial" w:hAnsi="Arial" w:cs="Arial"/>
      <w:b/>
      <w:bCs/>
    </w:rPr>
  </w:style>
  <w:style w:type="character" w:customStyle="1" w:styleId="Estilo3Car">
    <w:name w:val="Estilo3 Car"/>
    <w:basedOn w:val="PrrafodelistaCar"/>
    <w:link w:val="Estilo3"/>
    <w:rsid w:val="00BC49FD"/>
    <w:rPr>
      <w:rFonts w:ascii="Arial" w:hAnsi="Arial" w:cs="Arial"/>
      <w:b/>
      <w:bCs/>
      <w:lang w:val="es-ES"/>
    </w:rPr>
  </w:style>
  <w:style w:type="paragraph" w:customStyle="1" w:styleId="Estilo4">
    <w:name w:val="Estilo4"/>
    <w:basedOn w:val="Prrafodelista"/>
    <w:link w:val="Estilo4Car"/>
    <w:qFormat/>
    <w:rsid w:val="00BC49FD"/>
    <w:pPr>
      <w:numPr>
        <w:ilvl w:val="1"/>
        <w:numId w:val="18"/>
      </w:numPr>
      <w:spacing w:after="0" w:line="240" w:lineRule="auto"/>
      <w:jc w:val="center"/>
    </w:pPr>
    <w:rPr>
      <w:rFonts w:ascii="Arial" w:eastAsia="Times New Roman" w:hAnsi="Arial" w:cs="Arial"/>
      <w:b/>
      <w:bCs/>
      <w:color w:val="FFFFFF"/>
      <w:szCs w:val="32"/>
      <w:lang w:eastAsia="es-CO"/>
    </w:rPr>
  </w:style>
  <w:style w:type="character" w:customStyle="1" w:styleId="Estilo4Car">
    <w:name w:val="Estilo4 Car"/>
    <w:basedOn w:val="PrrafodelistaCar"/>
    <w:link w:val="Estilo4"/>
    <w:rsid w:val="00BC49FD"/>
    <w:rPr>
      <w:rFonts w:ascii="Arial" w:eastAsia="Times New Roman" w:hAnsi="Arial" w:cs="Arial"/>
      <w:b/>
      <w:bCs/>
      <w:color w:val="FFFFFF"/>
      <w:szCs w:val="32"/>
      <w:lang w:val="es-ES" w:eastAsia="es-CO"/>
    </w:rPr>
  </w:style>
  <w:style w:type="character" w:styleId="Hipervnculovisitado">
    <w:name w:val="FollowedHyperlink"/>
    <w:basedOn w:val="Fuentedeprrafopredeter"/>
    <w:uiPriority w:val="99"/>
    <w:semiHidden/>
    <w:unhideWhenUsed/>
    <w:rsid w:val="002C1169"/>
    <w:rPr>
      <w:color w:val="800080"/>
      <w:u w:val="single"/>
    </w:rPr>
  </w:style>
  <w:style w:type="paragraph" w:customStyle="1" w:styleId="font5">
    <w:name w:val="font5"/>
    <w:basedOn w:val="Normal"/>
    <w:rsid w:val="002C1169"/>
    <w:pPr>
      <w:spacing w:before="100" w:beforeAutospacing="1" w:after="100" w:afterAutospacing="1" w:line="240" w:lineRule="auto"/>
    </w:pPr>
    <w:rPr>
      <w:rFonts w:ascii="Arial" w:eastAsia="Times New Roman" w:hAnsi="Arial" w:cs="Arial"/>
      <w:b/>
      <w:bCs/>
      <w:color w:val="000000"/>
      <w:lang w:val="es-ES" w:eastAsia="es-ES"/>
    </w:rPr>
  </w:style>
  <w:style w:type="paragraph" w:customStyle="1" w:styleId="font6">
    <w:name w:val="font6"/>
    <w:basedOn w:val="Normal"/>
    <w:rsid w:val="002C1169"/>
    <w:pPr>
      <w:spacing w:before="100" w:beforeAutospacing="1" w:after="100" w:afterAutospacing="1" w:line="240" w:lineRule="auto"/>
    </w:pPr>
    <w:rPr>
      <w:rFonts w:ascii="Arial" w:eastAsia="Times New Roman" w:hAnsi="Arial" w:cs="Arial"/>
      <w:color w:val="000000"/>
      <w:lang w:val="es-ES" w:eastAsia="es-ES"/>
    </w:rPr>
  </w:style>
  <w:style w:type="paragraph" w:customStyle="1" w:styleId="font7">
    <w:name w:val="font7"/>
    <w:basedOn w:val="Normal"/>
    <w:rsid w:val="002C1169"/>
    <w:pPr>
      <w:spacing w:before="100" w:beforeAutospacing="1" w:after="100" w:afterAutospacing="1" w:line="240" w:lineRule="auto"/>
    </w:pPr>
    <w:rPr>
      <w:rFonts w:ascii="Arial" w:eastAsia="Times New Roman" w:hAnsi="Arial" w:cs="Arial"/>
      <w:b/>
      <w:bCs/>
      <w:color w:val="000000"/>
      <w:lang w:val="es-ES" w:eastAsia="es-ES"/>
    </w:rPr>
  </w:style>
  <w:style w:type="paragraph" w:customStyle="1" w:styleId="font8">
    <w:name w:val="font8"/>
    <w:basedOn w:val="Normal"/>
    <w:rsid w:val="002C1169"/>
    <w:pPr>
      <w:spacing w:before="100" w:beforeAutospacing="1" w:after="100" w:afterAutospacing="1" w:line="240" w:lineRule="auto"/>
    </w:pPr>
    <w:rPr>
      <w:rFonts w:ascii="Arial" w:eastAsia="Times New Roman" w:hAnsi="Arial" w:cs="Arial"/>
      <w:color w:val="000080"/>
      <w:lang w:val="es-ES" w:eastAsia="es-ES"/>
    </w:rPr>
  </w:style>
  <w:style w:type="paragraph" w:customStyle="1" w:styleId="xl64">
    <w:name w:val="xl64"/>
    <w:basedOn w:val="Normal"/>
    <w:rsid w:val="002C1169"/>
    <w:pP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65">
    <w:name w:val="xl65"/>
    <w:basedOn w:val="Normal"/>
    <w:rsid w:val="002C1169"/>
    <w:pPr>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66">
    <w:name w:val="xl66"/>
    <w:basedOn w:val="Normal"/>
    <w:rsid w:val="002C1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67">
    <w:name w:val="xl67"/>
    <w:basedOn w:val="Normal"/>
    <w:rsid w:val="002C1169"/>
    <w:pP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68">
    <w:name w:val="xl68"/>
    <w:basedOn w:val="Normal"/>
    <w:rsid w:val="002C1169"/>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69">
    <w:name w:val="xl69"/>
    <w:basedOn w:val="Normal"/>
    <w:rsid w:val="002C1169"/>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70">
    <w:name w:val="xl70"/>
    <w:basedOn w:val="Normal"/>
    <w:rsid w:val="002C1169"/>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line="240" w:lineRule="auto"/>
      <w:jc w:val="both"/>
      <w:textAlignment w:val="center"/>
    </w:pPr>
    <w:rPr>
      <w:rFonts w:ascii="Arial" w:eastAsia="Times New Roman" w:hAnsi="Arial" w:cs="Arial"/>
      <w:b/>
      <w:bCs/>
      <w:color w:val="000000"/>
      <w:sz w:val="24"/>
      <w:szCs w:val="24"/>
      <w:lang w:val="es-ES" w:eastAsia="es-ES"/>
    </w:rPr>
  </w:style>
  <w:style w:type="paragraph" w:customStyle="1" w:styleId="xl71">
    <w:name w:val="xl71"/>
    <w:basedOn w:val="Normal"/>
    <w:rsid w:val="002C1169"/>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72">
    <w:name w:val="xl72"/>
    <w:basedOn w:val="Normal"/>
    <w:rsid w:val="002C1169"/>
    <w:pP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73">
    <w:name w:val="xl73"/>
    <w:basedOn w:val="Normal"/>
    <w:rsid w:val="002C1169"/>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74">
    <w:name w:val="xl74"/>
    <w:basedOn w:val="Normal"/>
    <w:rsid w:val="002C1169"/>
    <w:pPr>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75">
    <w:name w:val="xl75"/>
    <w:basedOn w:val="Normal"/>
    <w:rsid w:val="002C1169"/>
    <w:pPr>
      <w:spacing w:before="100" w:beforeAutospacing="1" w:after="100" w:afterAutospacing="1" w:line="240" w:lineRule="auto"/>
      <w:jc w:val="both"/>
      <w:textAlignment w:val="top"/>
    </w:pPr>
    <w:rPr>
      <w:rFonts w:ascii="Arial" w:eastAsia="Times New Roman" w:hAnsi="Arial" w:cs="Arial"/>
      <w:sz w:val="24"/>
      <w:szCs w:val="24"/>
      <w:lang w:val="es-ES" w:eastAsia="es-ES"/>
    </w:rPr>
  </w:style>
  <w:style w:type="paragraph" w:customStyle="1" w:styleId="xl76">
    <w:name w:val="xl76"/>
    <w:basedOn w:val="Normal"/>
    <w:rsid w:val="002C1169"/>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77">
    <w:name w:val="xl77"/>
    <w:basedOn w:val="Normal"/>
    <w:rsid w:val="002C116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i/>
      <w:iCs/>
      <w:color w:val="FFFFFF"/>
      <w:sz w:val="24"/>
      <w:szCs w:val="24"/>
      <w:lang w:val="es-ES" w:eastAsia="es-ES"/>
    </w:rPr>
  </w:style>
  <w:style w:type="paragraph" w:customStyle="1" w:styleId="xl78">
    <w:name w:val="xl78"/>
    <w:basedOn w:val="Normal"/>
    <w:rsid w:val="002C116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i/>
      <w:iCs/>
      <w:color w:val="FFFFFF"/>
      <w:sz w:val="24"/>
      <w:szCs w:val="24"/>
      <w:lang w:val="es-ES" w:eastAsia="es-ES"/>
    </w:rPr>
  </w:style>
  <w:style w:type="paragraph" w:customStyle="1" w:styleId="xl79">
    <w:name w:val="xl79"/>
    <w:basedOn w:val="Normal"/>
    <w:rsid w:val="002C1169"/>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80">
    <w:name w:val="xl80"/>
    <w:basedOn w:val="Normal"/>
    <w:rsid w:val="002C1169"/>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line="240" w:lineRule="auto"/>
      <w:jc w:val="both"/>
      <w:textAlignment w:val="center"/>
    </w:pPr>
    <w:rPr>
      <w:rFonts w:ascii="Arial" w:eastAsia="Times New Roman" w:hAnsi="Arial" w:cs="Arial"/>
      <w:b/>
      <w:bCs/>
      <w:sz w:val="24"/>
      <w:szCs w:val="24"/>
      <w:lang w:val="es-ES" w:eastAsia="es-ES"/>
    </w:rPr>
  </w:style>
  <w:style w:type="paragraph" w:customStyle="1" w:styleId="xl81">
    <w:name w:val="xl81"/>
    <w:basedOn w:val="Normal"/>
    <w:rsid w:val="002C1169"/>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line="240" w:lineRule="auto"/>
      <w:jc w:val="both"/>
      <w:textAlignment w:val="center"/>
    </w:pPr>
    <w:rPr>
      <w:rFonts w:ascii="Arial" w:eastAsia="Times New Roman" w:hAnsi="Arial" w:cs="Arial"/>
      <w:b/>
      <w:bCs/>
      <w:color w:val="000000"/>
      <w:sz w:val="24"/>
      <w:szCs w:val="24"/>
      <w:lang w:val="es-ES" w:eastAsia="es-ES"/>
    </w:rPr>
  </w:style>
  <w:style w:type="paragraph" w:customStyle="1" w:styleId="xl82">
    <w:name w:val="xl82"/>
    <w:basedOn w:val="Normal"/>
    <w:rsid w:val="002C11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color w:val="000000"/>
      <w:sz w:val="24"/>
      <w:szCs w:val="24"/>
      <w:lang w:val="es-ES" w:eastAsia="es-ES"/>
    </w:rPr>
  </w:style>
  <w:style w:type="paragraph" w:customStyle="1" w:styleId="xl83">
    <w:name w:val="xl83"/>
    <w:basedOn w:val="Normal"/>
    <w:rsid w:val="002C1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84">
    <w:name w:val="xl84"/>
    <w:basedOn w:val="Normal"/>
    <w:rsid w:val="002C1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color w:val="000000"/>
      <w:sz w:val="24"/>
      <w:szCs w:val="24"/>
      <w:lang w:val="es-ES" w:eastAsia="es-ES"/>
    </w:rPr>
  </w:style>
  <w:style w:type="paragraph" w:customStyle="1" w:styleId="xl85">
    <w:name w:val="xl85"/>
    <w:basedOn w:val="Normal"/>
    <w:rsid w:val="002C1169"/>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line="240" w:lineRule="auto"/>
      <w:textAlignment w:val="center"/>
    </w:pPr>
    <w:rPr>
      <w:rFonts w:ascii="Arial" w:eastAsia="Times New Roman" w:hAnsi="Arial" w:cs="Arial"/>
      <w:b/>
      <w:bCs/>
      <w:color w:val="000000"/>
      <w:sz w:val="24"/>
      <w:szCs w:val="24"/>
      <w:lang w:val="es-ES" w:eastAsia="es-ES"/>
    </w:rPr>
  </w:style>
  <w:style w:type="paragraph" w:customStyle="1" w:styleId="xl86">
    <w:name w:val="xl86"/>
    <w:basedOn w:val="Normal"/>
    <w:rsid w:val="002C1169"/>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line="240" w:lineRule="auto"/>
      <w:jc w:val="both"/>
      <w:textAlignment w:val="center"/>
    </w:pPr>
    <w:rPr>
      <w:rFonts w:ascii="Arial" w:eastAsia="Times New Roman" w:hAnsi="Arial" w:cs="Arial"/>
      <w:b/>
      <w:bCs/>
      <w:color w:val="000000"/>
      <w:sz w:val="24"/>
      <w:szCs w:val="24"/>
      <w:lang w:val="es-ES" w:eastAsia="es-ES"/>
    </w:rPr>
  </w:style>
  <w:style w:type="paragraph" w:customStyle="1" w:styleId="xl87">
    <w:name w:val="xl87"/>
    <w:basedOn w:val="Normal"/>
    <w:rsid w:val="002C1169"/>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both"/>
      <w:textAlignment w:val="center"/>
    </w:pPr>
    <w:rPr>
      <w:rFonts w:ascii="Arial" w:eastAsia="Times New Roman" w:hAnsi="Arial" w:cs="Arial"/>
      <w:b/>
      <w:bCs/>
      <w:color w:val="000000"/>
      <w:sz w:val="24"/>
      <w:szCs w:val="24"/>
      <w:lang w:val="es-ES" w:eastAsia="es-ES"/>
    </w:rPr>
  </w:style>
  <w:style w:type="paragraph" w:customStyle="1" w:styleId="xl88">
    <w:name w:val="xl88"/>
    <w:basedOn w:val="Normal"/>
    <w:rsid w:val="002C1169"/>
    <w:pPr>
      <w:spacing w:before="100" w:beforeAutospacing="1" w:after="100" w:afterAutospacing="1" w:line="240" w:lineRule="auto"/>
      <w:jc w:val="center"/>
      <w:textAlignment w:val="center"/>
    </w:pPr>
    <w:rPr>
      <w:rFonts w:ascii="Arial" w:eastAsia="Times New Roman" w:hAnsi="Arial" w:cs="Arial"/>
      <w:sz w:val="28"/>
      <w:szCs w:val="28"/>
      <w:lang w:val="es-ES" w:eastAsia="es-ES"/>
    </w:rPr>
  </w:style>
  <w:style w:type="paragraph" w:customStyle="1" w:styleId="xl89">
    <w:name w:val="xl89"/>
    <w:basedOn w:val="Normal"/>
    <w:rsid w:val="002C1169"/>
    <w:pPr>
      <w:spacing w:before="100" w:beforeAutospacing="1" w:after="100" w:afterAutospacing="1" w:line="240" w:lineRule="auto"/>
    </w:pPr>
    <w:rPr>
      <w:rFonts w:ascii="Arial" w:eastAsia="Times New Roman" w:hAnsi="Arial" w:cs="Arial"/>
      <w:sz w:val="28"/>
      <w:szCs w:val="28"/>
      <w:lang w:val="es-ES" w:eastAsia="es-ES"/>
    </w:rPr>
  </w:style>
  <w:style w:type="paragraph" w:customStyle="1" w:styleId="xl90">
    <w:name w:val="xl90"/>
    <w:basedOn w:val="Normal"/>
    <w:rsid w:val="002C1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91">
    <w:name w:val="xl91"/>
    <w:basedOn w:val="Normal"/>
    <w:rsid w:val="002C1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24"/>
      <w:szCs w:val="24"/>
      <w:lang w:val="es-ES" w:eastAsia="es-ES"/>
    </w:rPr>
  </w:style>
  <w:style w:type="paragraph" w:customStyle="1" w:styleId="xl92">
    <w:name w:val="xl92"/>
    <w:basedOn w:val="Normal"/>
    <w:rsid w:val="002C1169"/>
    <w:pPr>
      <w:pBdr>
        <w:top w:val="single" w:sz="4" w:space="0" w:color="auto"/>
        <w:left w:val="single" w:sz="4" w:space="0" w:color="auto"/>
        <w:bottom w:val="single" w:sz="4" w:space="0" w:color="auto"/>
        <w:right w:val="single" w:sz="4" w:space="0" w:color="auto"/>
      </w:pBdr>
      <w:shd w:val="clear" w:color="000000" w:fill="9A7500"/>
      <w:spacing w:before="100" w:beforeAutospacing="1" w:after="100" w:afterAutospacing="1" w:line="240" w:lineRule="auto"/>
      <w:jc w:val="center"/>
      <w:textAlignment w:val="center"/>
    </w:pPr>
    <w:rPr>
      <w:rFonts w:ascii="Arial" w:eastAsia="Times New Roman" w:hAnsi="Arial" w:cs="Arial"/>
      <w:b/>
      <w:bCs/>
      <w:color w:val="FFFFFF"/>
      <w:sz w:val="32"/>
      <w:szCs w:val="32"/>
      <w:lang w:val="es-ES" w:eastAsia="es-ES"/>
    </w:rPr>
  </w:style>
  <w:style w:type="paragraph" w:customStyle="1" w:styleId="xl93">
    <w:name w:val="xl93"/>
    <w:basedOn w:val="Normal"/>
    <w:rsid w:val="002C1169"/>
    <w:pPr>
      <w:pBdr>
        <w:top w:val="single" w:sz="4" w:space="0" w:color="auto"/>
        <w:left w:val="single" w:sz="4" w:space="0" w:color="auto"/>
        <w:bottom w:val="single" w:sz="4" w:space="0" w:color="auto"/>
        <w:right w:val="single" w:sz="4" w:space="0" w:color="auto"/>
      </w:pBdr>
      <w:shd w:val="clear" w:color="000000" w:fill="4D7620"/>
      <w:spacing w:before="100" w:beforeAutospacing="1" w:after="100" w:afterAutospacing="1" w:line="240" w:lineRule="auto"/>
      <w:jc w:val="center"/>
      <w:textAlignment w:val="center"/>
    </w:pPr>
    <w:rPr>
      <w:rFonts w:ascii="Arial" w:eastAsia="Times New Roman" w:hAnsi="Arial" w:cs="Arial"/>
      <w:b/>
      <w:bCs/>
      <w:color w:val="FFFFFF"/>
      <w:sz w:val="32"/>
      <w:szCs w:val="32"/>
      <w:lang w:val="es-ES" w:eastAsia="es-ES"/>
    </w:rPr>
  </w:style>
  <w:style w:type="paragraph" w:customStyle="1" w:styleId="xl94">
    <w:name w:val="xl94"/>
    <w:basedOn w:val="Normal"/>
    <w:rsid w:val="002C116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ascii="Arial" w:eastAsia="Times New Roman" w:hAnsi="Arial" w:cs="Arial"/>
      <w:b/>
      <w:bCs/>
      <w:color w:val="FFFFFF"/>
      <w:sz w:val="32"/>
      <w:szCs w:val="32"/>
      <w:lang w:val="es-ES" w:eastAsia="es-ES"/>
    </w:rPr>
  </w:style>
  <w:style w:type="paragraph" w:customStyle="1" w:styleId="xl95">
    <w:name w:val="xl95"/>
    <w:basedOn w:val="Normal"/>
    <w:rsid w:val="002C1169"/>
    <w:pPr>
      <w:pBdr>
        <w:top w:val="single" w:sz="4" w:space="0" w:color="auto"/>
        <w:left w:val="single" w:sz="4" w:space="0" w:color="auto"/>
        <w:bottom w:val="single" w:sz="4" w:space="0" w:color="auto"/>
        <w:right w:val="single" w:sz="4" w:space="0" w:color="auto"/>
      </w:pBdr>
      <w:shd w:val="clear" w:color="000000" w:fill="861024"/>
      <w:spacing w:before="100" w:beforeAutospacing="1" w:after="100" w:afterAutospacing="1" w:line="240" w:lineRule="auto"/>
      <w:jc w:val="center"/>
      <w:textAlignment w:val="center"/>
    </w:pPr>
    <w:rPr>
      <w:rFonts w:ascii="Arial" w:eastAsia="Times New Roman" w:hAnsi="Arial" w:cs="Arial"/>
      <w:b/>
      <w:bCs/>
      <w:color w:val="FFFFFF"/>
      <w:sz w:val="32"/>
      <w:szCs w:val="32"/>
      <w:lang w:val="es-ES" w:eastAsia="es-ES"/>
    </w:rPr>
  </w:style>
  <w:style w:type="paragraph" w:styleId="Descripcin">
    <w:name w:val="caption"/>
    <w:basedOn w:val="Normal"/>
    <w:next w:val="Normal"/>
    <w:uiPriority w:val="35"/>
    <w:unhideWhenUsed/>
    <w:qFormat/>
    <w:rsid w:val="00012D40"/>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4949">
      <w:bodyDiv w:val="1"/>
      <w:marLeft w:val="0"/>
      <w:marRight w:val="0"/>
      <w:marTop w:val="0"/>
      <w:marBottom w:val="0"/>
      <w:divBdr>
        <w:top w:val="none" w:sz="0" w:space="0" w:color="auto"/>
        <w:left w:val="none" w:sz="0" w:space="0" w:color="auto"/>
        <w:bottom w:val="none" w:sz="0" w:space="0" w:color="auto"/>
        <w:right w:val="none" w:sz="0" w:space="0" w:color="auto"/>
      </w:divBdr>
    </w:div>
    <w:div w:id="232128784">
      <w:bodyDiv w:val="1"/>
      <w:marLeft w:val="0"/>
      <w:marRight w:val="0"/>
      <w:marTop w:val="0"/>
      <w:marBottom w:val="0"/>
      <w:divBdr>
        <w:top w:val="none" w:sz="0" w:space="0" w:color="auto"/>
        <w:left w:val="none" w:sz="0" w:space="0" w:color="auto"/>
        <w:bottom w:val="none" w:sz="0" w:space="0" w:color="auto"/>
        <w:right w:val="none" w:sz="0" w:space="0" w:color="auto"/>
      </w:divBdr>
    </w:div>
    <w:div w:id="298875750">
      <w:bodyDiv w:val="1"/>
      <w:marLeft w:val="0"/>
      <w:marRight w:val="0"/>
      <w:marTop w:val="0"/>
      <w:marBottom w:val="0"/>
      <w:divBdr>
        <w:top w:val="none" w:sz="0" w:space="0" w:color="auto"/>
        <w:left w:val="none" w:sz="0" w:space="0" w:color="auto"/>
        <w:bottom w:val="none" w:sz="0" w:space="0" w:color="auto"/>
        <w:right w:val="none" w:sz="0" w:space="0" w:color="auto"/>
      </w:divBdr>
    </w:div>
    <w:div w:id="443698992">
      <w:bodyDiv w:val="1"/>
      <w:marLeft w:val="0"/>
      <w:marRight w:val="0"/>
      <w:marTop w:val="0"/>
      <w:marBottom w:val="0"/>
      <w:divBdr>
        <w:top w:val="none" w:sz="0" w:space="0" w:color="auto"/>
        <w:left w:val="none" w:sz="0" w:space="0" w:color="auto"/>
        <w:bottom w:val="none" w:sz="0" w:space="0" w:color="auto"/>
        <w:right w:val="none" w:sz="0" w:space="0" w:color="auto"/>
      </w:divBdr>
    </w:div>
    <w:div w:id="698162425">
      <w:bodyDiv w:val="1"/>
      <w:marLeft w:val="0"/>
      <w:marRight w:val="0"/>
      <w:marTop w:val="0"/>
      <w:marBottom w:val="0"/>
      <w:divBdr>
        <w:top w:val="none" w:sz="0" w:space="0" w:color="auto"/>
        <w:left w:val="none" w:sz="0" w:space="0" w:color="auto"/>
        <w:bottom w:val="none" w:sz="0" w:space="0" w:color="auto"/>
        <w:right w:val="none" w:sz="0" w:space="0" w:color="auto"/>
      </w:divBdr>
    </w:div>
    <w:div w:id="790048756">
      <w:bodyDiv w:val="1"/>
      <w:marLeft w:val="0"/>
      <w:marRight w:val="0"/>
      <w:marTop w:val="0"/>
      <w:marBottom w:val="0"/>
      <w:divBdr>
        <w:top w:val="none" w:sz="0" w:space="0" w:color="auto"/>
        <w:left w:val="none" w:sz="0" w:space="0" w:color="auto"/>
        <w:bottom w:val="none" w:sz="0" w:space="0" w:color="auto"/>
        <w:right w:val="none" w:sz="0" w:space="0" w:color="auto"/>
      </w:divBdr>
    </w:div>
    <w:div w:id="957368600">
      <w:bodyDiv w:val="1"/>
      <w:marLeft w:val="0"/>
      <w:marRight w:val="0"/>
      <w:marTop w:val="0"/>
      <w:marBottom w:val="0"/>
      <w:divBdr>
        <w:top w:val="none" w:sz="0" w:space="0" w:color="auto"/>
        <w:left w:val="none" w:sz="0" w:space="0" w:color="auto"/>
        <w:bottom w:val="none" w:sz="0" w:space="0" w:color="auto"/>
        <w:right w:val="none" w:sz="0" w:space="0" w:color="auto"/>
      </w:divBdr>
    </w:div>
    <w:div w:id="1079866831">
      <w:bodyDiv w:val="1"/>
      <w:marLeft w:val="0"/>
      <w:marRight w:val="0"/>
      <w:marTop w:val="0"/>
      <w:marBottom w:val="0"/>
      <w:divBdr>
        <w:top w:val="none" w:sz="0" w:space="0" w:color="auto"/>
        <w:left w:val="none" w:sz="0" w:space="0" w:color="auto"/>
        <w:bottom w:val="none" w:sz="0" w:space="0" w:color="auto"/>
        <w:right w:val="none" w:sz="0" w:space="0" w:color="auto"/>
      </w:divBdr>
    </w:div>
    <w:div w:id="1237210058">
      <w:bodyDiv w:val="1"/>
      <w:marLeft w:val="0"/>
      <w:marRight w:val="0"/>
      <w:marTop w:val="0"/>
      <w:marBottom w:val="0"/>
      <w:divBdr>
        <w:top w:val="none" w:sz="0" w:space="0" w:color="auto"/>
        <w:left w:val="none" w:sz="0" w:space="0" w:color="auto"/>
        <w:bottom w:val="none" w:sz="0" w:space="0" w:color="auto"/>
        <w:right w:val="none" w:sz="0" w:space="0" w:color="auto"/>
      </w:divBdr>
    </w:div>
    <w:div w:id="1705520771">
      <w:bodyDiv w:val="1"/>
      <w:marLeft w:val="0"/>
      <w:marRight w:val="0"/>
      <w:marTop w:val="0"/>
      <w:marBottom w:val="0"/>
      <w:divBdr>
        <w:top w:val="none" w:sz="0" w:space="0" w:color="auto"/>
        <w:left w:val="none" w:sz="0" w:space="0" w:color="auto"/>
        <w:bottom w:val="none" w:sz="0" w:space="0" w:color="auto"/>
        <w:right w:val="none" w:sz="0" w:space="0" w:color="auto"/>
      </w:divBdr>
    </w:div>
    <w:div w:id="2039502093">
      <w:bodyDiv w:val="1"/>
      <w:marLeft w:val="0"/>
      <w:marRight w:val="0"/>
      <w:marTop w:val="0"/>
      <w:marBottom w:val="0"/>
      <w:divBdr>
        <w:top w:val="none" w:sz="0" w:space="0" w:color="auto"/>
        <w:left w:val="none" w:sz="0" w:space="0" w:color="auto"/>
        <w:bottom w:val="none" w:sz="0" w:space="0" w:color="auto"/>
        <w:right w:val="none" w:sz="0" w:space="0" w:color="auto"/>
      </w:divBdr>
    </w:div>
    <w:div w:id="2042822928">
      <w:bodyDiv w:val="1"/>
      <w:marLeft w:val="0"/>
      <w:marRight w:val="0"/>
      <w:marTop w:val="0"/>
      <w:marBottom w:val="0"/>
      <w:divBdr>
        <w:top w:val="none" w:sz="0" w:space="0" w:color="auto"/>
        <w:left w:val="none" w:sz="0" w:space="0" w:color="auto"/>
        <w:bottom w:val="none" w:sz="0" w:space="0" w:color="auto"/>
        <w:right w:val="none" w:sz="0" w:space="0" w:color="auto"/>
      </w:divBdr>
    </w:div>
    <w:div w:id="2047096534">
      <w:bodyDiv w:val="1"/>
      <w:marLeft w:val="0"/>
      <w:marRight w:val="0"/>
      <w:marTop w:val="0"/>
      <w:marBottom w:val="0"/>
      <w:divBdr>
        <w:top w:val="none" w:sz="0" w:space="0" w:color="auto"/>
        <w:left w:val="none" w:sz="0" w:space="0" w:color="auto"/>
        <w:bottom w:val="none" w:sz="0" w:space="0" w:color="auto"/>
        <w:right w:val="none" w:sz="0" w:space="0" w:color="auto"/>
      </w:divBdr>
    </w:div>
    <w:div w:id="2128114889">
      <w:bodyDiv w:val="1"/>
      <w:marLeft w:val="0"/>
      <w:marRight w:val="0"/>
      <w:marTop w:val="0"/>
      <w:marBottom w:val="0"/>
      <w:divBdr>
        <w:top w:val="none" w:sz="0" w:space="0" w:color="auto"/>
        <w:left w:val="none" w:sz="0" w:space="0" w:color="auto"/>
        <w:bottom w:val="none" w:sz="0" w:space="0" w:color="auto"/>
        <w:right w:val="none" w:sz="0" w:space="0" w:color="auto"/>
      </w:divBdr>
    </w:div>
    <w:div w:id="214546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CA37B-00BD-405C-8786-369E7062C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8319</Words>
  <Characters>45760</Characters>
  <Application>Microsoft Office Word</Application>
  <DocSecurity>0</DocSecurity>
  <Lines>381</Lines>
  <Paragraphs>107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Maria Correa Covelli</dc:creator>
  <cp:lastModifiedBy>Christian Medina Fandiño</cp:lastModifiedBy>
  <cp:revision>2</cp:revision>
  <cp:lastPrinted>2018-01-30T17:00:00Z</cp:lastPrinted>
  <dcterms:created xsi:type="dcterms:W3CDTF">2020-09-28T20:40:00Z</dcterms:created>
  <dcterms:modified xsi:type="dcterms:W3CDTF">2020-09-28T20:40:00Z</dcterms:modified>
</cp:coreProperties>
</file>