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A75DE" w14:textId="77777777" w:rsidR="008D2FE0" w:rsidRDefault="008D2FE0" w:rsidP="00FC4DEA">
      <w:pPr>
        <w:pStyle w:val="Sinespaciado"/>
        <w:jc w:val="center"/>
        <w:rPr>
          <w:rFonts w:ascii="Arial" w:hAnsi="Arial" w:cs="Arial"/>
          <w:b/>
          <w:bCs/>
          <w:sz w:val="24"/>
          <w:szCs w:val="24"/>
          <w:lang w:val="es-ES_tradnl"/>
        </w:rPr>
      </w:pPr>
    </w:p>
    <w:p w14:paraId="6B24595F" w14:textId="559A6F3E" w:rsidR="00FC4DEA" w:rsidRDefault="00591A21" w:rsidP="00FC4DEA">
      <w:pPr>
        <w:pStyle w:val="Sinespaciado"/>
        <w:jc w:val="center"/>
        <w:rPr>
          <w:rFonts w:ascii="Arial" w:eastAsia="Times New Roman" w:hAnsi="Arial" w:cs="Arial"/>
          <w:b/>
          <w:bCs/>
          <w:spacing w:val="-1"/>
          <w:sz w:val="24"/>
          <w:szCs w:val="24"/>
          <w:lang w:val="es-ES_tradnl"/>
        </w:rPr>
      </w:pPr>
      <w:r w:rsidRPr="0028683F">
        <w:rPr>
          <w:rFonts w:ascii="Arial" w:hAnsi="Arial" w:cs="Arial"/>
          <w:b/>
          <w:bCs/>
          <w:sz w:val="24"/>
          <w:szCs w:val="24"/>
          <w:lang w:val="es-ES_tradnl"/>
        </w:rPr>
        <w:t>EL DIRECTOR GENERAL DE LA UNIDAD ADMINISTRATIVA ESPECIAL DE</w:t>
      </w:r>
      <w:r w:rsidR="00E92E42" w:rsidRPr="0028683F">
        <w:rPr>
          <w:rFonts w:ascii="Arial" w:hAnsi="Arial" w:cs="Arial"/>
          <w:b/>
          <w:bCs/>
          <w:sz w:val="24"/>
          <w:szCs w:val="24"/>
          <w:lang w:val="es-ES_tradnl"/>
        </w:rPr>
        <w:t xml:space="preserve"> </w:t>
      </w:r>
      <w:r w:rsidRPr="0028683F">
        <w:rPr>
          <w:rFonts w:ascii="Arial" w:hAnsi="Arial" w:cs="Arial"/>
          <w:b/>
          <w:bCs/>
          <w:spacing w:val="-1"/>
          <w:sz w:val="24"/>
          <w:szCs w:val="24"/>
          <w:lang w:val="es-ES_tradnl"/>
        </w:rPr>
        <w:t>REHABILITACI</w:t>
      </w:r>
      <w:r w:rsidRPr="0028683F">
        <w:rPr>
          <w:rFonts w:ascii="Arial" w:eastAsia="Times New Roman" w:hAnsi="Arial" w:cs="Arial"/>
          <w:b/>
          <w:bCs/>
          <w:spacing w:val="-1"/>
          <w:sz w:val="24"/>
          <w:szCs w:val="24"/>
          <w:lang w:val="es-ES_tradnl"/>
        </w:rPr>
        <w:t>Ó</w:t>
      </w:r>
      <w:r w:rsidR="00B412BF" w:rsidRPr="0028683F">
        <w:rPr>
          <w:rFonts w:ascii="Arial" w:eastAsia="Times New Roman" w:hAnsi="Arial" w:cs="Arial"/>
          <w:b/>
          <w:bCs/>
          <w:spacing w:val="-1"/>
          <w:sz w:val="24"/>
          <w:szCs w:val="24"/>
          <w:lang w:val="es-ES_tradnl"/>
        </w:rPr>
        <w:t>N Y M</w:t>
      </w:r>
      <w:r w:rsidR="00EF0669" w:rsidRPr="0028683F">
        <w:rPr>
          <w:rFonts w:ascii="Arial" w:eastAsia="Times New Roman" w:hAnsi="Arial" w:cs="Arial"/>
          <w:b/>
          <w:bCs/>
          <w:spacing w:val="-1"/>
          <w:sz w:val="24"/>
          <w:szCs w:val="24"/>
          <w:lang w:val="es-ES_tradnl"/>
        </w:rPr>
        <w:t xml:space="preserve">ANTENIMIENTO VIAL </w:t>
      </w:r>
      <w:r w:rsidR="00FC4DEA" w:rsidRPr="0028683F">
        <w:rPr>
          <w:rFonts w:ascii="Arial" w:eastAsia="Times New Roman" w:hAnsi="Arial" w:cs="Arial"/>
          <w:b/>
          <w:bCs/>
          <w:spacing w:val="-1"/>
          <w:sz w:val="24"/>
          <w:szCs w:val="24"/>
          <w:lang w:val="es-ES_tradnl"/>
        </w:rPr>
        <w:t>–</w:t>
      </w:r>
      <w:r w:rsidR="00B412BF" w:rsidRPr="0028683F">
        <w:rPr>
          <w:rFonts w:ascii="Arial" w:eastAsia="Times New Roman" w:hAnsi="Arial" w:cs="Arial"/>
          <w:b/>
          <w:bCs/>
          <w:spacing w:val="-1"/>
          <w:sz w:val="24"/>
          <w:szCs w:val="24"/>
          <w:lang w:val="es-ES_tradnl"/>
        </w:rPr>
        <w:t xml:space="preserve"> UAERMV</w:t>
      </w:r>
    </w:p>
    <w:p w14:paraId="1FDE353B" w14:textId="77777777" w:rsidR="00FC4DEA" w:rsidRPr="0028683F" w:rsidRDefault="00FC4DEA" w:rsidP="00FC4DEA">
      <w:pPr>
        <w:pStyle w:val="Sinespaciado"/>
        <w:jc w:val="center"/>
        <w:rPr>
          <w:rFonts w:ascii="Arial" w:eastAsia="Times New Roman" w:hAnsi="Arial" w:cs="Arial"/>
          <w:spacing w:val="-1"/>
          <w:sz w:val="24"/>
          <w:szCs w:val="24"/>
          <w:lang w:val="es-ES_tradnl"/>
        </w:rPr>
      </w:pPr>
    </w:p>
    <w:p w14:paraId="3344A629" w14:textId="70594A0C" w:rsidR="00591A21" w:rsidRDefault="00EF0669" w:rsidP="00FC4DEA">
      <w:pPr>
        <w:pStyle w:val="Sinespaciado"/>
        <w:jc w:val="center"/>
        <w:rPr>
          <w:rFonts w:ascii="Arial" w:eastAsia="Times New Roman" w:hAnsi="Arial" w:cs="Arial"/>
          <w:sz w:val="24"/>
          <w:szCs w:val="24"/>
          <w:lang w:val="es-ES_tradnl"/>
        </w:rPr>
      </w:pPr>
      <w:r w:rsidRPr="0028683F">
        <w:rPr>
          <w:rFonts w:ascii="Arial" w:eastAsia="Times New Roman" w:hAnsi="Arial" w:cs="Arial"/>
          <w:spacing w:val="-1"/>
          <w:sz w:val="24"/>
          <w:szCs w:val="24"/>
          <w:lang w:val="es-ES_tradnl"/>
        </w:rPr>
        <w:t>E</w:t>
      </w:r>
      <w:r w:rsidR="00591A21" w:rsidRPr="0028683F">
        <w:rPr>
          <w:rFonts w:ascii="Arial" w:eastAsia="Times New Roman" w:hAnsi="Arial" w:cs="Arial"/>
          <w:spacing w:val="-1"/>
          <w:sz w:val="24"/>
          <w:szCs w:val="24"/>
          <w:lang w:val="es-ES_tradnl"/>
        </w:rPr>
        <w:t xml:space="preserve">n </w:t>
      </w:r>
      <w:r w:rsidRPr="0028683F">
        <w:rPr>
          <w:rFonts w:ascii="Arial" w:eastAsia="Times New Roman" w:hAnsi="Arial" w:cs="Arial"/>
          <w:spacing w:val="-1"/>
          <w:sz w:val="24"/>
          <w:szCs w:val="24"/>
          <w:lang w:val="es-ES_tradnl"/>
        </w:rPr>
        <w:t xml:space="preserve">uso de sus facultades legales y en especial las conferidas </w:t>
      </w:r>
      <w:r w:rsidR="00591A21" w:rsidRPr="0028683F">
        <w:rPr>
          <w:rFonts w:ascii="Arial" w:hAnsi="Arial" w:cs="Arial"/>
          <w:sz w:val="24"/>
          <w:szCs w:val="24"/>
          <w:lang w:val="es-ES_tradnl"/>
        </w:rPr>
        <w:t>por</w:t>
      </w:r>
      <w:r w:rsidR="00AF0787" w:rsidRPr="0028683F">
        <w:rPr>
          <w:rFonts w:ascii="Arial" w:eastAsia="Times New Roman" w:hAnsi="Arial" w:cs="Arial"/>
          <w:sz w:val="24"/>
          <w:szCs w:val="24"/>
          <w:lang w:val="es-ES_tradnl"/>
        </w:rPr>
        <w:t xml:space="preserve"> el numeral 10 del</w:t>
      </w:r>
      <w:r w:rsidR="00AF0787" w:rsidRPr="0028683F">
        <w:rPr>
          <w:rFonts w:ascii="Arial" w:hAnsi="Arial" w:cs="Arial"/>
          <w:sz w:val="24"/>
          <w:szCs w:val="24"/>
          <w:lang w:val="es-ES_tradnl"/>
        </w:rPr>
        <w:t xml:space="preserve"> art</w:t>
      </w:r>
      <w:r w:rsidR="00AF0787" w:rsidRPr="0028683F">
        <w:rPr>
          <w:rFonts w:ascii="Arial" w:eastAsia="Times New Roman" w:hAnsi="Arial" w:cs="Arial"/>
          <w:sz w:val="24"/>
          <w:szCs w:val="24"/>
          <w:lang w:val="es-ES_tradnl"/>
        </w:rPr>
        <w:t>ículo 19</w:t>
      </w:r>
      <w:r w:rsidR="00BE020B" w:rsidRPr="0028683F">
        <w:rPr>
          <w:rFonts w:ascii="Arial" w:eastAsia="Times New Roman" w:hAnsi="Arial" w:cs="Arial"/>
          <w:sz w:val="24"/>
          <w:szCs w:val="24"/>
          <w:lang w:val="es-ES_tradnl"/>
        </w:rPr>
        <w:t xml:space="preserve"> del Acuerdo No. 10 de 2010</w:t>
      </w:r>
      <w:r w:rsidR="00AF0787" w:rsidRPr="0028683F">
        <w:rPr>
          <w:rFonts w:ascii="Arial" w:eastAsia="Times New Roman" w:hAnsi="Arial" w:cs="Arial"/>
          <w:sz w:val="24"/>
          <w:szCs w:val="24"/>
          <w:lang w:val="es-ES_tradnl"/>
        </w:rPr>
        <w:t xml:space="preserve"> en concordancia con el numeral 10 del artículo 2 del Acuerdo No. 11 de 2010</w:t>
      </w:r>
      <w:r w:rsidR="00BE020B" w:rsidRPr="0028683F">
        <w:rPr>
          <w:rFonts w:ascii="Arial" w:eastAsia="Times New Roman" w:hAnsi="Arial" w:cs="Arial"/>
          <w:sz w:val="24"/>
          <w:szCs w:val="24"/>
          <w:lang w:val="es-ES_tradnl"/>
        </w:rPr>
        <w:t xml:space="preserve">, </w:t>
      </w:r>
      <w:r w:rsidR="00B412BF" w:rsidRPr="0028683F">
        <w:rPr>
          <w:rFonts w:ascii="Arial" w:eastAsia="Times New Roman" w:hAnsi="Arial" w:cs="Arial"/>
          <w:sz w:val="24"/>
          <w:szCs w:val="24"/>
          <w:lang w:val="es-ES_tradnl"/>
        </w:rPr>
        <w:t>expedido</w:t>
      </w:r>
      <w:r w:rsidR="00AF0787" w:rsidRPr="0028683F">
        <w:rPr>
          <w:rFonts w:ascii="Arial" w:eastAsia="Times New Roman" w:hAnsi="Arial" w:cs="Arial"/>
          <w:sz w:val="24"/>
          <w:szCs w:val="24"/>
          <w:lang w:val="es-ES_tradnl"/>
        </w:rPr>
        <w:t>s</w:t>
      </w:r>
      <w:r w:rsidR="00B412BF" w:rsidRPr="0028683F">
        <w:rPr>
          <w:rFonts w:ascii="Arial" w:eastAsia="Times New Roman" w:hAnsi="Arial" w:cs="Arial"/>
          <w:sz w:val="24"/>
          <w:szCs w:val="24"/>
          <w:lang w:val="es-ES_tradnl"/>
        </w:rPr>
        <w:t xml:space="preserve"> por el </w:t>
      </w:r>
      <w:r w:rsidR="00591A21" w:rsidRPr="0028683F">
        <w:rPr>
          <w:rFonts w:ascii="Arial" w:eastAsia="Times New Roman" w:hAnsi="Arial" w:cs="Arial"/>
          <w:sz w:val="24"/>
          <w:szCs w:val="24"/>
          <w:lang w:val="es-ES_tradnl"/>
        </w:rPr>
        <w:t xml:space="preserve">Consejo Directivo </w:t>
      </w:r>
      <w:r w:rsidR="00B412BF" w:rsidRPr="0028683F">
        <w:rPr>
          <w:rFonts w:ascii="Arial" w:eastAsia="Times New Roman" w:hAnsi="Arial" w:cs="Arial"/>
          <w:sz w:val="24"/>
          <w:szCs w:val="24"/>
          <w:lang w:val="es-ES_tradnl"/>
        </w:rPr>
        <w:t>de la UAERMV</w:t>
      </w:r>
      <w:r w:rsidRPr="0028683F">
        <w:rPr>
          <w:rFonts w:ascii="Arial" w:eastAsia="Times New Roman" w:hAnsi="Arial" w:cs="Arial"/>
          <w:sz w:val="24"/>
          <w:szCs w:val="24"/>
          <w:lang w:val="es-ES_tradnl"/>
        </w:rPr>
        <w:t>,</w:t>
      </w:r>
      <w:r w:rsidR="00B412BF" w:rsidRPr="0028683F">
        <w:rPr>
          <w:rFonts w:ascii="Arial" w:eastAsia="Times New Roman" w:hAnsi="Arial" w:cs="Arial"/>
          <w:sz w:val="24"/>
          <w:szCs w:val="24"/>
          <w:lang w:val="es-ES_tradnl"/>
        </w:rPr>
        <w:t xml:space="preserve"> </w:t>
      </w:r>
      <w:r w:rsidRPr="0028683F">
        <w:rPr>
          <w:rFonts w:ascii="Arial" w:eastAsia="Times New Roman" w:hAnsi="Arial" w:cs="Arial"/>
          <w:sz w:val="24"/>
          <w:szCs w:val="24"/>
          <w:lang w:val="es-ES_tradnl"/>
        </w:rPr>
        <w:t>y</w:t>
      </w:r>
    </w:p>
    <w:p w14:paraId="428A7625" w14:textId="77777777" w:rsidR="00FC4DEA" w:rsidRPr="0028683F" w:rsidRDefault="00FC4DEA" w:rsidP="00FC4DEA">
      <w:pPr>
        <w:pStyle w:val="Sinespaciado"/>
        <w:jc w:val="center"/>
        <w:rPr>
          <w:rFonts w:ascii="Arial" w:hAnsi="Arial" w:cs="Arial"/>
          <w:spacing w:val="-3"/>
          <w:sz w:val="24"/>
          <w:szCs w:val="24"/>
          <w:lang w:val="es-ES_tradnl"/>
        </w:rPr>
      </w:pPr>
    </w:p>
    <w:p w14:paraId="6BA73B20" w14:textId="43D3C237" w:rsidR="00591A21" w:rsidRDefault="00591A21" w:rsidP="00FC4DEA">
      <w:pPr>
        <w:pStyle w:val="Sinespaciado"/>
        <w:jc w:val="center"/>
        <w:rPr>
          <w:rFonts w:ascii="Arial" w:hAnsi="Arial" w:cs="Arial"/>
          <w:b/>
          <w:bCs/>
          <w:spacing w:val="-3"/>
          <w:sz w:val="24"/>
          <w:szCs w:val="24"/>
          <w:lang w:val="es-ES_tradnl"/>
        </w:rPr>
      </w:pPr>
      <w:r w:rsidRPr="0028683F">
        <w:rPr>
          <w:rFonts w:ascii="Arial" w:hAnsi="Arial" w:cs="Arial"/>
          <w:b/>
          <w:bCs/>
          <w:spacing w:val="-3"/>
          <w:sz w:val="24"/>
          <w:szCs w:val="24"/>
          <w:lang w:val="es-ES_tradnl"/>
        </w:rPr>
        <w:t>CONSIDERANDO:</w:t>
      </w:r>
    </w:p>
    <w:p w14:paraId="2DCE7F8A" w14:textId="77777777" w:rsidR="0028683F" w:rsidRPr="0028683F" w:rsidRDefault="0028683F" w:rsidP="00FC4DEA">
      <w:pPr>
        <w:pStyle w:val="Sinespaciado"/>
        <w:jc w:val="center"/>
        <w:rPr>
          <w:rFonts w:ascii="Arial" w:hAnsi="Arial" w:cs="Arial"/>
          <w:b/>
          <w:bCs/>
          <w:spacing w:val="-3"/>
          <w:sz w:val="24"/>
          <w:szCs w:val="24"/>
          <w:lang w:val="es-ES_tradnl"/>
        </w:rPr>
      </w:pPr>
    </w:p>
    <w:p w14:paraId="11776441" w14:textId="70B523B6" w:rsidR="003E172C" w:rsidRDefault="00286B4A" w:rsidP="003E172C">
      <w:pPr>
        <w:shd w:val="clear" w:color="auto" w:fill="FFFFFF"/>
        <w:spacing w:before="240" w:line="254" w:lineRule="exact"/>
        <w:jc w:val="both"/>
        <w:rPr>
          <w:rFonts w:ascii="Arial" w:hAnsi="Arial" w:cs="Arial"/>
          <w:spacing w:val="-1"/>
          <w:sz w:val="24"/>
          <w:szCs w:val="24"/>
          <w:lang w:val="es-ES_tradnl"/>
        </w:rPr>
      </w:pPr>
      <w:r w:rsidRPr="0028683F">
        <w:rPr>
          <w:rFonts w:ascii="Arial" w:hAnsi="Arial" w:cs="Arial"/>
          <w:spacing w:val="-1"/>
          <w:sz w:val="24"/>
          <w:szCs w:val="24"/>
          <w:lang w:val="es-ES_tradnl"/>
        </w:rPr>
        <w:t xml:space="preserve">Que </w:t>
      </w:r>
      <w:r w:rsidR="003E172C" w:rsidRPr="0028683F">
        <w:rPr>
          <w:rFonts w:ascii="Arial" w:hAnsi="Arial" w:cs="Arial"/>
          <w:spacing w:val="-1"/>
          <w:sz w:val="24"/>
          <w:szCs w:val="24"/>
          <w:lang w:val="es-ES_tradnl"/>
        </w:rPr>
        <w:t>el artículo 123 de la Constitución Política señala que los servidores públicos están al servicio del Estado y de la comunidad y ejercerán</w:t>
      </w:r>
      <w:r w:rsidR="008C43CF">
        <w:rPr>
          <w:rFonts w:ascii="Arial" w:hAnsi="Arial" w:cs="Arial"/>
          <w:spacing w:val="-1"/>
          <w:sz w:val="24"/>
          <w:szCs w:val="24"/>
          <w:lang w:val="es-ES_tradnl"/>
        </w:rPr>
        <w:t xml:space="preserve"> </w:t>
      </w:r>
      <w:r w:rsidR="008C43CF" w:rsidRPr="001564DF">
        <w:rPr>
          <w:rFonts w:ascii="Arial" w:hAnsi="Arial" w:cs="Arial"/>
          <w:spacing w:val="-1"/>
          <w:sz w:val="24"/>
          <w:szCs w:val="24"/>
          <w:lang w:val="es-ES_tradnl"/>
        </w:rPr>
        <w:t xml:space="preserve">sus funciones </w:t>
      </w:r>
      <w:r w:rsidR="003E172C" w:rsidRPr="001564DF">
        <w:rPr>
          <w:rFonts w:ascii="Arial" w:hAnsi="Arial" w:cs="Arial"/>
          <w:spacing w:val="-1"/>
          <w:sz w:val="24"/>
          <w:szCs w:val="24"/>
          <w:lang w:val="es-ES_tradnl"/>
        </w:rPr>
        <w:t xml:space="preserve"> </w:t>
      </w:r>
      <w:r w:rsidR="003E172C" w:rsidRPr="0028683F">
        <w:rPr>
          <w:rFonts w:ascii="Arial" w:hAnsi="Arial" w:cs="Arial"/>
          <w:spacing w:val="-1"/>
          <w:sz w:val="24"/>
          <w:szCs w:val="24"/>
          <w:lang w:val="es-ES_tradnl"/>
        </w:rPr>
        <w:t>en la forma prevista por la Constitución, la ley y el reglamento.</w:t>
      </w:r>
    </w:p>
    <w:p w14:paraId="19E0F754" w14:textId="60EDE94A" w:rsidR="00530FFA" w:rsidRDefault="004F2E05" w:rsidP="00530FFA">
      <w:pPr>
        <w:shd w:val="clear" w:color="auto" w:fill="FFFFFF"/>
        <w:spacing w:before="100" w:beforeAutospacing="1" w:after="100" w:afterAutospacing="1" w:line="240" w:lineRule="auto"/>
        <w:jc w:val="both"/>
        <w:rPr>
          <w:rFonts w:ascii="Arial" w:eastAsia="Times New Roman" w:hAnsi="Arial" w:cs="Arial"/>
          <w:color w:val="333333"/>
          <w:lang w:eastAsia="es-CO"/>
        </w:rPr>
      </w:pPr>
      <w:r>
        <w:rPr>
          <w:rFonts w:ascii="Arial" w:hAnsi="Arial" w:cs="Arial"/>
          <w:spacing w:val="-1"/>
          <w:sz w:val="24"/>
          <w:szCs w:val="24"/>
        </w:rPr>
        <w:t xml:space="preserve">Que de conformidad con </w:t>
      </w:r>
      <w:r w:rsidR="008C43CF">
        <w:rPr>
          <w:rFonts w:ascii="Arial" w:hAnsi="Arial" w:cs="Arial"/>
          <w:spacing w:val="-1"/>
          <w:sz w:val="24"/>
          <w:szCs w:val="24"/>
        </w:rPr>
        <w:t xml:space="preserve">lo dispuesto en el artículo </w:t>
      </w:r>
      <w:r w:rsidRPr="004F2E05">
        <w:rPr>
          <w:rFonts w:ascii="Arial" w:hAnsi="Arial" w:cs="Arial"/>
          <w:spacing w:val="-1"/>
          <w:sz w:val="24"/>
          <w:szCs w:val="24"/>
        </w:rPr>
        <w:t>109 del Acuerdo 257 de 2006 del Concejo de Bogotá</w:t>
      </w:r>
      <w:r w:rsidR="008C43CF" w:rsidRPr="001564DF">
        <w:rPr>
          <w:rFonts w:ascii="Arial" w:hAnsi="Arial" w:cs="Arial"/>
          <w:spacing w:val="-1"/>
          <w:sz w:val="24"/>
          <w:szCs w:val="24"/>
        </w:rPr>
        <w:t>, la UAERMV</w:t>
      </w:r>
      <w:r w:rsidRPr="001564DF">
        <w:rPr>
          <w:rFonts w:ascii="Arial" w:hAnsi="Arial" w:cs="Arial"/>
          <w:spacing w:val="-1"/>
          <w:sz w:val="24"/>
          <w:szCs w:val="24"/>
        </w:rPr>
        <w:t xml:space="preserve"> tiene</w:t>
      </w:r>
      <w:r w:rsidR="008C43CF" w:rsidRPr="001564DF">
        <w:rPr>
          <w:rFonts w:ascii="Arial" w:hAnsi="Arial" w:cs="Arial"/>
          <w:spacing w:val="-1"/>
          <w:sz w:val="24"/>
          <w:szCs w:val="24"/>
        </w:rPr>
        <w:t>, entre otras</w:t>
      </w:r>
      <w:r w:rsidR="008C43CF">
        <w:rPr>
          <w:rFonts w:ascii="Arial" w:hAnsi="Arial" w:cs="Arial"/>
          <w:spacing w:val="-1"/>
          <w:sz w:val="24"/>
          <w:szCs w:val="24"/>
        </w:rPr>
        <w:t xml:space="preserve">, </w:t>
      </w:r>
      <w:r w:rsidR="00530FFA">
        <w:rPr>
          <w:rFonts w:ascii="Arial" w:hAnsi="Arial" w:cs="Arial"/>
          <w:spacing w:val="-1"/>
          <w:sz w:val="24"/>
          <w:szCs w:val="24"/>
        </w:rPr>
        <w:t xml:space="preserve">las siguientes funciones: </w:t>
      </w:r>
      <w:r w:rsidR="00CA6160" w:rsidRPr="00CA6160">
        <w:rPr>
          <w:rFonts w:ascii="Arial" w:hAnsi="Arial" w:cs="Arial"/>
          <w:i/>
          <w:spacing w:val="-1"/>
        </w:rPr>
        <w:t>“</w:t>
      </w:r>
      <w:r w:rsidR="00530FFA" w:rsidRPr="00C675A8">
        <w:rPr>
          <w:rFonts w:ascii="Arial" w:eastAsia="Times New Roman" w:hAnsi="Arial" w:cs="Arial"/>
          <w:i/>
          <w:color w:val="333333"/>
          <w:lang w:eastAsia="es-CO"/>
        </w:rPr>
        <w:t>Programar y ejecutar los planes y proyectos de rehabilitación y mantenimiento de la malla vial local. (...) Programar y ejecutar las acciones de mantenimiento y aquellas que sean necesarias para atender las situaciones imprevistas que dificulten la movilidad en la red vial de la ciudad y Atender la construcción y desarrollo de obras específicas que se requieran para complementar la acción de otros organismos y entidades como la Secretaría de Ambiente y el Fondo de Prevención y Atención de Emergencias - FOPAE o quienes hagan sus veces</w:t>
      </w:r>
      <w:r w:rsidR="00530FFA" w:rsidRPr="00C675A8">
        <w:rPr>
          <w:rFonts w:ascii="Arial" w:eastAsia="Times New Roman" w:hAnsi="Arial" w:cs="Arial"/>
          <w:color w:val="333333"/>
          <w:lang w:eastAsia="es-CO"/>
        </w:rPr>
        <w:t>.</w:t>
      </w:r>
      <w:r w:rsidR="00CA6160" w:rsidRPr="00CA6160">
        <w:rPr>
          <w:rFonts w:ascii="Arial" w:eastAsia="Times New Roman" w:hAnsi="Arial" w:cs="Arial"/>
          <w:i/>
          <w:color w:val="333333"/>
          <w:lang w:eastAsia="es-CO"/>
        </w:rPr>
        <w:t>”</w:t>
      </w:r>
    </w:p>
    <w:p w14:paraId="2A7D03E4" w14:textId="22AD5451" w:rsidR="00424487" w:rsidRDefault="00424487" w:rsidP="00424487">
      <w:pPr>
        <w:shd w:val="clear" w:color="auto" w:fill="FFFFFF"/>
        <w:spacing w:before="240" w:line="254" w:lineRule="exact"/>
        <w:jc w:val="both"/>
        <w:rPr>
          <w:rFonts w:ascii="Arial" w:hAnsi="Arial" w:cs="Arial"/>
          <w:i/>
          <w:spacing w:val="-1"/>
          <w:sz w:val="24"/>
          <w:szCs w:val="24"/>
        </w:rPr>
      </w:pPr>
      <w:r w:rsidRPr="00424487">
        <w:rPr>
          <w:rFonts w:ascii="Arial" w:hAnsi="Arial" w:cs="Arial"/>
          <w:spacing w:val="-1"/>
          <w:sz w:val="24"/>
          <w:szCs w:val="24"/>
        </w:rPr>
        <w:t xml:space="preserve">Que el artículo 5 de la Ley 1751 de 2015 establece que el Estado es responsable de respetar, proteger y garantizar el goce efectivo del derecho </w:t>
      </w:r>
      <w:r w:rsidR="001564DF">
        <w:rPr>
          <w:rFonts w:ascii="Arial" w:hAnsi="Arial" w:cs="Arial"/>
          <w:spacing w:val="-1"/>
          <w:sz w:val="24"/>
          <w:szCs w:val="24"/>
        </w:rPr>
        <w:t>fundamental a la salud, resaltando en el</w:t>
      </w:r>
      <w:r w:rsidRPr="00424487">
        <w:rPr>
          <w:rFonts w:ascii="Arial" w:hAnsi="Arial" w:cs="Arial"/>
          <w:spacing w:val="-1"/>
          <w:sz w:val="24"/>
          <w:szCs w:val="24"/>
        </w:rPr>
        <w:t xml:space="preserve"> artículo 10, como deberes de las personas frente al derecho fundamental, los de </w:t>
      </w:r>
      <w:r w:rsidRPr="00CA6160">
        <w:rPr>
          <w:rFonts w:ascii="Arial" w:hAnsi="Arial" w:cs="Arial"/>
          <w:i/>
          <w:spacing w:val="-1"/>
        </w:rPr>
        <w:t>"propender por su autocuidado, el de su familia y el de su comunidad' y el de "actuar de manera solidaria ante situaciones que pongan en peligro la vida y la salud de las personas".</w:t>
      </w:r>
    </w:p>
    <w:p w14:paraId="6BFC73D3" w14:textId="1A303EDB" w:rsidR="000E6DB5" w:rsidRPr="000E6DB5" w:rsidRDefault="000E6DB5" w:rsidP="00424487">
      <w:pPr>
        <w:shd w:val="clear" w:color="auto" w:fill="FFFFFF"/>
        <w:spacing w:before="240" w:line="254" w:lineRule="exact"/>
        <w:jc w:val="both"/>
        <w:rPr>
          <w:rFonts w:ascii="Arial" w:hAnsi="Arial" w:cs="Arial"/>
          <w:spacing w:val="-1"/>
          <w:sz w:val="24"/>
          <w:szCs w:val="24"/>
        </w:rPr>
      </w:pPr>
      <w:r w:rsidRPr="00424487">
        <w:rPr>
          <w:rFonts w:ascii="Arial" w:hAnsi="Arial" w:cs="Arial"/>
          <w:spacing w:val="-1"/>
          <w:sz w:val="24"/>
          <w:szCs w:val="24"/>
        </w:rPr>
        <w:t>Que mediante Resolución 385 del 12 de marzo de 2020, el Ministerio de Salud y Protección Social decretó la emergencia sanitaria en todo el territorio nacional, con el fin de prevenir y controlar la propagación del COVID-19  y mitigar sus efectos.</w:t>
      </w:r>
    </w:p>
    <w:p w14:paraId="1E96A0AC" w14:textId="2BC54201" w:rsidR="00424487" w:rsidRDefault="00424487" w:rsidP="00424487">
      <w:pPr>
        <w:shd w:val="clear" w:color="auto" w:fill="FFFFFF"/>
        <w:spacing w:before="240" w:line="254" w:lineRule="exact"/>
        <w:jc w:val="both"/>
        <w:rPr>
          <w:rFonts w:ascii="Arial" w:hAnsi="Arial" w:cs="Arial"/>
          <w:spacing w:val="-1"/>
          <w:sz w:val="24"/>
          <w:szCs w:val="24"/>
        </w:rPr>
      </w:pPr>
      <w:r>
        <w:rPr>
          <w:rFonts w:ascii="Arial" w:hAnsi="Arial" w:cs="Arial"/>
          <w:spacing w:val="-1"/>
          <w:sz w:val="24"/>
          <w:szCs w:val="24"/>
        </w:rPr>
        <w:t>Que</w:t>
      </w:r>
      <w:r w:rsidRPr="00424487">
        <w:rPr>
          <w:rFonts w:ascii="Arial" w:hAnsi="Arial" w:cs="Arial"/>
          <w:spacing w:val="-1"/>
          <w:sz w:val="24"/>
          <w:szCs w:val="24"/>
        </w:rPr>
        <w:t xml:space="preserve"> la Organización Internacional del Trabajo, mediante comunicado del 18 de marzo de 2020, instó a los Estados a adoptar medidas urgentes para i) proteger a los trabajadores y empleadores y sus familias de los riesgos para la salud generadas por el coronavirus COVID-19; ii) proteger a los trabajadores en el lugar de trabajo; iii) estimular la economía y el empleo, y iv) sostener los puestos trabajo y los ingresos, </w:t>
      </w:r>
      <w:r w:rsidRPr="00424487">
        <w:rPr>
          <w:rFonts w:ascii="Arial" w:hAnsi="Arial" w:cs="Arial"/>
          <w:spacing w:val="-1"/>
          <w:sz w:val="24"/>
          <w:szCs w:val="24"/>
        </w:rPr>
        <w:lastRenderedPageBreak/>
        <w:t>con el propósito respetar los derechos laborales, mitigar los impactos negativos y lograr una recuperación rápida y sostenida.</w:t>
      </w:r>
    </w:p>
    <w:p w14:paraId="5EDF822B" w14:textId="78016492" w:rsidR="00172BD0" w:rsidRPr="00CA6160" w:rsidRDefault="00172BD0" w:rsidP="00172BD0">
      <w:pPr>
        <w:shd w:val="clear" w:color="auto" w:fill="FFFFFF"/>
        <w:spacing w:before="240" w:line="254" w:lineRule="exact"/>
        <w:jc w:val="both"/>
        <w:rPr>
          <w:rFonts w:ascii="Arial" w:hAnsi="Arial" w:cs="Arial"/>
          <w:spacing w:val="-1"/>
          <w:sz w:val="24"/>
          <w:szCs w:val="24"/>
        </w:rPr>
      </w:pPr>
      <w:r w:rsidRPr="00CA6160">
        <w:rPr>
          <w:rFonts w:ascii="Arial" w:hAnsi="Arial" w:cs="Arial"/>
          <w:spacing w:val="-1"/>
          <w:sz w:val="24"/>
          <w:szCs w:val="24"/>
        </w:rPr>
        <w:t xml:space="preserve">Que el Decreto Nacional 636 del 6 de mayo de 2020, impartió instrucciones en razón a la emergencia sanitaria generada por la pandemia del Coronavirus-COVID-19 y el mantenimiento del orden público, ordenando el aislamiento preventivo obligatorio de todas las personas habitantes de la República de Colombia hasta el 25 de mayo de 2020, estableciendo algunas excepciones dentro de las cuales se encuentran consideradas </w:t>
      </w:r>
      <w:r w:rsidR="00DE3F4E" w:rsidRPr="00CA6160">
        <w:rPr>
          <w:rFonts w:ascii="Arial" w:hAnsi="Arial" w:cs="Arial"/>
          <w:spacing w:val="-1"/>
          <w:sz w:val="24"/>
          <w:szCs w:val="24"/>
        </w:rPr>
        <w:t>funciones que ejecuta la UAERMV.</w:t>
      </w:r>
    </w:p>
    <w:p w14:paraId="5DE52A74" w14:textId="336CB418" w:rsidR="00DE3F4E" w:rsidRPr="000B256F" w:rsidRDefault="00DE3F4E" w:rsidP="00172BD0">
      <w:pPr>
        <w:shd w:val="clear" w:color="auto" w:fill="FFFFFF"/>
        <w:spacing w:before="240" w:line="254" w:lineRule="exact"/>
        <w:jc w:val="both"/>
        <w:rPr>
          <w:rFonts w:ascii="Arial" w:hAnsi="Arial" w:cs="Arial"/>
          <w:spacing w:val="-1"/>
          <w:sz w:val="24"/>
          <w:szCs w:val="24"/>
        </w:rPr>
      </w:pPr>
      <w:r w:rsidRPr="00CA6160">
        <w:rPr>
          <w:rFonts w:ascii="Arial" w:hAnsi="Arial" w:cs="Arial"/>
          <w:spacing w:val="-1"/>
          <w:sz w:val="24"/>
          <w:szCs w:val="24"/>
        </w:rPr>
        <w:t xml:space="preserve">Que la Circular conjunta N°003 del 8 de abril de 2020 del </w:t>
      </w:r>
      <w:r w:rsidRPr="00CA6160">
        <w:rPr>
          <w:rFonts w:ascii="Arial" w:hAnsi="Arial" w:cs="Arial"/>
          <w:sz w:val="24"/>
          <w:szCs w:val="24"/>
        </w:rPr>
        <w:t xml:space="preserve">Ministerio de Salud y Protección Social, Ministerio de Trabajo y Ministerio de Transporte,  definió: Medidas Preventivas </w:t>
      </w:r>
      <w:r w:rsidR="000B256F" w:rsidRPr="00CA6160">
        <w:rPr>
          <w:rFonts w:ascii="Arial" w:hAnsi="Arial" w:cs="Arial"/>
          <w:sz w:val="24"/>
          <w:szCs w:val="24"/>
        </w:rPr>
        <w:t xml:space="preserve">y de </w:t>
      </w:r>
      <w:r w:rsidRPr="00CA6160">
        <w:rPr>
          <w:rFonts w:ascii="Arial" w:hAnsi="Arial" w:cs="Arial"/>
          <w:sz w:val="24"/>
          <w:szCs w:val="24"/>
        </w:rPr>
        <w:t xml:space="preserve">Mitigación </w:t>
      </w:r>
      <w:r w:rsidR="000B256F" w:rsidRPr="00CA6160">
        <w:rPr>
          <w:rFonts w:ascii="Arial" w:hAnsi="Arial" w:cs="Arial"/>
          <w:sz w:val="24"/>
          <w:szCs w:val="24"/>
        </w:rPr>
        <w:t>para reducir la exposición y contagio por infección respiratoria aguda causada por e</w:t>
      </w:r>
      <w:r w:rsidRPr="00CA6160">
        <w:rPr>
          <w:rFonts w:ascii="Arial" w:hAnsi="Arial" w:cs="Arial"/>
          <w:sz w:val="24"/>
          <w:szCs w:val="24"/>
        </w:rPr>
        <w:t>l Coronavirus Covid-19</w:t>
      </w:r>
      <w:r w:rsidR="00CA6160">
        <w:rPr>
          <w:rFonts w:ascii="Arial" w:hAnsi="Arial" w:cs="Arial"/>
          <w:sz w:val="24"/>
          <w:szCs w:val="24"/>
        </w:rPr>
        <w:t>.</w:t>
      </w:r>
    </w:p>
    <w:p w14:paraId="4BB0BA25" w14:textId="0C5436BB" w:rsidR="005D7C4E" w:rsidRPr="005D7C4E" w:rsidRDefault="009225C1" w:rsidP="00172BD0">
      <w:pPr>
        <w:shd w:val="clear" w:color="auto" w:fill="FFFFFF"/>
        <w:spacing w:before="240" w:line="254" w:lineRule="exact"/>
        <w:jc w:val="both"/>
        <w:rPr>
          <w:rFonts w:ascii="Arial" w:eastAsia="Times New Roman" w:hAnsi="Arial" w:cs="Arial"/>
          <w:color w:val="464646"/>
          <w:sz w:val="24"/>
          <w:szCs w:val="24"/>
          <w:lang w:eastAsia="es-CO"/>
        </w:rPr>
      </w:pPr>
      <w:r w:rsidRPr="009225C1">
        <w:rPr>
          <w:rFonts w:ascii="Arial" w:hAnsi="Arial" w:cs="Arial"/>
          <w:spacing w:val="-1"/>
          <w:sz w:val="24"/>
          <w:szCs w:val="24"/>
        </w:rPr>
        <w:t xml:space="preserve">Que la Resolución 666 del 24 de abril de 2020 </w:t>
      </w:r>
      <w:r w:rsidR="005D7C4E">
        <w:rPr>
          <w:rFonts w:ascii="Arial" w:hAnsi="Arial" w:cs="Arial"/>
          <w:spacing w:val="-1"/>
          <w:sz w:val="24"/>
          <w:szCs w:val="24"/>
        </w:rPr>
        <w:t>“</w:t>
      </w:r>
      <w:r w:rsidR="005D7C4E" w:rsidRPr="00CA6160">
        <w:rPr>
          <w:rFonts w:ascii="Arial" w:hAnsi="Arial" w:cs="Arial"/>
          <w:i/>
          <w:spacing w:val="-1"/>
        </w:rPr>
        <w:t>Por medio de la cual se adopta el protocolo general de bioseguridad para mitigar, controlar y realizar el adecuado manejo de la pandemia  del Coronavirus COVID – 19”,</w:t>
      </w:r>
      <w:r w:rsidR="00F27F1E" w:rsidRPr="00CA6160">
        <w:rPr>
          <w:rFonts w:ascii="Arial" w:hAnsi="Arial" w:cs="Arial"/>
          <w:i/>
          <w:spacing w:val="-1"/>
        </w:rPr>
        <w:t xml:space="preserve"> </w:t>
      </w:r>
      <w:r w:rsidR="00F27F1E" w:rsidRPr="00CA6160">
        <w:rPr>
          <w:rFonts w:ascii="Arial" w:hAnsi="Arial" w:cs="Arial"/>
          <w:spacing w:val="-1"/>
          <w:sz w:val="24"/>
          <w:szCs w:val="24"/>
        </w:rPr>
        <w:t xml:space="preserve">expedida por el Ministerio de Salud y Protección Social , </w:t>
      </w:r>
      <w:r w:rsidR="005D7C4E" w:rsidRPr="00CA6160">
        <w:rPr>
          <w:rFonts w:ascii="Arial" w:hAnsi="Arial" w:cs="Arial"/>
          <w:spacing w:val="-1"/>
          <w:sz w:val="24"/>
          <w:szCs w:val="24"/>
        </w:rPr>
        <w:t>dispone en el artículo 2</w:t>
      </w:r>
      <w:r w:rsidR="00F27F1E" w:rsidRPr="00CA6160">
        <w:rPr>
          <w:rFonts w:ascii="Arial" w:hAnsi="Arial" w:cs="Arial"/>
          <w:spacing w:val="-1"/>
          <w:sz w:val="24"/>
          <w:szCs w:val="24"/>
        </w:rPr>
        <w:t>°</w:t>
      </w:r>
      <w:r w:rsidR="005D7C4E" w:rsidRPr="00CA6160">
        <w:rPr>
          <w:rFonts w:ascii="Arial" w:hAnsi="Arial" w:cs="Arial"/>
          <w:spacing w:val="-1"/>
          <w:sz w:val="24"/>
          <w:szCs w:val="24"/>
        </w:rPr>
        <w:t xml:space="preserve"> que las medi</w:t>
      </w:r>
      <w:r w:rsidR="005D7C4E" w:rsidRPr="00CA6160">
        <w:rPr>
          <w:rFonts w:ascii="Arial" w:hAnsi="Arial" w:cs="Arial"/>
          <w:spacing w:val="-1"/>
        </w:rPr>
        <w:t>das aplican a “...</w:t>
      </w:r>
      <w:r w:rsidR="005D7C4E" w:rsidRPr="005D7C4E">
        <w:rPr>
          <w:rFonts w:ascii="Arial" w:eastAsia="Times New Roman" w:hAnsi="Arial" w:cs="Arial"/>
          <w:i/>
          <w:color w:val="464646"/>
          <w:lang w:eastAsia="es-CO"/>
        </w:rPr>
        <w:t>los empleadores y trabajadores del sector público y privado, aprendices,</w:t>
      </w:r>
      <w:r w:rsidR="005D7C4E" w:rsidRPr="00CA6160">
        <w:rPr>
          <w:rFonts w:ascii="Arial" w:eastAsia="Times New Roman" w:hAnsi="Arial" w:cs="Arial"/>
          <w:i/>
          <w:color w:val="464646"/>
          <w:lang w:eastAsia="es-CO"/>
        </w:rPr>
        <w:t>...</w:t>
      </w:r>
      <w:r w:rsidR="005D7C4E" w:rsidRPr="005D7C4E">
        <w:rPr>
          <w:rFonts w:ascii="Arial" w:eastAsia="Times New Roman" w:hAnsi="Arial" w:cs="Arial"/>
          <w:i/>
          <w:color w:val="464646"/>
          <w:lang w:eastAsia="es-CO"/>
        </w:rPr>
        <w:t xml:space="preserve"> afiliados participes, los contratantes públicos y privados, contratistas vinculados mediante contrato de prestación de servicios de los diferentes sectores económicos, productivos y entidades gubernamentales que requieran desarrollar sus actividades durante el periodo de la</w:t>
      </w:r>
      <w:r w:rsidR="001B15E3" w:rsidRPr="00CA6160">
        <w:rPr>
          <w:rFonts w:ascii="Arial" w:eastAsia="Times New Roman" w:hAnsi="Arial" w:cs="Arial"/>
          <w:i/>
          <w:color w:val="464646"/>
          <w:lang w:eastAsia="es-CO"/>
        </w:rPr>
        <w:t xml:space="preserve"> emergencia sanitaria y las ARL”.   </w:t>
      </w:r>
      <w:r w:rsidR="001B15E3" w:rsidRPr="00CA6160">
        <w:rPr>
          <w:rFonts w:ascii="Arial" w:eastAsia="Times New Roman" w:hAnsi="Arial" w:cs="Arial"/>
          <w:color w:val="464646"/>
          <w:sz w:val="24"/>
          <w:szCs w:val="24"/>
          <w:lang w:eastAsia="es-CO"/>
        </w:rPr>
        <w:t>Agregado a lo anterior, precisa que, p</w:t>
      </w:r>
      <w:r w:rsidR="005D7C4E" w:rsidRPr="005D7C4E">
        <w:rPr>
          <w:rFonts w:ascii="Arial" w:eastAsia="Times New Roman" w:hAnsi="Arial" w:cs="Arial"/>
          <w:color w:val="464646"/>
          <w:sz w:val="24"/>
          <w:szCs w:val="24"/>
          <w:lang w:eastAsia="es-CO"/>
        </w:rPr>
        <w:t>ara la aplicación de los protocolos de bioseguridad cada sector, empresa o entidad deberán realizar, con el apoyo de sus administradoras de riesgos laborales, las adaptaciones correspondientes a su actividad, definiendo las diferentes estrategias que garanticen un distanciamiento social y adecuados procesos de higiene y protección en el trabajo.</w:t>
      </w:r>
    </w:p>
    <w:p w14:paraId="689C3EEA" w14:textId="048CAB67" w:rsidR="009225C1" w:rsidRPr="001B15E3" w:rsidRDefault="009225C1" w:rsidP="009225C1">
      <w:pPr>
        <w:shd w:val="clear" w:color="auto" w:fill="FFFFFF"/>
        <w:spacing w:before="240" w:line="254" w:lineRule="exact"/>
        <w:jc w:val="both"/>
        <w:rPr>
          <w:rFonts w:ascii="Arial" w:hAnsi="Arial" w:cs="Arial"/>
          <w:i/>
          <w:spacing w:val="-1"/>
        </w:rPr>
      </w:pPr>
      <w:r w:rsidRPr="001B15E3">
        <w:rPr>
          <w:rFonts w:ascii="Arial" w:hAnsi="Arial" w:cs="Arial"/>
          <w:spacing w:val="-1"/>
          <w:sz w:val="24"/>
          <w:szCs w:val="24"/>
        </w:rPr>
        <w:t xml:space="preserve">Que </w:t>
      </w:r>
      <w:r w:rsidR="00CA6160">
        <w:rPr>
          <w:rFonts w:ascii="Arial" w:hAnsi="Arial" w:cs="Arial"/>
          <w:spacing w:val="-1"/>
          <w:sz w:val="24"/>
          <w:szCs w:val="24"/>
        </w:rPr>
        <w:t>n</w:t>
      </w:r>
      <w:r w:rsidR="00F27F1E">
        <w:rPr>
          <w:rFonts w:ascii="Arial" w:hAnsi="Arial" w:cs="Arial"/>
          <w:spacing w:val="-1"/>
          <w:sz w:val="24"/>
          <w:szCs w:val="24"/>
        </w:rPr>
        <w:t xml:space="preserve">orma </w:t>
      </w:r>
      <w:r w:rsidR="00CA6160">
        <w:rPr>
          <w:rFonts w:ascii="Arial" w:hAnsi="Arial" w:cs="Arial"/>
          <w:spacing w:val="-1"/>
          <w:sz w:val="24"/>
          <w:szCs w:val="24"/>
        </w:rPr>
        <w:t>ídem</w:t>
      </w:r>
      <w:r w:rsidRPr="001B15E3">
        <w:rPr>
          <w:rFonts w:ascii="Arial" w:hAnsi="Arial" w:cs="Arial"/>
          <w:spacing w:val="-1"/>
          <w:sz w:val="24"/>
          <w:szCs w:val="24"/>
        </w:rPr>
        <w:t xml:space="preserve"> </w:t>
      </w:r>
      <w:r w:rsidR="001B15E3" w:rsidRPr="001B15E3">
        <w:rPr>
          <w:rFonts w:ascii="Arial" w:hAnsi="Arial" w:cs="Arial"/>
          <w:spacing w:val="-1"/>
          <w:sz w:val="24"/>
          <w:szCs w:val="24"/>
        </w:rPr>
        <w:t>señala responsabilidades a cargo</w:t>
      </w:r>
      <w:r w:rsidR="001B15E3" w:rsidRPr="001B15E3">
        <w:rPr>
          <w:rFonts w:ascii="Arial" w:hAnsi="Arial" w:cs="Arial"/>
          <w:color w:val="464646"/>
          <w:sz w:val="24"/>
          <w:szCs w:val="24"/>
          <w:shd w:val="clear" w:color="auto" w:fill="FFFFFF"/>
        </w:rPr>
        <w:t xml:space="preserve"> del empleador o contratante y del trabajador, contratista cooperado o afiliado partícipe, vinculado mediante contrato de prestación de ser</w:t>
      </w:r>
      <w:r w:rsidR="001B15E3">
        <w:rPr>
          <w:rFonts w:ascii="Arial" w:hAnsi="Arial" w:cs="Arial"/>
          <w:color w:val="464646"/>
          <w:sz w:val="24"/>
          <w:szCs w:val="24"/>
          <w:shd w:val="clear" w:color="auto" w:fill="FFFFFF"/>
        </w:rPr>
        <w:t>vicios o de obra, precisando para el caso del empleador o contratante, las siguientes</w:t>
      </w:r>
      <w:r w:rsidR="001B15E3" w:rsidRPr="001B15E3">
        <w:rPr>
          <w:rFonts w:ascii="Arial" w:hAnsi="Arial" w:cs="Arial"/>
          <w:color w:val="464646"/>
          <w:sz w:val="24"/>
          <w:szCs w:val="24"/>
          <w:shd w:val="clear" w:color="auto" w:fill="FFFFFF"/>
        </w:rPr>
        <w:t>:</w:t>
      </w:r>
      <w:r w:rsidRPr="009225C1">
        <w:rPr>
          <w:rFonts w:ascii="Arial" w:hAnsi="Arial" w:cs="Arial"/>
          <w:spacing w:val="-1"/>
          <w:sz w:val="24"/>
          <w:szCs w:val="24"/>
        </w:rPr>
        <w:t xml:space="preserve"> </w:t>
      </w:r>
      <w:r w:rsidRPr="001B15E3">
        <w:rPr>
          <w:rFonts w:ascii="Arial" w:hAnsi="Arial" w:cs="Arial"/>
          <w:i/>
          <w:spacing w:val="-1"/>
        </w:rPr>
        <w:t>“</w:t>
      </w:r>
      <w:r w:rsidRPr="00CA6160">
        <w:rPr>
          <w:rFonts w:ascii="Arial" w:hAnsi="Arial" w:cs="Arial"/>
          <w:i/>
          <w:spacing w:val="-1"/>
        </w:rPr>
        <w:t>3.1.1. Adoptar</w:t>
      </w:r>
      <w:r w:rsidRPr="001B15E3">
        <w:rPr>
          <w:rFonts w:ascii="Arial" w:hAnsi="Arial" w:cs="Arial"/>
          <w:i/>
          <w:spacing w:val="-1"/>
        </w:rPr>
        <w:t xml:space="preserve">, adaptar e implementar las normas contenidas en esta resolución. 3.1.2. Capacitar a sus trabajadores y contratistas vinculados </w:t>
      </w:r>
      <w:r w:rsidRPr="00CA6160">
        <w:rPr>
          <w:rFonts w:ascii="Arial" w:hAnsi="Arial" w:cs="Arial"/>
          <w:i/>
          <w:spacing w:val="-1"/>
        </w:rPr>
        <w:t>mediante contrato de prestación de servicios</w:t>
      </w:r>
      <w:r w:rsidRPr="00CA6160">
        <w:rPr>
          <w:rFonts w:ascii="Arial" w:hAnsi="Arial" w:cs="Arial"/>
          <w:i/>
          <w:spacing w:val="-1"/>
          <w:sz w:val="24"/>
          <w:szCs w:val="24"/>
        </w:rPr>
        <w:t xml:space="preserve"> o de obra las medidas indicadas en este protocolo. </w:t>
      </w:r>
      <w:r w:rsidRPr="00CA6160">
        <w:rPr>
          <w:rFonts w:ascii="Arial" w:hAnsi="Arial" w:cs="Arial"/>
          <w:i/>
          <w:spacing w:val="-1"/>
        </w:rPr>
        <w:t>3.1.3. Implementar las acciones que permitan garantizar la continuidad de las actividades y la protección integral de los trabajadores, contratistas vinculados mediante</w:t>
      </w:r>
      <w:r w:rsidR="000B55E7" w:rsidRPr="00CA6160">
        <w:rPr>
          <w:rFonts w:ascii="Arial" w:hAnsi="Arial" w:cs="Arial"/>
          <w:i/>
          <w:spacing w:val="-1"/>
        </w:rPr>
        <w:t xml:space="preserve"> </w:t>
      </w:r>
      <w:r w:rsidRPr="00CA6160">
        <w:rPr>
          <w:rFonts w:ascii="Arial" w:hAnsi="Arial" w:cs="Arial"/>
          <w:i/>
          <w:spacing w:val="-1"/>
        </w:rPr>
        <w:t xml:space="preserve">contrato de prestación de servicios o de obra, y demás personas que estén presentes en las instalaciones o lugares de trabajo. 3.1.4. Adoptar medidas de control administrativo para la reducción de la exposición, tales como la flexibilización de turnos y horarios de trabajo, así como propiciar el trabajo remoto o trabajo en casa.  3.1.5. Reportar a la EPS y a la ARL correspondiente los casos sospechosos y confirmados de COVID-19. </w:t>
      </w:r>
      <w:r w:rsidRPr="00CA6160">
        <w:rPr>
          <w:rFonts w:ascii="Arial" w:hAnsi="Arial" w:cs="Arial"/>
          <w:i/>
          <w:spacing w:val="-1"/>
        </w:rPr>
        <w:lastRenderedPageBreak/>
        <w:t>3.1.6. Incorporar en los canales oficiales de comunicación y puntos de atención establecidos la información relacionada con la prevención, propagación y atención del COVID-19 con el fin de darla a conocer a sus trabajadores, contratistas vinculados mediante contrato de prestación de servicios o de obra y comunidad en general. 3.1.7. Apoyarse en la ARL en materia de identificación, valoración del riesgo y en conjunto con las EPS en lo relacionado con las actividades de promoción de la salud y prevención de la enfermedad. 3.1.8. Solicitar la asistencia y asesoría técnica de la ARL para verificar medidas y acciones   adoptadas a sus diferentes actividades. 3.1.9. Proveer a los empleados los elementos de protección personal que deban utilizarse para el cumplimiento de las actividades laborales que desarrolle para el empleador. 3.1.10. Promover ante sus trabajadores y contratistas, que tengan celulares inteligentes el uso de la aplicación CoronApp para registrar</w:t>
      </w:r>
      <w:r w:rsidR="001B15E3" w:rsidRPr="00CA6160">
        <w:rPr>
          <w:rFonts w:ascii="Arial" w:hAnsi="Arial" w:cs="Arial"/>
          <w:i/>
          <w:spacing w:val="-1"/>
        </w:rPr>
        <w:t xml:space="preserve"> en ella su estado de salud.(</w:t>
      </w:r>
      <w:r w:rsidRPr="00CA6160">
        <w:rPr>
          <w:rFonts w:ascii="Arial" w:hAnsi="Arial" w:cs="Arial"/>
          <w:i/>
          <w:spacing w:val="-1"/>
        </w:rPr>
        <w:t>.</w:t>
      </w:r>
      <w:r w:rsidR="001B15E3" w:rsidRPr="00CA6160">
        <w:rPr>
          <w:rFonts w:ascii="Arial" w:hAnsi="Arial" w:cs="Arial"/>
          <w:i/>
          <w:spacing w:val="-1"/>
        </w:rPr>
        <w:t>..)</w:t>
      </w:r>
      <w:r w:rsidRPr="00CA6160">
        <w:rPr>
          <w:rFonts w:ascii="Arial" w:hAnsi="Arial" w:cs="Arial"/>
          <w:i/>
          <w:spacing w:val="-1"/>
        </w:rPr>
        <w:t>”</w:t>
      </w:r>
      <w:r w:rsidR="00CA6160">
        <w:rPr>
          <w:rFonts w:ascii="Arial" w:hAnsi="Arial" w:cs="Arial"/>
          <w:i/>
          <w:spacing w:val="-1"/>
        </w:rPr>
        <w:t>.</w:t>
      </w:r>
      <w:r w:rsidRPr="001B15E3">
        <w:rPr>
          <w:rFonts w:ascii="Arial" w:hAnsi="Arial" w:cs="Arial"/>
          <w:i/>
          <w:spacing w:val="-1"/>
        </w:rPr>
        <w:t xml:space="preserve"> </w:t>
      </w:r>
    </w:p>
    <w:p w14:paraId="4D824679" w14:textId="4E23B24A" w:rsidR="007B3148" w:rsidRPr="007B3148" w:rsidRDefault="007B3148" w:rsidP="007B3148">
      <w:pPr>
        <w:shd w:val="clear" w:color="auto" w:fill="FFFFFF"/>
        <w:spacing w:before="240" w:line="254" w:lineRule="exact"/>
        <w:jc w:val="both"/>
        <w:rPr>
          <w:rFonts w:ascii="Arial" w:eastAsia="Times New Roman" w:hAnsi="Arial" w:cs="Arial"/>
          <w:i/>
          <w:color w:val="464646"/>
          <w:lang w:eastAsia="es-CO"/>
        </w:rPr>
      </w:pPr>
      <w:r w:rsidRPr="007B3148">
        <w:rPr>
          <w:rFonts w:ascii="Arial" w:hAnsi="Arial" w:cs="Arial"/>
          <w:spacing w:val="-1"/>
          <w:sz w:val="24"/>
          <w:szCs w:val="24"/>
        </w:rPr>
        <w:t>Que</w:t>
      </w:r>
      <w:r>
        <w:rPr>
          <w:rFonts w:ascii="Arial" w:hAnsi="Arial" w:cs="Arial"/>
          <w:spacing w:val="-1"/>
          <w:sz w:val="24"/>
          <w:szCs w:val="24"/>
        </w:rPr>
        <w:t xml:space="preserve"> </w:t>
      </w:r>
      <w:r w:rsidRPr="007B3148">
        <w:rPr>
          <w:rFonts w:ascii="Arial" w:hAnsi="Arial" w:cs="Arial"/>
          <w:spacing w:val="-1"/>
          <w:sz w:val="24"/>
          <w:szCs w:val="24"/>
        </w:rPr>
        <w:t xml:space="preserve"> </w:t>
      </w:r>
      <w:r>
        <w:rPr>
          <w:rFonts w:ascii="Arial" w:hAnsi="Arial" w:cs="Arial"/>
          <w:spacing w:val="-1"/>
          <w:sz w:val="24"/>
          <w:szCs w:val="24"/>
        </w:rPr>
        <w:t>las responsabilidades a cargo de, trabajador, contratista o afiliado partícipe, son las siguientes</w:t>
      </w:r>
      <w:r w:rsidRPr="00CA6160">
        <w:rPr>
          <w:rFonts w:ascii="Arial" w:hAnsi="Arial" w:cs="Arial"/>
          <w:spacing w:val="-1"/>
          <w:sz w:val="24"/>
          <w:szCs w:val="24"/>
        </w:rPr>
        <w:t xml:space="preserve">: </w:t>
      </w:r>
      <w:r w:rsidRPr="00CA6160">
        <w:rPr>
          <w:rFonts w:ascii="Arial" w:hAnsi="Arial" w:cs="Arial"/>
          <w:i/>
          <w:spacing w:val="-1"/>
        </w:rPr>
        <w:t>“</w:t>
      </w:r>
      <w:r w:rsidRPr="007B3148">
        <w:rPr>
          <w:rFonts w:ascii="Arial" w:eastAsia="Times New Roman" w:hAnsi="Arial" w:cs="Arial"/>
          <w:i/>
          <w:color w:val="464646"/>
          <w:lang w:eastAsia="es-CO"/>
        </w:rPr>
        <w:t>3.2.1. Cumplir los protocolos de bioseguridad adoptados y adaptados por el empleador o contratante durante el tiempo que permanezca en las instalaciones de su empresa o lugar de trabajo y en el ejercicio de las labores que esta le designe.</w:t>
      </w:r>
      <w:r w:rsidRPr="00CA6160">
        <w:rPr>
          <w:rFonts w:ascii="Arial" w:eastAsia="Times New Roman" w:hAnsi="Arial" w:cs="Arial"/>
          <w:i/>
          <w:color w:val="464646"/>
          <w:lang w:eastAsia="es-CO"/>
        </w:rPr>
        <w:t xml:space="preserve"> </w:t>
      </w:r>
      <w:r w:rsidRPr="007B3148">
        <w:rPr>
          <w:rFonts w:ascii="Arial" w:eastAsia="Times New Roman" w:hAnsi="Arial" w:cs="Arial"/>
          <w:i/>
          <w:color w:val="464646"/>
          <w:lang w:eastAsia="es-CO"/>
        </w:rPr>
        <w:t>3.2.2. Reportar al empleador o contratante cualquier caso de contagio que se llegase a presentar en su lugar de trabajo o su familia, para que se adopten las medidas correspondientes.</w:t>
      </w:r>
      <w:r w:rsidRPr="00CA6160">
        <w:rPr>
          <w:rFonts w:ascii="Arial" w:eastAsia="Times New Roman" w:hAnsi="Arial" w:cs="Arial"/>
          <w:i/>
          <w:color w:val="464646"/>
          <w:lang w:eastAsia="es-CO"/>
        </w:rPr>
        <w:t xml:space="preserve"> </w:t>
      </w:r>
      <w:r w:rsidRPr="007B3148">
        <w:rPr>
          <w:rFonts w:ascii="Arial" w:eastAsia="Times New Roman" w:hAnsi="Arial" w:cs="Arial"/>
          <w:i/>
          <w:color w:val="464646"/>
          <w:lang w:eastAsia="es-CO"/>
        </w:rPr>
        <w:t>3.2.3. Adoptar las medidas de cuidado de su salud y reportar al empleador o contratante las alteraciones de su estado de salud, especialmente relacionados con síntomas de enfermedad respiratoria y reportar en CoronApp.</w:t>
      </w:r>
      <w:r w:rsidRPr="00CA6160">
        <w:rPr>
          <w:rFonts w:ascii="Arial" w:eastAsia="Times New Roman" w:hAnsi="Arial" w:cs="Arial"/>
          <w:i/>
          <w:color w:val="464646"/>
          <w:lang w:eastAsia="es-CO"/>
        </w:rPr>
        <w:t>(...)”.</w:t>
      </w:r>
    </w:p>
    <w:p w14:paraId="2827FA21" w14:textId="1A7AB4BE" w:rsidR="00A1549B" w:rsidRDefault="00A1549B" w:rsidP="00A1549B">
      <w:pPr>
        <w:shd w:val="clear" w:color="auto" w:fill="FFFFFF"/>
        <w:spacing w:before="240" w:line="254" w:lineRule="exact"/>
        <w:jc w:val="both"/>
        <w:rPr>
          <w:rFonts w:ascii="Arial" w:hAnsi="Arial" w:cs="Arial"/>
          <w:spacing w:val="-1"/>
          <w:sz w:val="24"/>
          <w:szCs w:val="24"/>
        </w:rPr>
      </w:pPr>
      <w:r w:rsidRPr="00CA6160">
        <w:rPr>
          <w:rFonts w:ascii="Arial" w:hAnsi="Arial" w:cs="Arial"/>
          <w:spacing w:val="-1"/>
          <w:sz w:val="24"/>
          <w:szCs w:val="24"/>
        </w:rPr>
        <w:t xml:space="preserve">Que la Circular Externa No. 100-009 de 2020 </w:t>
      </w:r>
      <w:r w:rsidR="007B3148" w:rsidRPr="00CA6160">
        <w:rPr>
          <w:rFonts w:ascii="Arial" w:hAnsi="Arial" w:cs="Arial"/>
          <w:spacing w:val="-1"/>
          <w:sz w:val="24"/>
          <w:szCs w:val="24"/>
        </w:rPr>
        <w:t xml:space="preserve"> </w:t>
      </w:r>
      <w:r w:rsidRPr="00CA6160">
        <w:rPr>
          <w:rFonts w:ascii="Arial" w:hAnsi="Arial" w:cs="Arial"/>
          <w:spacing w:val="-1"/>
          <w:sz w:val="24"/>
          <w:szCs w:val="24"/>
        </w:rPr>
        <w:t>del Ministerio del Trabajo</w:t>
      </w:r>
      <w:r w:rsidR="007B3148" w:rsidRPr="00CA6160">
        <w:rPr>
          <w:rFonts w:ascii="Arial" w:hAnsi="Arial" w:cs="Arial"/>
          <w:spacing w:val="-1"/>
          <w:sz w:val="24"/>
          <w:szCs w:val="24"/>
        </w:rPr>
        <w:t>,</w:t>
      </w:r>
      <w:r w:rsidRPr="00CA6160">
        <w:rPr>
          <w:rFonts w:ascii="Arial" w:hAnsi="Arial" w:cs="Arial"/>
          <w:spacing w:val="-1"/>
          <w:sz w:val="24"/>
          <w:szCs w:val="24"/>
        </w:rPr>
        <w:t xml:space="preserve"> Ministerio de </w:t>
      </w:r>
      <w:r w:rsidR="007B3148" w:rsidRPr="00CA6160">
        <w:rPr>
          <w:rFonts w:ascii="Arial" w:hAnsi="Arial" w:cs="Arial"/>
          <w:spacing w:val="-1"/>
          <w:sz w:val="24"/>
          <w:szCs w:val="24"/>
        </w:rPr>
        <w:t xml:space="preserve">Salud y de la Protección Social y del Departamento Administrativo de la Función Pública, </w:t>
      </w:r>
      <w:r w:rsidR="00652D36" w:rsidRPr="00CA6160">
        <w:rPr>
          <w:rFonts w:ascii="Arial" w:hAnsi="Arial" w:cs="Arial"/>
          <w:spacing w:val="-1"/>
          <w:sz w:val="24"/>
          <w:szCs w:val="24"/>
        </w:rPr>
        <w:t xml:space="preserve">establece </w:t>
      </w:r>
      <w:r w:rsidRPr="00CA6160">
        <w:rPr>
          <w:rFonts w:ascii="Arial" w:hAnsi="Arial" w:cs="Arial"/>
          <w:spacing w:val="-1"/>
          <w:sz w:val="24"/>
          <w:szCs w:val="24"/>
        </w:rPr>
        <w:t xml:space="preserve">que las </w:t>
      </w:r>
      <w:r w:rsidR="00652D36" w:rsidRPr="00CA6160">
        <w:rPr>
          <w:rFonts w:ascii="Arial" w:hAnsi="Arial" w:cs="Arial"/>
          <w:spacing w:val="-1"/>
          <w:sz w:val="24"/>
          <w:szCs w:val="24"/>
        </w:rPr>
        <w:t xml:space="preserve">entidades de la Administración </w:t>
      </w:r>
      <w:r w:rsidR="009D22C5" w:rsidRPr="00CA6160">
        <w:rPr>
          <w:rFonts w:ascii="Arial" w:hAnsi="Arial" w:cs="Arial"/>
          <w:spacing w:val="-1"/>
          <w:sz w:val="24"/>
          <w:szCs w:val="24"/>
        </w:rPr>
        <w:t>Pública</w:t>
      </w:r>
      <w:r w:rsidR="009D22C5" w:rsidRPr="00CA6160">
        <w:rPr>
          <w:rFonts w:ascii="Arial" w:hAnsi="Arial" w:cs="Arial"/>
          <w:color w:val="FF0000"/>
          <w:spacing w:val="-1"/>
          <w:sz w:val="24"/>
          <w:szCs w:val="24"/>
        </w:rPr>
        <w:t xml:space="preserve"> </w:t>
      </w:r>
      <w:r w:rsidRPr="00CA6160">
        <w:rPr>
          <w:rFonts w:ascii="Arial" w:hAnsi="Arial" w:cs="Arial"/>
          <w:spacing w:val="-1"/>
          <w:sz w:val="24"/>
          <w:szCs w:val="24"/>
        </w:rPr>
        <w:t xml:space="preserve">deben </w:t>
      </w:r>
      <w:r w:rsidR="00652D36" w:rsidRPr="00CA6160">
        <w:rPr>
          <w:rFonts w:ascii="Arial" w:hAnsi="Arial" w:cs="Arial"/>
          <w:spacing w:val="-1"/>
          <w:sz w:val="24"/>
          <w:szCs w:val="24"/>
        </w:rPr>
        <w:t>acoger</w:t>
      </w:r>
      <w:r w:rsidRPr="00CA6160">
        <w:rPr>
          <w:rFonts w:ascii="Arial" w:hAnsi="Arial" w:cs="Arial"/>
          <w:spacing w:val="-1"/>
          <w:sz w:val="24"/>
          <w:szCs w:val="24"/>
        </w:rPr>
        <w:t xml:space="preserve"> la</w:t>
      </w:r>
      <w:r w:rsidR="00652D36" w:rsidRPr="00CA6160">
        <w:rPr>
          <w:rFonts w:ascii="Arial" w:hAnsi="Arial" w:cs="Arial"/>
          <w:spacing w:val="-1"/>
          <w:sz w:val="24"/>
          <w:szCs w:val="24"/>
        </w:rPr>
        <w:t xml:space="preserve">s medidas señaladas en el Protocolo General de Bioseguridad  adoptadas en la </w:t>
      </w:r>
      <w:r w:rsidRPr="00CA6160">
        <w:rPr>
          <w:rFonts w:ascii="Arial" w:hAnsi="Arial" w:cs="Arial"/>
          <w:spacing w:val="-1"/>
          <w:sz w:val="24"/>
          <w:szCs w:val="24"/>
        </w:rPr>
        <w:t xml:space="preserve"> Resolución 666 de 2020 del Ministerio de Salud y  Protección Social, para el </w:t>
      </w:r>
      <w:r w:rsidR="00652D36" w:rsidRPr="00CA6160">
        <w:rPr>
          <w:rFonts w:ascii="Arial" w:hAnsi="Arial" w:cs="Arial"/>
          <w:spacing w:val="-1"/>
          <w:sz w:val="24"/>
          <w:szCs w:val="24"/>
        </w:rPr>
        <w:t xml:space="preserve"> regreso </w:t>
      </w:r>
      <w:r w:rsidR="009D22C5" w:rsidRPr="00CA6160">
        <w:rPr>
          <w:rFonts w:ascii="Arial" w:hAnsi="Arial" w:cs="Arial"/>
          <w:spacing w:val="-1"/>
          <w:sz w:val="24"/>
          <w:szCs w:val="24"/>
        </w:rPr>
        <w:t xml:space="preserve">paulatino de los </w:t>
      </w:r>
      <w:r w:rsidRPr="00CA6160">
        <w:rPr>
          <w:rFonts w:ascii="Arial" w:hAnsi="Arial" w:cs="Arial"/>
          <w:spacing w:val="-1"/>
          <w:sz w:val="24"/>
          <w:szCs w:val="24"/>
        </w:rPr>
        <w:t>servidores públicos</w:t>
      </w:r>
      <w:r w:rsidR="009D22C5" w:rsidRPr="00CA6160">
        <w:rPr>
          <w:rFonts w:ascii="Arial" w:hAnsi="Arial" w:cs="Arial"/>
          <w:spacing w:val="-1"/>
          <w:sz w:val="24"/>
          <w:szCs w:val="24"/>
        </w:rPr>
        <w:t xml:space="preserve"> y contratistas de prestación de servicios  a las instalaciones de las entidades</w:t>
      </w:r>
      <w:r w:rsidRPr="00CA6160">
        <w:rPr>
          <w:rFonts w:ascii="Arial" w:hAnsi="Arial" w:cs="Arial"/>
          <w:spacing w:val="-1"/>
          <w:sz w:val="24"/>
          <w:szCs w:val="24"/>
        </w:rPr>
        <w:t>.</w:t>
      </w:r>
    </w:p>
    <w:p w14:paraId="6D5F31E5" w14:textId="5327A664" w:rsidR="009225C1" w:rsidRPr="00FF6B34" w:rsidRDefault="00A1549B" w:rsidP="00972DE9">
      <w:pPr>
        <w:shd w:val="clear" w:color="auto" w:fill="FFFFFF"/>
        <w:spacing w:before="240" w:line="254" w:lineRule="exact"/>
        <w:jc w:val="both"/>
        <w:rPr>
          <w:rFonts w:ascii="Arial" w:hAnsi="Arial" w:cs="Arial"/>
          <w:i/>
          <w:spacing w:val="-1"/>
        </w:rPr>
      </w:pPr>
      <w:r>
        <w:rPr>
          <w:rFonts w:ascii="Arial" w:hAnsi="Arial" w:cs="Arial"/>
          <w:spacing w:val="-1"/>
          <w:sz w:val="24"/>
          <w:szCs w:val="24"/>
        </w:rPr>
        <w:t>Que la Circular Externa No. 17 de 2020</w:t>
      </w:r>
      <w:r w:rsidR="00B023CB">
        <w:rPr>
          <w:rFonts w:ascii="Arial" w:hAnsi="Arial" w:cs="Arial"/>
          <w:spacing w:val="-1"/>
          <w:sz w:val="24"/>
          <w:szCs w:val="24"/>
        </w:rPr>
        <w:t xml:space="preserve"> del Departamento Administrativo de Servicio Civil Distrital</w:t>
      </w:r>
      <w:r w:rsidR="009B6C24">
        <w:rPr>
          <w:rFonts w:ascii="Arial" w:hAnsi="Arial" w:cs="Arial"/>
          <w:spacing w:val="-1"/>
          <w:sz w:val="24"/>
          <w:szCs w:val="24"/>
        </w:rPr>
        <w:t>,</w:t>
      </w:r>
      <w:r>
        <w:rPr>
          <w:rFonts w:ascii="Arial" w:hAnsi="Arial" w:cs="Arial"/>
          <w:spacing w:val="-1"/>
          <w:sz w:val="24"/>
          <w:szCs w:val="24"/>
        </w:rPr>
        <w:t xml:space="preserve"> estableció que</w:t>
      </w:r>
      <w:r w:rsidR="00B023CB">
        <w:rPr>
          <w:rFonts w:ascii="Arial" w:hAnsi="Arial" w:cs="Arial"/>
          <w:spacing w:val="-1"/>
          <w:sz w:val="24"/>
          <w:szCs w:val="24"/>
        </w:rPr>
        <w:t>:</w:t>
      </w:r>
      <w:r>
        <w:rPr>
          <w:rFonts w:ascii="Arial" w:hAnsi="Arial" w:cs="Arial"/>
          <w:spacing w:val="-1"/>
          <w:sz w:val="24"/>
          <w:szCs w:val="24"/>
        </w:rPr>
        <w:t xml:space="preserve"> </w:t>
      </w:r>
      <w:r w:rsidR="00B023CB" w:rsidRPr="00FF6B34">
        <w:rPr>
          <w:rFonts w:ascii="Arial" w:hAnsi="Arial" w:cs="Arial"/>
          <w:i/>
          <w:spacing w:val="-1"/>
        </w:rPr>
        <w:t>“</w:t>
      </w:r>
      <w:r w:rsidRPr="00FF6B34">
        <w:rPr>
          <w:rFonts w:ascii="Arial" w:hAnsi="Arial" w:cs="Arial"/>
          <w:i/>
          <w:spacing w:val="-1"/>
        </w:rPr>
        <w:t xml:space="preserve">todas las entidades y organismos distritales </w:t>
      </w:r>
      <w:r w:rsidRPr="00FF6B34">
        <w:rPr>
          <w:rFonts w:ascii="Arial" w:hAnsi="Arial" w:cs="Arial"/>
          <w:b/>
          <w:i/>
          <w:spacing w:val="-1"/>
        </w:rPr>
        <w:t>deberán adoptar con carácter obligatorio y vinculante, mediante acto administrativo</w:t>
      </w:r>
      <w:r w:rsidRPr="00FF6B34">
        <w:rPr>
          <w:rFonts w:ascii="Arial" w:hAnsi="Arial" w:cs="Arial"/>
          <w:i/>
          <w:spacing w:val="-1"/>
        </w:rPr>
        <w:t xml:space="preserve"> el Protocolo General de Bioseguridad para mitigar, controlar y realizar el adecuado manejo de la pandemia del Coronavirus COVID-19, dando así cabal cumplimiento del numeral 3.1.1 de la Resolución 666 del 24 de abril de 2020 del Ministerio</w:t>
      </w:r>
      <w:r w:rsidR="00B023CB" w:rsidRPr="00FF6B34">
        <w:rPr>
          <w:rFonts w:ascii="Arial" w:hAnsi="Arial" w:cs="Arial"/>
          <w:i/>
          <w:spacing w:val="-1"/>
        </w:rPr>
        <w:t xml:space="preserve"> de Salud y Protección Social.</w:t>
      </w:r>
      <w:r w:rsidR="000B256F" w:rsidRPr="00FF6B34">
        <w:rPr>
          <w:rFonts w:ascii="Arial" w:hAnsi="Arial" w:cs="Arial"/>
          <w:i/>
          <w:spacing w:val="-1"/>
        </w:rPr>
        <w:t>”</w:t>
      </w:r>
    </w:p>
    <w:p w14:paraId="0A82BB0A" w14:textId="56138E4A" w:rsidR="009B6C24" w:rsidRDefault="009B6C24" w:rsidP="00972DE9">
      <w:pPr>
        <w:shd w:val="clear" w:color="auto" w:fill="FFFFFF"/>
        <w:spacing w:before="240" w:line="254" w:lineRule="exact"/>
        <w:jc w:val="both"/>
        <w:rPr>
          <w:rFonts w:ascii="Arial" w:hAnsi="Arial" w:cs="Arial"/>
          <w:spacing w:val="-1"/>
          <w:sz w:val="24"/>
          <w:szCs w:val="24"/>
        </w:rPr>
      </w:pPr>
      <w:r>
        <w:rPr>
          <w:rFonts w:ascii="Arial" w:hAnsi="Arial" w:cs="Arial"/>
          <w:spacing w:val="-1"/>
          <w:sz w:val="24"/>
          <w:szCs w:val="24"/>
        </w:rPr>
        <w:t xml:space="preserve">Que en cumplimiento de las normas señaladas en los considerandos </w:t>
      </w:r>
      <w:r w:rsidR="00F27F1E">
        <w:rPr>
          <w:rFonts w:ascii="Arial" w:hAnsi="Arial" w:cs="Arial"/>
          <w:spacing w:val="-1"/>
          <w:sz w:val="24"/>
          <w:szCs w:val="24"/>
        </w:rPr>
        <w:t xml:space="preserve"> precedentes y de las que sean concordantes, </w:t>
      </w:r>
      <w:r>
        <w:rPr>
          <w:rFonts w:ascii="Arial" w:hAnsi="Arial" w:cs="Arial"/>
          <w:spacing w:val="-1"/>
          <w:sz w:val="24"/>
          <w:szCs w:val="24"/>
        </w:rPr>
        <w:t>e</w:t>
      </w:r>
      <w:r w:rsidR="00F27F1E">
        <w:rPr>
          <w:rFonts w:ascii="Arial" w:hAnsi="Arial" w:cs="Arial"/>
          <w:spacing w:val="-1"/>
          <w:sz w:val="24"/>
          <w:szCs w:val="24"/>
        </w:rPr>
        <w:t>specialmente lo dispuesto en: la</w:t>
      </w:r>
      <w:r>
        <w:rPr>
          <w:rFonts w:ascii="Arial" w:hAnsi="Arial" w:cs="Arial"/>
          <w:spacing w:val="-1"/>
          <w:sz w:val="24"/>
          <w:szCs w:val="24"/>
        </w:rPr>
        <w:t xml:space="preserve"> </w:t>
      </w:r>
      <w:r w:rsidRPr="00FF6B34">
        <w:rPr>
          <w:rFonts w:ascii="Arial" w:hAnsi="Arial" w:cs="Arial"/>
          <w:spacing w:val="-1"/>
          <w:sz w:val="24"/>
          <w:szCs w:val="24"/>
        </w:rPr>
        <w:t xml:space="preserve">Circular Externa No. 100-009 de 2020  del Ministerio del Trabajo, Ministerio de Salud y de la Protección Social y del Departamento Administrativo de la Función Pública,  </w:t>
      </w:r>
      <w:r w:rsidR="00F27F1E" w:rsidRPr="00FF6B34">
        <w:rPr>
          <w:rFonts w:ascii="Arial" w:hAnsi="Arial" w:cs="Arial"/>
          <w:spacing w:val="-1"/>
          <w:sz w:val="24"/>
          <w:szCs w:val="24"/>
        </w:rPr>
        <w:t xml:space="preserve">Circular Externa No. 17 de 2020 del Departamento Administrativo de Servicio Civil Distrital y </w:t>
      </w:r>
      <w:r w:rsidR="00F27F1E" w:rsidRPr="00FF6B34">
        <w:rPr>
          <w:rFonts w:ascii="Arial" w:hAnsi="Arial" w:cs="Arial"/>
          <w:spacing w:val="-1"/>
          <w:sz w:val="24"/>
          <w:szCs w:val="24"/>
        </w:rPr>
        <w:lastRenderedPageBreak/>
        <w:t xml:space="preserve">la Resolución N°666 de 2020 del Ministerio de Salud y Protección Social, la UAERMV adopta por medio del presente acto administrativo el Protocolo General de Bioseguridad para los servidores públicos y contratistas de prestación de servicios de la entidad, con el fin de  </w:t>
      </w:r>
      <w:r w:rsidR="00172BD0" w:rsidRPr="00FF6B34">
        <w:rPr>
          <w:rFonts w:ascii="Arial" w:hAnsi="Arial" w:cs="Arial"/>
          <w:spacing w:val="-1"/>
          <w:sz w:val="24"/>
          <w:szCs w:val="24"/>
        </w:rPr>
        <w:t xml:space="preserve">mitigar, </w:t>
      </w:r>
      <w:r w:rsidR="00F27F1E" w:rsidRPr="00FF6B34">
        <w:rPr>
          <w:rFonts w:ascii="Arial" w:hAnsi="Arial" w:cs="Arial"/>
          <w:i/>
          <w:spacing w:val="-1"/>
          <w:sz w:val="24"/>
          <w:szCs w:val="24"/>
        </w:rPr>
        <w:t>afrontar  de manera responsable</w:t>
      </w:r>
      <w:r w:rsidR="000B256F" w:rsidRPr="00FF6B34">
        <w:rPr>
          <w:rFonts w:ascii="Arial" w:hAnsi="Arial" w:cs="Arial"/>
          <w:i/>
          <w:spacing w:val="-1"/>
          <w:sz w:val="24"/>
          <w:szCs w:val="24"/>
        </w:rPr>
        <w:t>,</w:t>
      </w:r>
      <w:r w:rsidR="00F27F1E" w:rsidRPr="00FF6B34">
        <w:rPr>
          <w:rFonts w:ascii="Arial" w:hAnsi="Arial" w:cs="Arial"/>
          <w:i/>
          <w:spacing w:val="-1"/>
          <w:sz w:val="24"/>
          <w:szCs w:val="24"/>
        </w:rPr>
        <w:t xml:space="preserve"> oportuna y eficaz </w:t>
      </w:r>
      <w:r w:rsidR="00172BD0" w:rsidRPr="00FF6B34">
        <w:rPr>
          <w:rFonts w:ascii="Arial" w:hAnsi="Arial" w:cs="Arial"/>
          <w:i/>
          <w:spacing w:val="-1"/>
          <w:sz w:val="24"/>
          <w:szCs w:val="24"/>
        </w:rPr>
        <w:t xml:space="preserve">la propagación del COVID 19, </w:t>
      </w:r>
      <w:r w:rsidR="00172BD0" w:rsidRPr="00FF6B34">
        <w:rPr>
          <w:rFonts w:ascii="Arial" w:hAnsi="Arial" w:cs="Arial"/>
          <w:spacing w:val="-1"/>
          <w:sz w:val="24"/>
          <w:szCs w:val="24"/>
        </w:rPr>
        <w:t>dentro de su población objetivo.</w:t>
      </w:r>
    </w:p>
    <w:p w14:paraId="65F3673F" w14:textId="640CCD8A" w:rsidR="0028683F" w:rsidRPr="0028683F" w:rsidRDefault="000F401E" w:rsidP="00972DE9">
      <w:pPr>
        <w:shd w:val="clear" w:color="auto" w:fill="FFFFFF"/>
        <w:spacing w:before="240" w:line="254" w:lineRule="exact"/>
        <w:jc w:val="both"/>
        <w:rPr>
          <w:rFonts w:ascii="Arial" w:eastAsia="Times New Roman" w:hAnsi="Arial" w:cs="Arial"/>
          <w:spacing w:val="-3"/>
          <w:sz w:val="24"/>
          <w:szCs w:val="24"/>
          <w:lang w:val="es-ES_tradnl"/>
        </w:rPr>
      </w:pPr>
      <w:r w:rsidRPr="0028683F">
        <w:rPr>
          <w:rFonts w:ascii="Arial" w:hAnsi="Arial" w:cs="Arial"/>
          <w:spacing w:val="-3"/>
          <w:sz w:val="24"/>
          <w:szCs w:val="24"/>
          <w:lang w:val="es-ES_tradnl"/>
        </w:rPr>
        <w:t>Que e</w:t>
      </w:r>
      <w:r w:rsidR="00591A21" w:rsidRPr="0028683F">
        <w:rPr>
          <w:rFonts w:ascii="Arial" w:hAnsi="Arial" w:cs="Arial"/>
          <w:spacing w:val="-3"/>
          <w:sz w:val="24"/>
          <w:szCs w:val="24"/>
          <w:lang w:val="es-ES_tradnl"/>
        </w:rPr>
        <w:t>n m</w:t>
      </w:r>
      <w:r w:rsidR="00591A21" w:rsidRPr="0028683F">
        <w:rPr>
          <w:rFonts w:ascii="Arial" w:eastAsia="Times New Roman" w:hAnsi="Arial" w:cs="Arial"/>
          <w:spacing w:val="-3"/>
          <w:sz w:val="24"/>
          <w:szCs w:val="24"/>
          <w:lang w:val="es-ES_tradnl"/>
        </w:rPr>
        <w:t>érito de lo expuesto,</w:t>
      </w:r>
    </w:p>
    <w:p w14:paraId="193E2770" w14:textId="007BB33B" w:rsidR="0028683F" w:rsidRPr="0028683F" w:rsidRDefault="00591A21" w:rsidP="0028683F">
      <w:pPr>
        <w:shd w:val="clear" w:color="auto" w:fill="FFFFFF"/>
        <w:spacing w:before="240"/>
        <w:jc w:val="center"/>
        <w:rPr>
          <w:rFonts w:ascii="Arial" w:hAnsi="Arial" w:cs="Arial"/>
          <w:b/>
          <w:bCs/>
          <w:spacing w:val="-7"/>
          <w:sz w:val="24"/>
          <w:szCs w:val="24"/>
          <w:lang w:val="es-ES_tradnl"/>
        </w:rPr>
      </w:pPr>
      <w:r w:rsidRPr="0028683F">
        <w:rPr>
          <w:rFonts w:ascii="Arial" w:hAnsi="Arial" w:cs="Arial"/>
          <w:b/>
          <w:bCs/>
          <w:spacing w:val="-7"/>
          <w:sz w:val="24"/>
          <w:szCs w:val="24"/>
          <w:lang w:val="es-ES_tradnl"/>
        </w:rPr>
        <w:t>RESUELVE:</w:t>
      </w:r>
    </w:p>
    <w:p w14:paraId="57EFF01A" w14:textId="4401851F" w:rsidR="00185029" w:rsidRPr="00FF6B34" w:rsidRDefault="00185029" w:rsidP="00B023CB">
      <w:pPr>
        <w:shd w:val="clear" w:color="auto" w:fill="FFFFFF"/>
        <w:spacing w:line="274" w:lineRule="exact"/>
        <w:ind w:left="29"/>
        <w:jc w:val="both"/>
        <w:rPr>
          <w:rFonts w:ascii="Arial" w:eastAsia="Times New Roman" w:hAnsi="Arial" w:cs="Arial"/>
          <w:bCs/>
          <w:strike/>
          <w:color w:val="FF0000"/>
          <w:sz w:val="24"/>
          <w:szCs w:val="24"/>
        </w:rPr>
      </w:pPr>
      <w:r w:rsidRPr="0028683F">
        <w:rPr>
          <w:rFonts w:ascii="Arial" w:hAnsi="Arial" w:cs="Arial"/>
          <w:b/>
          <w:bCs/>
          <w:sz w:val="24"/>
          <w:szCs w:val="24"/>
          <w:lang w:val="es-ES_tradnl"/>
        </w:rPr>
        <w:t>Artículo Primero</w:t>
      </w:r>
      <w:r w:rsidR="00021CE9">
        <w:rPr>
          <w:rFonts w:ascii="Arial" w:hAnsi="Arial" w:cs="Arial"/>
          <w:b/>
          <w:bCs/>
          <w:sz w:val="24"/>
          <w:szCs w:val="24"/>
          <w:lang w:val="es-ES_tradnl"/>
        </w:rPr>
        <w:t>. Objeto</w:t>
      </w:r>
      <w:r w:rsidRPr="0028683F">
        <w:rPr>
          <w:rFonts w:ascii="Arial" w:eastAsia="Times New Roman" w:hAnsi="Arial" w:cs="Arial"/>
          <w:b/>
          <w:bCs/>
          <w:sz w:val="24"/>
          <w:szCs w:val="24"/>
          <w:lang w:val="es-ES_tradnl"/>
        </w:rPr>
        <w:t xml:space="preserve">: </w:t>
      </w:r>
      <w:r w:rsidR="00B023CB" w:rsidRPr="00B023CB">
        <w:rPr>
          <w:rFonts w:ascii="Arial" w:eastAsia="Times New Roman" w:hAnsi="Arial" w:cs="Arial"/>
          <w:bCs/>
          <w:sz w:val="24"/>
          <w:szCs w:val="24"/>
        </w:rPr>
        <w:t>Adoptar, adapta</w:t>
      </w:r>
      <w:r w:rsidR="00B023CB">
        <w:rPr>
          <w:rFonts w:ascii="Arial" w:eastAsia="Times New Roman" w:hAnsi="Arial" w:cs="Arial"/>
          <w:bCs/>
          <w:sz w:val="24"/>
          <w:szCs w:val="24"/>
        </w:rPr>
        <w:t xml:space="preserve">r e implementar al interior de la Unidad Administrativa Especial de Rehabilitación y Mantenimiento Vial </w:t>
      </w:r>
      <w:r w:rsidR="00B023CB" w:rsidRPr="00B023CB">
        <w:rPr>
          <w:rFonts w:ascii="Arial" w:eastAsia="Times New Roman" w:hAnsi="Arial" w:cs="Arial"/>
          <w:bCs/>
          <w:sz w:val="24"/>
          <w:szCs w:val="24"/>
        </w:rPr>
        <w:t xml:space="preserve">las medidas definidas en el </w:t>
      </w:r>
      <w:r w:rsidR="00FF6B34">
        <w:rPr>
          <w:rFonts w:ascii="Arial" w:eastAsia="Times New Roman" w:hAnsi="Arial" w:cs="Arial"/>
          <w:bCs/>
          <w:sz w:val="24"/>
          <w:szCs w:val="24"/>
        </w:rPr>
        <w:t>Protocolo General de B</w:t>
      </w:r>
      <w:r w:rsidR="00B023CB" w:rsidRPr="00B023CB">
        <w:rPr>
          <w:rFonts w:ascii="Arial" w:eastAsia="Times New Roman" w:hAnsi="Arial" w:cs="Arial"/>
          <w:bCs/>
          <w:sz w:val="24"/>
          <w:szCs w:val="24"/>
        </w:rPr>
        <w:t>ioseguridad expedido por el Ministerio de Salud y Protección Social mediante Resolución 666 del 24 de abril de 2020,</w:t>
      </w:r>
      <w:r w:rsidR="00021CE9">
        <w:rPr>
          <w:rFonts w:ascii="Arial" w:eastAsia="Times New Roman" w:hAnsi="Arial" w:cs="Arial"/>
          <w:bCs/>
          <w:sz w:val="24"/>
          <w:szCs w:val="24"/>
        </w:rPr>
        <w:t xml:space="preserve"> </w:t>
      </w:r>
      <w:r w:rsidR="009E7CAC">
        <w:rPr>
          <w:rFonts w:ascii="Arial" w:eastAsia="Times New Roman" w:hAnsi="Arial" w:cs="Arial"/>
          <w:b/>
          <w:bCs/>
          <w:sz w:val="24"/>
          <w:szCs w:val="24"/>
        </w:rPr>
        <w:t>a través del A</w:t>
      </w:r>
      <w:r w:rsidR="00021CE9" w:rsidRPr="008D2FE0">
        <w:rPr>
          <w:rFonts w:ascii="Arial" w:eastAsia="Times New Roman" w:hAnsi="Arial" w:cs="Arial"/>
          <w:b/>
          <w:bCs/>
          <w:sz w:val="24"/>
          <w:szCs w:val="24"/>
        </w:rPr>
        <w:t xml:space="preserve">nexo </w:t>
      </w:r>
      <w:r w:rsidR="009E7CAC">
        <w:rPr>
          <w:rFonts w:ascii="Arial" w:eastAsia="Times New Roman" w:hAnsi="Arial" w:cs="Arial"/>
          <w:b/>
          <w:bCs/>
          <w:sz w:val="24"/>
          <w:szCs w:val="24"/>
        </w:rPr>
        <w:t>T</w:t>
      </w:r>
      <w:r w:rsidR="00021CE9" w:rsidRPr="008D2FE0">
        <w:rPr>
          <w:rFonts w:ascii="Arial" w:eastAsia="Times New Roman" w:hAnsi="Arial" w:cs="Arial"/>
          <w:b/>
          <w:bCs/>
          <w:sz w:val="24"/>
          <w:szCs w:val="24"/>
        </w:rPr>
        <w:t xml:space="preserve">écnico </w:t>
      </w:r>
      <w:r w:rsidR="009E7CAC" w:rsidRPr="00FF6B34">
        <w:rPr>
          <w:rFonts w:ascii="Arial" w:eastAsia="Times New Roman" w:hAnsi="Arial" w:cs="Arial"/>
          <w:bCs/>
          <w:sz w:val="24"/>
          <w:szCs w:val="24"/>
        </w:rPr>
        <w:t xml:space="preserve">que forma parte </w:t>
      </w:r>
      <w:r w:rsidR="00021CE9" w:rsidRPr="00FF6B34">
        <w:rPr>
          <w:rFonts w:ascii="Arial" w:eastAsia="Times New Roman" w:hAnsi="Arial" w:cs="Arial"/>
          <w:bCs/>
          <w:sz w:val="24"/>
          <w:szCs w:val="24"/>
        </w:rPr>
        <w:t>del</w:t>
      </w:r>
      <w:r w:rsidR="00021CE9" w:rsidRPr="009E7CAC">
        <w:rPr>
          <w:rFonts w:ascii="Arial" w:eastAsia="Times New Roman" w:hAnsi="Arial" w:cs="Arial"/>
          <w:bCs/>
          <w:sz w:val="24"/>
          <w:szCs w:val="24"/>
        </w:rPr>
        <w:t xml:space="preserve"> presente acto administrativo</w:t>
      </w:r>
      <w:r w:rsidR="00021CE9">
        <w:rPr>
          <w:rFonts w:ascii="Arial" w:eastAsia="Times New Roman" w:hAnsi="Arial" w:cs="Arial"/>
          <w:bCs/>
          <w:sz w:val="24"/>
          <w:szCs w:val="24"/>
        </w:rPr>
        <w:t xml:space="preserve">, </w:t>
      </w:r>
      <w:r w:rsidR="00B023CB" w:rsidRPr="00B023CB">
        <w:rPr>
          <w:rFonts w:ascii="Arial" w:eastAsia="Times New Roman" w:hAnsi="Arial" w:cs="Arial"/>
          <w:bCs/>
          <w:sz w:val="24"/>
          <w:szCs w:val="24"/>
        </w:rPr>
        <w:t>orientadas a minimizar los factores que puedan generar la transmisión de la enfe</w:t>
      </w:r>
      <w:r w:rsidR="00FF6B34">
        <w:rPr>
          <w:rFonts w:ascii="Arial" w:eastAsia="Times New Roman" w:hAnsi="Arial" w:cs="Arial"/>
          <w:bCs/>
          <w:sz w:val="24"/>
          <w:szCs w:val="24"/>
        </w:rPr>
        <w:t>rmedad por Coronavirus COVID-19.</w:t>
      </w:r>
      <w:r w:rsidR="00B023CB" w:rsidRPr="00B023CB">
        <w:rPr>
          <w:rFonts w:ascii="Arial" w:eastAsia="Times New Roman" w:hAnsi="Arial" w:cs="Arial"/>
          <w:bCs/>
          <w:sz w:val="24"/>
          <w:szCs w:val="24"/>
        </w:rPr>
        <w:t xml:space="preserve"> </w:t>
      </w:r>
    </w:p>
    <w:p w14:paraId="7ACE4E89" w14:textId="7A339E72" w:rsidR="005A2097" w:rsidRPr="009E7CAC" w:rsidRDefault="00021CE9" w:rsidP="00752E53">
      <w:pPr>
        <w:shd w:val="clear" w:color="auto" w:fill="FFFFFF"/>
        <w:spacing w:line="274" w:lineRule="exact"/>
        <w:ind w:left="29"/>
        <w:jc w:val="both"/>
        <w:rPr>
          <w:rFonts w:ascii="Arial" w:eastAsia="Times New Roman" w:hAnsi="Arial" w:cs="Arial"/>
          <w:sz w:val="24"/>
          <w:szCs w:val="24"/>
        </w:rPr>
      </w:pPr>
      <w:r>
        <w:rPr>
          <w:rFonts w:ascii="Arial" w:hAnsi="Arial" w:cs="Arial"/>
          <w:b/>
          <w:bCs/>
          <w:sz w:val="24"/>
          <w:szCs w:val="24"/>
          <w:lang w:val="es-ES_tradnl"/>
        </w:rPr>
        <w:t xml:space="preserve">Artículo Segundo. Ámbito de aplicación: </w:t>
      </w:r>
      <w:r w:rsidRPr="00021CE9">
        <w:rPr>
          <w:rFonts w:ascii="Arial" w:hAnsi="Arial" w:cs="Arial"/>
          <w:bCs/>
          <w:sz w:val="24"/>
          <w:szCs w:val="24"/>
          <w:lang w:val="es-ES_tradnl"/>
        </w:rPr>
        <w:t xml:space="preserve">La presente resolución aplica a los servidores públicos, </w:t>
      </w:r>
      <w:r w:rsidR="009E7CAC" w:rsidRPr="00FF6B34">
        <w:rPr>
          <w:rFonts w:ascii="Arial" w:hAnsi="Arial" w:cs="Arial"/>
          <w:bCs/>
          <w:sz w:val="24"/>
          <w:szCs w:val="24"/>
          <w:lang w:val="es-ES_tradnl"/>
        </w:rPr>
        <w:t xml:space="preserve">contratistas de prestación de servicios, </w:t>
      </w:r>
      <w:r w:rsidRPr="00FF6B34">
        <w:rPr>
          <w:rFonts w:ascii="Arial" w:hAnsi="Arial" w:cs="Arial"/>
          <w:bCs/>
          <w:sz w:val="24"/>
          <w:szCs w:val="24"/>
          <w:lang w:val="es-ES_tradnl"/>
        </w:rPr>
        <w:t>colaboradores y visitantes de la Unidad Administrativa Especial de Rehabilitación y Mantenimiento Vial</w:t>
      </w:r>
      <w:r w:rsidR="009E7CAC" w:rsidRPr="00FF6B34">
        <w:rPr>
          <w:rFonts w:ascii="Arial" w:hAnsi="Arial" w:cs="Arial"/>
          <w:bCs/>
          <w:sz w:val="24"/>
          <w:szCs w:val="24"/>
          <w:lang w:val="es-ES_tradnl"/>
        </w:rPr>
        <w:t xml:space="preserve"> en las sedes y frentes de obra.</w:t>
      </w:r>
    </w:p>
    <w:p w14:paraId="32E28AD1" w14:textId="5CF9166F" w:rsidR="00591A21" w:rsidRPr="008D2FE0" w:rsidRDefault="0028683F" w:rsidP="008D2FE0">
      <w:pPr>
        <w:shd w:val="clear" w:color="auto" w:fill="FFFFFF"/>
        <w:spacing w:line="274" w:lineRule="exact"/>
        <w:ind w:left="29"/>
        <w:jc w:val="both"/>
        <w:rPr>
          <w:rFonts w:ascii="Arial" w:hAnsi="Arial" w:cs="Arial"/>
          <w:spacing w:val="-3"/>
          <w:sz w:val="24"/>
          <w:szCs w:val="24"/>
          <w:lang w:val="es-ES_tradnl"/>
        </w:rPr>
      </w:pPr>
      <w:r w:rsidRPr="0028683F">
        <w:rPr>
          <w:rFonts w:ascii="Arial" w:hAnsi="Arial" w:cs="Arial"/>
          <w:b/>
          <w:bCs/>
          <w:sz w:val="24"/>
          <w:szCs w:val="24"/>
          <w:lang w:val="es-ES_tradnl"/>
        </w:rPr>
        <w:t xml:space="preserve">Artículo </w:t>
      </w:r>
      <w:r w:rsidR="00021CE9">
        <w:rPr>
          <w:rFonts w:ascii="Arial" w:hAnsi="Arial" w:cs="Arial"/>
          <w:b/>
          <w:bCs/>
          <w:sz w:val="24"/>
          <w:szCs w:val="24"/>
          <w:lang w:val="es-ES_tradnl"/>
        </w:rPr>
        <w:t>Tercero. Vigencia</w:t>
      </w:r>
      <w:r w:rsidRPr="0028683F">
        <w:rPr>
          <w:rFonts w:ascii="Arial" w:hAnsi="Arial" w:cs="Arial"/>
          <w:b/>
          <w:bCs/>
          <w:sz w:val="24"/>
          <w:szCs w:val="24"/>
          <w:lang w:val="es-ES_tradnl"/>
        </w:rPr>
        <w:t>:</w:t>
      </w:r>
      <w:r w:rsidRPr="0028683F">
        <w:rPr>
          <w:rFonts w:ascii="Arial" w:hAnsi="Arial" w:cs="Arial"/>
          <w:spacing w:val="-3"/>
          <w:sz w:val="24"/>
          <w:szCs w:val="24"/>
          <w:lang w:val="es-ES_tradnl"/>
        </w:rPr>
        <w:t xml:space="preserve"> La presente resolución rige a partir </w:t>
      </w:r>
      <w:r w:rsidRPr="009E7CAC">
        <w:rPr>
          <w:rFonts w:ascii="Arial" w:hAnsi="Arial" w:cs="Arial"/>
          <w:color w:val="FF0000"/>
          <w:spacing w:val="-3"/>
          <w:sz w:val="24"/>
          <w:szCs w:val="24"/>
          <w:lang w:val="es-ES_tradnl"/>
        </w:rPr>
        <w:t xml:space="preserve"> </w:t>
      </w:r>
      <w:r w:rsidRPr="0028683F">
        <w:rPr>
          <w:rFonts w:ascii="Arial" w:hAnsi="Arial" w:cs="Arial"/>
          <w:spacing w:val="-3"/>
          <w:sz w:val="24"/>
          <w:szCs w:val="24"/>
          <w:lang w:val="es-ES_tradnl"/>
        </w:rPr>
        <w:t>de su publicación</w:t>
      </w:r>
      <w:r w:rsidR="00021CE9">
        <w:rPr>
          <w:rFonts w:ascii="Arial" w:hAnsi="Arial" w:cs="Arial"/>
          <w:spacing w:val="-3"/>
          <w:sz w:val="24"/>
          <w:szCs w:val="24"/>
          <w:lang w:val="es-ES_tradnl"/>
        </w:rPr>
        <w:t>.</w:t>
      </w:r>
    </w:p>
    <w:p w14:paraId="5ADE8F84" w14:textId="77777777" w:rsidR="00FF6B34" w:rsidRDefault="00FF6B34" w:rsidP="0028683F">
      <w:pPr>
        <w:shd w:val="clear" w:color="auto" w:fill="FFFFFF"/>
        <w:jc w:val="center"/>
        <w:rPr>
          <w:rFonts w:ascii="Arial" w:hAnsi="Arial" w:cs="Arial"/>
          <w:b/>
          <w:bCs/>
          <w:spacing w:val="-3"/>
          <w:sz w:val="24"/>
          <w:szCs w:val="24"/>
          <w:highlight w:val="cyan"/>
          <w:lang w:val="es-ES_tradnl"/>
        </w:rPr>
      </w:pPr>
    </w:p>
    <w:p w14:paraId="30332294" w14:textId="0E6D4FF3" w:rsidR="00591A21" w:rsidRPr="0028683F" w:rsidRDefault="00591BCD" w:rsidP="0028683F">
      <w:pPr>
        <w:shd w:val="clear" w:color="auto" w:fill="FFFFFF"/>
        <w:jc w:val="center"/>
        <w:rPr>
          <w:rFonts w:ascii="Arial" w:eastAsia="Times New Roman" w:hAnsi="Arial" w:cs="Arial"/>
          <w:b/>
          <w:bCs/>
          <w:spacing w:val="-3"/>
          <w:sz w:val="24"/>
          <w:szCs w:val="24"/>
          <w:lang w:val="es-ES_tradnl"/>
        </w:rPr>
      </w:pPr>
      <w:r w:rsidRPr="00FF6B34">
        <w:rPr>
          <w:rFonts w:ascii="Arial" w:hAnsi="Arial" w:cs="Arial"/>
          <w:b/>
          <w:bCs/>
          <w:spacing w:val="-3"/>
          <w:sz w:val="24"/>
          <w:szCs w:val="24"/>
          <w:lang w:val="es-ES_tradnl"/>
        </w:rPr>
        <w:t>PUBLÍ</w:t>
      </w:r>
      <w:r w:rsidR="004746D9" w:rsidRPr="00FF6B34">
        <w:rPr>
          <w:rFonts w:ascii="Arial" w:hAnsi="Arial" w:cs="Arial"/>
          <w:b/>
          <w:bCs/>
          <w:spacing w:val="-3"/>
          <w:sz w:val="24"/>
          <w:szCs w:val="24"/>
          <w:lang w:val="es-ES_tradnl"/>
        </w:rPr>
        <w:t>QUESE</w:t>
      </w:r>
      <w:r w:rsidR="00591A21" w:rsidRPr="00FF6B34">
        <w:rPr>
          <w:rFonts w:ascii="Arial" w:eastAsia="Times New Roman" w:hAnsi="Arial" w:cs="Arial"/>
          <w:b/>
          <w:bCs/>
          <w:spacing w:val="-3"/>
          <w:sz w:val="24"/>
          <w:szCs w:val="24"/>
          <w:lang w:val="es-ES_tradnl"/>
        </w:rPr>
        <w:t xml:space="preserve"> </w:t>
      </w:r>
      <w:r w:rsidR="00591A21" w:rsidRPr="00FF6B34">
        <w:rPr>
          <w:rFonts w:ascii="Arial" w:eastAsia="Times New Roman" w:hAnsi="Arial" w:cs="Arial"/>
          <w:b/>
          <w:spacing w:val="-3"/>
          <w:sz w:val="24"/>
          <w:szCs w:val="24"/>
          <w:lang w:val="es-ES_tradnl"/>
        </w:rPr>
        <w:t>Y</w:t>
      </w:r>
      <w:r w:rsidR="00591A21" w:rsidRPr="0028683F">
        <w:rPr>
          <w:rFonts w:ascii="Arial" w:eastAsia="Times New Roman" w:hAnsi="Arial" w:cs="Arial"/>
          <w:spacing w:val="-3"/>
          <w:sz w:val="24"/>
          <w:szCs w:val="24"/>
          <w:lang w:val="es-ES_tradnl"/>
        </w:rPr>
        <w:t xml:space="preserve"> </w:t>
      </w:r>
      <w:r w:rsidR="00591A21" w:rsidRPr="0028683F">
        <w:rPr>
          <w:rFonts w:ascii="Arial" w:eastAsia="Times New Roman" w:hAnsi="Arial" w:cs="Arial"/>
          <w:b/>
          <w:bCs/>
          <w:spacing w:val="-3"/>
          <w:sz w:val="24"/>
          <w:szCs w:val="24"/>
          <w:lang w:val="es-ES_tradnl"/>
        </w:rPr>
        <w:t>CÚMPLASE</w:t>
      </w:r>
    </w:p>
    <w:p w14:paraId="34C24EA6" w14:textId="217562AF" w:rsidR="0015433D" w:rsidRPr="0028683F" w:rsidRDefault="0015433D" w:rsidP="00EF0669">
      <w:pPr>
        <w:pStyle w:val="NormalWeb"/>
        <w:spacing w:before="0" w:beforeAutospacing="0"/>
        <w:rPr>
          <w:rFonts w:ascii="Arial" w:hAnsi="Arial" w:cs="Arial"/>
          <w:bCs/>
          <w:shd w:val="clear" w:color="auto" w:fill="FFFFFF"/>
        </w:rPr>
      </w:pPr>
      <w:r w:rsidRPr="0028683F">
        <w:rPr>
          <w:rFonts w:ascii="Arial" w:hAnsi="Arial" w:cs="Arial"/>
          <w:bCs/>
          <w:shd w:val="clear" w:color="auto" w:fill="FFFFFF"/>
        </w:rPr>
        <w:t>Dada en Bogotá</w:t>
      </w:r>
      <w:r w:rsidR="005E1335" w:rsidRPr="0028683F">
        <w:rPr>
          <w:rFonts w:ascii="Arial" w:hAnsi="Arial" w:cs="Arial"/>
          <w:bCs/>
          <w:shd w:val="clear" w:color="auto" w:fill="FFFFFF"/>
        </w:rPr>
        <w:t xml:space="preserve"> D,C</w:t>
      </w:r>
      <w:r w:rsidRPr="0028683F">
        <w:rPr>
          <w:rFonts w:ascii="Arial" w:hAnsi="Arial" w:cs="Arial"/>
          <w:bCs/>
          <w:shd w:val="clear" w:color="auto" w:fill="FFFFFF"/>
        </w:rPr>
        <w:t xml:space="preserve">, a los </w:t>
      </w:r>
    </w:p>
    <w:p w14:paraId="5E0F2600" w14:textId="77777777" w:rsidR="008D2FE0" w:rsidRPr="0028683F" w:rsidRDefault="008D2FE0" w:rsidP="00752E53">
      <w:pPr>
        <w:pStyle w:val="NormalWeb"/>
        <w:spacing w:before="0" w:beforeAutospacing="0"/>
        <w:jc w:val="center"/>
        <w:rPr>
          <w:rFonts w:ascii="Arial" w:hAnsi="Arial" w:cs="Arial"/>
          <w:bCs/>
          <w:shd w:val="clear" w:color="auto" w:fill="FFFFFF"/>
        </w:rPr>
      </w:pPr>
    </w:p>
    <w:p w14:paraId="2E8FF854" w14:textId="77777777" w:rsidR="0015433D" w:rsidRPr="0028683F" w:rsidRDefault="00502F3E" w:rsidP="00EF0669">
      <w:pPr>
        <w:pStyle w:val="NormalWeb"/>
        <w:spacing w:before="0" w:beforeAutospacing="0" w:after="0" w:afterAutospacing="0"/>
        <w:jc w:val="center"/>
        <w:rPr>
          <w:rFonts w:ascii="Arial" w:hAnsi="Arial" w:cs="Arial"/>
          <w:b/>
          <w:bCs/>
          <w:shd w:val="clear" w:color="auto" w:fill="FFFFFF"/>
        </w:rPr>
      </w:pPr>
      <w:r w:rsidRPr="0028683F">
        <w:rPr>
          <w:rFonts w:ascii="Arial" w:hAnsi="Arial" w:cs="Arial"/>
          <w:b/>
          <w:bCs/>
          <w:shd w:val="clear" w:color="auto" w:fill="FFFFFF"/>
        </w:rPr>
        <w:t>Á</w:t>
      </w:r>
      <w:r w:rsidR="00EF0669" w:rsidRPr="0028683F">
        <w:rPr>
          <w:rFonts w:ascii="Arial" w:hAnsi="Arial" w:cs="Arial"/>
          <w:b/>
          <w:bCs/>
          <w:shd w:val="clear" w:color="auto" w:fill="FFFFFF"/>
        </w:rPr>
        <w:t>LVARO SANDOVAL REYES</w:t>
      </w:r>
    </w:p>
    <w:p w14:paraId="643682E2" w14:textId="77777777" w:rsidR="0015433D" w:rsidRPr="0028683F" w:rsidRDefault="00EF0669" w:rsidP="00EF0669">
      <w:pPr>
        <w:pStyle w:val="NormalWeb"/>
        <w:spacing w:before="0" w:beforeAutospacing="0" w:after="0" w:afterAutospacing="0"/>
        <w:jc w:val="center"/>
        <w:rPr>
          <w:rFonts w:ascii="Arial" w:hAnsi="Arial" w:cs="Arial"/>
          <w:bCs/>
          <w:shd w:val="clear" w:color="auto" w:fill="FFFFFF"/>
        </w:rPr>
      </w:pPr>
      <w:r w:rsidRPr="0028683F">
        <w:rPr>
          <w:rFonts w:ascii="Arial" w:hAnsi="Arial" w:cs="Arial"/>
          <w:bCs/>
          <w:shd w:val="clear" w:color="auto" w:fill="FFFFFF"/>
        </w:rPr>
        <w:t>Director General</w:t>
      </w:r>
    </w:p>
    <w:p w14:paraId="1A48062D" w14:textId="77777777" w:rsidR="000E137A" w:rsidRDefault="000E137A" w:rsidP="000E137A">
      <w:pPr>
        <w:pStyle w:val="NormalWeb"/>
        <w:spacing w:before="0" w:beforeAutospacing="0" w:after="0" w:afterAutospacing="0"/>
        <w:rPr>
          <w:rFonts w:ascii="Arial" w:hAnsi="Arial" w:cs="Arial"/>
          <w:bCs/>
          <w:sz w:val="20"/>
          <w:szCs w:val="22"/>
          <w:shd w:val="clear" w:color="auto" w:fill="FFFFFF"/>
        </w:rPr>
      </w:pPr>
    </w:p>
    <w:p w14:paraId="5F4B13B6" w14:textId="77777777" w:rsidR="007F3831" w:rsidRPr="006315ED" w:rsidRDefault="007F3831" w:rsidP="000E137A">
      <w:pPr>
        <w:pStyle w:val="NormalWeb"/>
        <w:spacing w:before="0" w:beforeAutospacing="0" w:after="0" w:afterAutospacing="0"/>
        <w:rPr>
          <w:rFonts w:ascii="Arial" w:hAnsi="Arial" w:cs="Arial"/>
          <w:bCs/>
          <w:sz w:val="20"/>
          <w:szCs w:val="22"/>
          <w:shd w:val="clear" w:color="auto" w:fill="FFFFFF"/>
        </w:rPr>
      </w:pPr>
    </w:p>
    <w:p w14:paraId="1AEBFF9B" w14:textId="0F8DAFBF" w:rsidR="005F02EF" w:rsidRPr="00BB6353" w:rsidRDefault="005F02EF" w:rsidP="005F02EF">
      <w:pPr>
        <w:spacing w:after="0" w:line="240" w:lineRule="auto"/>
        <w:jc w:val="both"/>
        <w:rPr>
          <w:rFonts w:ascii="Arial" w:hAnsi="Arial" w:cs="Arial"/>
          <w:sz w:val="16"/>
          <w:szCs w:val="16"/>
        </w:rPr>
      </w:pPr>
      <w:r w:rsidRPr="00BB6353">
        <w:rPr>
          <w:rFonts w:ascii="Arial" w:hAnsi="Arial" w:cs="Arial"/>
          <w:sz w:val="16"/>
          <w:szCs w:val="16"/>
        </w:rPr>
        <w:t xml:space="preserve">Elaboró: </w:t>
      </w:r>
      <w:r w:rsidRPr="00BB6353">
        <w:rPr>
          <w:rFonts w:ascii="Arial" w:hAnsi="Arial" w:cs="Arial"/>
          <w:sz w:val="16"/>
          <w:szCs w:val="16"/>
        </w:rPr>
        <w:tab/>
        <w:t>Cristhian Ricardo Abello Zapata / Abogado Secretaría General</w:t>
      </w:r>
    </w:p>
    <w:p w14:paraId="6E7B0397" w14:textId="6F26A336" w:rsidR="005F02EF" w:rsidRPr="00BB6353" w:rsidRDefault="005F02EF" w:rsidP="005F02EF">
      <w:pPr>
        <w:spacing w:after="0" w:line="240" w:lineRule="auto"/>
        <w:jc w:val="both"/>
        <w:rPr>
          <w:rFonts w:ascii="Arial" w:hAnsi="Arial" w:cs="Arial"/>
          <w:sz w:val="16"/>
          <w:szCs w:val="16"/>
        </w:rPr>
      </w:pPr>
      <w:r w:rsidRPr="00BB6353">
        <w:rPr>
          <w:rFonts w:ascii="Arial" w:hAnsi="Arial" w:cs="Arial"/>
          <w:sz w:val="16"/>
          <w:szCs w:val="16"/>
        </w:rPr>
        <w:t xml:space="preserve">Revisó: </w:t>
      </w:r>
      <w:r w:rsidRPr="00BB6353">
        <w:rPr>
          <w:rFonts w:ascii="Arial" w:hAnsi="Arial" w:cs="Arial"/>
          <w:sz w:val="16"/>
          <w:szCs w:val="16"/>
        </w:rPr>
        <w:tab/>
        <w:t>José Fernando Franco Buitrago / Gerente Ambiental, Social y de Atención al Ciudadano</w:t>
      </w:r>
    </w:p>
    <w:p w14:paraId="68E79FB5" w14:textId="1CE4F371" w:rsidR="005F02EF" w:rsidRPr="006A6CC2" w:rsidRDefault="005F02EF" w:rsidP="005F02EF">
      <w:pPr>
        <w:spacing w:after="0" w:line="240" w:lineRule="auto"/>
        <w:ind w:firstLine="708"/>
        <w:jc w:val="both"/>
        <w:rPr>
          <w:rFonts w:ascii="Arial" w:hAnsi="Arial" w:cs="Arial"/>
          <w:sz w:val="16"/>
          <w:szCs w:val="16"/>
        </w:rPr>
      </w:pPr>
      <w:r>
        <w:rPr>
          <w:rFonts w:ascii="Arial" w:hAnsi="Arial" w:cs="Arial"/>
          <w:sz w:val="16"/>
          <w:szCs w:val="16"/>
        </w:rPr>
        <w:t>Carlos Enrique Camelo / Profesional Especializado TH</w:t>
      </w:r>
    </w:p>
    <w:p w14:paraId="0A666E7C" w14:textId="0C399969" w:rsidR="000E73BE" w:rsidRDefault="005F02EF" w:rsidP="000E137A">
      <w:pPr>
        <w:pStyle w:val="NormalWeb"/>
        <w:spacing w:before="0" w:beforeAutospacing="0" w:after="0" w:afterAutospacing="0"/>
        <w:rPr>
          <w:rFonts w:ascii="Arial" w:hAnsi="Arial" w:cs="Arial"/>
          <w:sz w:val="16"/>
          <w:szCs w:val="16"/>
        </w:rPr>
      </w:pPr>
      <w:r>
        <w:rPr>
          <w:rFonts w:ascii="Arial" w:hAnsi="Arial" w:cs="Arial"/>
          <w:sz w:val="16"/>
          <w:szCs w:val="16"/>
        </w:rPr>
        <w:t xml:space="preserve">                </w:t>
      </w:r>
      <w:r w:rsidRPr="00BB6353">
        <w:rPr>
          <w:rFonts w:ascii="Arial" w:hAnsi="Arial" w:cs="Arial"/>
          <w:sz w:val="16"/>
          <w:szCs w:val="16"/>
        </w:rPr>
        <w:t xml:space="preserve">Martha Elisa Parra Téllez / Asesora </w:t>
      </w:r>
      <w:r w:rsidR="007F3831">
        <w:rPr>
          <w:rFonts w:ascii="Arial" w:hAnsi="Arial" w:cs="Arial"/>
          <w:sz w:val="16"/>
          <w:szCs w:val="16"/>
        </w:rPr>
        <w:t>/</w:t>
      </w:r>
      <w:r w:rsidRPr="00BB6353">
        <w:rPr>
          <w:rFonts w:ascii="Arial" w:hAnsi="Arial" w:cs="Arial"/>
          <w:sz w:val="16"/>
          <w:szCs w:val="16"/>
        </w:rPr>
        <w:t>Contratista</w:t>
      </w:r>
      <w:r w:rsidR="007F3831">
        <w:rPr>
          <w:rFonts w:ascii="Arial" w:hAnsi="Arial" w:cs="Arial"/>
          <w:sz w:val="16"/>
          <w:szCs w:val="16"/>
        </w:rPr>
        <w:t>/</w:t>
      </w:r>
      <w:r w:rsidRPr="00BB6353">
        <w:rPr>
          <w:rFonts w:ascii="Arial" w:hAnsi="Arial" w:cs="Arial"/>
          <w:sz w:val="16"/>
          <w:szCs w:val="16"/>
        </w:rPr>
        <w:t xml:space="preserve"> Secretaría General</w:t>
      </w:r>
      <w:bookmarkStart w:id="0" w:name="_GoBack"/>
      <w:bookmarkEnd w:id="0"/>
    </w:p>
    <w:p w14:paraId="23C74445" w14:textId="1415B5B7" w:rsidR="005F02EF" w:rsidRPr="009A2FBB" w:rsidRDefault="008D2FE0" w:rsidP="009A2FBB">
      <w:pPr>
        <w:spacing w:after="0" w:line="240" w:lineRule="auto"/>
        <w:jc w:val="both"/>
        <w:rPr>
          <w:rFonts w:ascii="Arial" w:hAnsi="Arial" w:cs="Arial"/>
          <w:sz w:val="16"/>
          <w:szCs w:val="16"/>
        </w:rPr>
      </w:pPr>
      <w:r>
        <w:rPr>
          <w:rFonts w:ascii="Arial" w:hAnsi="Arial" w:cs="Arial"/>
          <w:sz w:val="16"/>
          <w:szCs w:val="16"/>
        </w:rPr>
        <w:t>Aprobó</w:t>
      </w:r>
      <w:r w:rsidR="005F02EF" w:rsidRPr="00BB6353">
        <w:rPr>
          <w:rFonts w:ascii="Arial" w:hAnsi="Arial" w:cs="Arial"/>
          <w:sz w:val="16"/>
          <w:szCs w:val="16"/>
        </w:rPr>
        <w:t>:</w:t>
      </w:r>
      <w:r w:rsidR="005F02EF">
        <w:rPr>
          <w:rFonts w:ascii="Arial" w:hAnsi="Arial" w:cs="Arial"/>
          <w:sz w:val="16"/>
          <w:szCs w:val="16"/>
        </w:rPr>
        <w:t xml:space="preserve">   </w:t>
      </w:r>
      <w:r w:rsidR="005F02EF" w:rsidRPr="00BB6353">
        <w:rPr>
          <w:rFonts w:ascii="Arial" w:hAnsi="Arial" w:cs="Arial"/>
          <w:sz w:val="16"/>
          <w:szCs w:val="16"/>
        </w:rPr>
        <w:t>Martha Patricia Aguilar Copete / Secretaria General (E)</w:t>
      </w:r>
    </w:p>
    <w:sectPr w:rsidR="005F02EF" w:rsidRPr="009A2FBB" w:rsidSect="00591A21">
      <w:headerReference w:type="default" r:id="rId8"/>
      <w:footerReference w:type="default" r:id="rId9"/>
      <w:pgSz w:w="12240" w:h="15840"/>
      <w:pgMar w:top="1814" w:right="1701" w:bottom="1418" w:left="1701" w:header="0"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3C614B" w16cid:durableId="22664938"/>
  <w16cid:commentId w16cid:paraId="68B4E89C" w16cid:durableId="22664ADD"/>
  <w16cid:commentId w16cid:paraId="2F425DFC" w16cid:durableId="22664B96"/>
  <w16cid:commentId w16cid:paraId="2B864B22" w16cid:durableId="22664B97"/>
  <w16cid:commentId w16cid:paraId="6716A72F" w16cid:durableId="22664939"/>
  <w16cid:commentId w16cid:paraId="4D5D0761" w16cid:durableId="2266493A"/>
  <w16cid:commentId w16cid:paraId="7A08B906" w16cid:durableId="22664BEE"/>
  <w16cid:commentId w16cid:paraId="485B1DC5" w16cid:durableId="22664C1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C03EC" w14:textId="77777777" w:rsidR="00236532" w:rsidRDefault="00236532" w:rsidP="00591A21">
      <w:pPr>
        <w:spacing w:after="0" w:line="240" w:lineRule="auto"/>
      </w:pPr>
      <w:r>
        <w:separator/>
      </w:r>
    </w:p>
  </w:endnote>
  <w:endnote w:type="continuationSeparator" w:id="0">
    <w:p w14:paraId="2F15937D" w14:textId="77777777" w:rsidR="00236532" w:rsidRDefault="00236532" w:rsidP="00591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86084" w14:textId="77777777" w:rsidR="0078652D" w:rsidRDefault="0078652D" w:rsidP="006315ED">
    <w:pPr>
      <w:tabs>
        <w:tab w:val="center" w:pos="4419"/>
        <w:tab w:val="right" w:pos="8838"/>
      </w:tabs>
      <w:spacing w:after="0" w:line="180" w:lineRule="exact"/>
      <w:jc w:val="both"/>
      <w:rPr>
        <w:rFonts w:ascii="Arial" w:hAnsi="Arial" w:cs="Arial"/>
        <w:sz w:val="16"/>
        <w:szCs w:val="16"/>
      </w:rPr>
    </w:pPr>
  </w:p>
  <w:p w14:paraId="297D4720" w14:textId="45BFCEAB" w:rsidR="006315ED" w:rsidRDefault="006315ED" w:rsidP="006315ED">
    <w:pPr>
      <w:tabs>
        <w:tab w:val="center" w:pos="4419"/>
        <w:tab w:val="right" w:pos="8838"/>
      </w:tabs>
      <w:spacing w:after="0" w:line="180" w:lineRule="exact"/>
      <w:jc w:val="both"/>
      <w:rPr>
        <w:rFonts w:ascii="Arial" w:hAnsi="Arial" w:cs="Arial"/>
        <w:sz w:val="16"/>
        <w:szCs w:val="16"/>
      </w:rPr>
    </w:pPr>
    <w:r>
      <w:rPr>
        <w:rFonts w:ascii="Arial" w:hAnsi="Arial" w:cs="Arial"/>
        <w:sz w:val="16"/>
        <w:szCs w:val="16"/>
      </w:rPr>
      <w:t>Calle 26 No. 57-41 Torre 8 Pisos 7-8 CEMSA – C.P. 111321</w:t>
    </w:r>
  </w:p>
  <w:p w14:paraId="461E685F" w14:textId="77777777" w:rsidR="006315ED" w:rsidRDefault="006315ED" w:rsidP="006315ED">
    <w:pPr>
      <w:tabs>
        <w:tab w:val="right" w:pos="5103"/>
      </w:tabs>
      <w:spacing w:after="0" w:line="180" w:lineRule="exact"/>
      <w:ind w:right="1041"/>
      <w:jc w:val="both"/>
      <w:rPr>
        <w:rFonts w:ascii="Arial" w:hAnsi="Arial" w:cs="Arial"/>
        <w:sz w:val="16"/>
        <w:szCs w:val="16"/>
      </w:rPr>
    </w:pPr>
    <w:r>
      <w:rPr>
        <w:rFonts w:ascii="Arial" w:hAnsi="Arial" w:cs="Arial"/>
        <w:sz w:val="16"/>
        <w:szCs w:val="16"/>
      </w:rPr>
      <w:t>Pbx. 3779555 - Información: Línea 195</w:t>
    </w:r>
    <w:r>
      <w:rPr>
        <w:rFonts w:ascii="Arial" w:hAnsi="Arial" w:cs="Arial"/>
        <w:sz w:val="16"/>
        <w:szCs w:val="16"/>
      </w:rPr>
      <w:tab/>
      <w:t xml:space="preserve">          </w:t>
    </w:r>
    <w:r>
      <w:rPr>
        <w:rFonts w:ascii="Arial" w:hAnsi="Arial" w:cs="Arial"/>
        <w:sz w:val="16"/>
        <w:szCs w:val="16"/>
      </w:rPr>
      <w:tab/>
      <w:t xml:space="preserve">GDOC-FM-007 </w:t>
    </w:r>
  </w:p>
  <w:p w14:paraId="1796E4DF" w14:textId="65B746A8" w:rsidR="006315ED" w:rsidRDefault="00236532" w:rsidP="006315ED">
    <w:pPr>
      <w:tabs>
        <w:tab w:val="right" w:pos="5103"/>
      </w:tabs>
      <w:spacing w:after="0" w:line="180" w:lineRule="exact"/>
      <w:ind w:right="1041"/>
      <w:jc w:val="both"/>
      <w:rPr>
        <w:rFonts w:ascii="Arial" w:hAnsi="Arial" w:cs="Arial"/>
        <w:sz w:val="16"/>
        <w:szCs w:val="16"/>
      </w:rPr>
    </w:pPr>
    <w:hyperlink r:id="rId1" w:history="1">
      <w:r w:rsidR="006315ED">
        <w:rPr>
          <w:rStyle w:val="Hipervnculo"/>
          <w:rFonts w:ascii="Arial" w:hAnsi="Arial" w:cs="Arial"/>
          <w:sz w:val="16"/>
          <w:szCs w:val="16"/>
        </w:rPr>
        <w:t>www.umv.gov.co</w:t>
      </w:r>
    </w:hyperlink>
    <w:r w:rsidR="006315ED">
      <w:rPr>
        <w:rFonts w:ascii="Arial" w:hAnsi="Arial" w:cs="Arial"/>
        <w:sz w:val="16"/>
        <w:szCs w:val="16"/>
      </w:rPr>
      <w:tab/>
    </w:r>
    <w:r w:rsidR="006315ED">
      <w:rPr>
        <w:rFonts w:ascii="Arial" w:hAnsi="Arial" w:cs="Arial"/>
        <w:sz w:val="16"/>
        <w:szCs w:val="16"/>
      </w:rPr>
      <w:tab/>
      <w:t xml:space="preserve">Página </w:t>
    </w:r>
    <w:r w:rsidR="006315ED">
      <w:rPr>
        <w:rFonts w:ascii="Arial" w:hAnsi="Arial" w:cs="Arial"/>
        <w:sz w:val="16"/>
        <w:szCs w:val="16"/>
      </w:rPr>
      <w:fldChar w:fldCharType="begin"/>
    </w:r>
    <w:r w:rsidR="006315ED">
      <w:rPr>
        <w:rFonts w:ascii="Arial" w:hAnsi="Arial" w:cs="Arial"/>
        <w:sz w:val="16"/>
        <w:szCs w:val="16"/>
      </w:rPr>
      <w:instrText xml:space="preserve"> PAGE </w:instrText>
    </w:r>
    <w:r w:rsidR="006315ED">
      <w:rPr>
        <w:rFonts w:ascii="Arial" w:hAnsi="Arial" w:cs="Arial"/>
        <w:sz w:val="16"/>
        <w:szCs w:val="16"/>
      </w:rPr>
      <w:fldChar w:fldCharType="separate"/>
    </w:r>
    <w:r w:rsidR="006208D7">
      <w:rPr>
        <w:rFonts w:ascii="Arial" w:hAnsi="Arial" w:cs="Arial"/>
        <w:noProof/>
        <w:sz w:val="16"/>
        <w:szCs w:val="16"/>
      </w:rPr>
      <w:t>4</w:t>
    </w:r>
    <w:r w:rsidR="006315ED">
      <w:rPr>
        <w:rFonts w:ascii="Arial" w:hAnsi="Arial" w:cs="Arial"/>
        <w:sz w:val="16"/>
        <w:szCs w:val="16"/>
      </w:rPr>
      <w:fldChar w:fldCharType="end"/>
    </w:r>
    <w:r w:rsidR="006315ED">
      <w:rPr>
        <w:rFonts w:ascii="Arial" w:hAnsi="Arial" w:cs="Arial"/>
        <w:sz w:val="16"/>
        <w:szCs w:val="16"/>
      </w:rPr>
      <w:t xml:space="preserve"> de </w:t>
    </w:r>
    <w:r w:rsidR="006315ED">
      <w:rPr>
        <w:rFonts w:ascii="Arial" w:hAnsi="Arial" w:cs="Arial"/>
        <w:sz w:val="16"/>
        <w:szCs w:val="16"/>
      </w:rPr>
      <w:fldChar w:fldCharType="begin"/>
    </w:r>
    <w:r w:rsidR="006315ED">
      <w:rPr>
        <w:rFonts w:ascii="Arial" w:hAnsi="Arial" w:cs="Arial"/>
        <w:sz w:val="16"/>
        <w:szCs w:val="16"/>
      </w:rPr>
      <w:instrText xml:space="preserve"> NUMPAGES </w:instrText>
    </w:r>
    <w:r w:rsidR="006315ED">
      <w:rPr>
        <w:rFonts w:ascii="Arial" w:hAnsi="Arial" w:cs="Arial"/>
        <w:sz w:val="16"/>
        <w:szCs w:val="16"/>
      </w:rPr>
      <w:fldChar w:fldCharType="separate"/>
    </w:r>
    <w:r w:rsidR="006208D7">
      <w:rPr>
        <w:rFonts w:ascii="Arial" w:hAnsi="Arial" w:cs="Arial"/>
        <w:noProof/>
        <w:sz w:val="16"/>
        <w:szCs w:val="16"/>
      </w:rPr>
      <w:t>4</w:t>
    </w:r>
    <w:r w:rsidR="006315ED">
      <w:rPr>
        <w:rFonts w:ascii="Arial" w:hAnsi="Arial" w:cs="Arial"/>
        <w:sz w:val="16"/>
        <w:szCs w:val="16"/>
      </w:rPr>
      <w:fldChar w:fldCharType="end"/>
    </w:r>
  </w:p>
  <w:p w14:paraId="0E06F55D" w14:textId="77777777" w:rsidR="006315ED" w:rsidRDefault="006315E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38D6C" w14:textId="77777777" w:rsidR="00236532" w:rsidRDefault="00236532" w:rsidP="00591A21">
      <w:pPr>
        <w:spacing w:after="0" w:line="240" w:lineRule="auto"/>
      </w:pPr>
      <w:r>
        <w:separator/>
      </w:r>
    </w:p>
  </w:footnote>
  <w:footnote w:type="continuationSeparator" w:id="0">
    <w:p w14:paraId="374DA9F0" w14:textId="77777777" w:rsidR="00236532" w:rsidRDefault="00236532" w:rsidP="00591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A28AF" w14:textId="77777777" w:rsidR="00AF0787" w:rsidRDefault="00AF0787">
    <w:pPr>
      <w:pStyle w:val="Encabezado"/>
    </w:pPr>
  </w:p>
  <w:p w14:paraId="4807AD79" w14:textId="77777777" w:rsidR="00AF0787" w:rsidRDefault="008A55E4">
    <w:pPr>
      <w:pStyle w:val="Encabezado"/>
    </w:pPr>
    <w:r w:rsidRPr="002C132D">
      <w:rPr>
        <w:rFonts w:ascii="Ebrima" w:hAnsi="Ebrima"/>
        <w:noProof/>
        <w:lang w:val="en-US"/>
      </w:rPr>
      <w:drawing>
        <wp:anchor distT="0" distB="0" distL="114300" distR="114300" simplePos="0" relativeHeight="251659264" behindDoc="1" locked="0" layoutInCell="0" allowOverlap="1" wp14:anchorId="771885F3" wp14:editId="02D7BBA2">
          <wp:simplePos x="0" y="0"/>
          <wp:positionH relativeFrom="margin">
            <wp:align>center</wp:align>
          </wp:positionH>
          <wp:positionV relativeFrom="topMargin">
            <wp:posOffset>232189</wp:posOffset>
          </wp:positionV>
          <wp:extent cx="913889" cy="823081"/>
          <wp:effectExtent l="0" t="0" r="635"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3889" cy="823081"/>
                  </a:xfrm>
                  <a:prstGeom prst="rect">
                    <a:avLst/>
                  </a:prstGeom>
                  <a:noFill/>
                </pic:spPr>
              </pic:pic>
            </a:graphicData>
          </a:graphic>
          <wp14:sizeRelH relativeFrom="page">
            <wp14:pctWidth>0</wp14:pctWidth>
          </wp14:sizeRelH>
          <wp14:sizeRelV relativeFrom="page">
            <wp14:pctHeight>0</wp14:pctHeight>
          </wp14:sizeRelV>
        </wp:anchor>
      </w:drawing>
    </w:r>
  </w:p>
  <w:p w14:paraId="6996C403" w14:textId="77777777" w:rsidR="00AF0787" w:rsidRDefault="00AF0787">
    <w:pPr>
      <w:pStyle w:val="Encabezado"/>
    </w:pPr>
  </w:p>
  <w:p w14:paraId="57EA84C0" w14:textId="77777777" w:rsidR="00AF0787" w:rsidRDefault="00AF0787" w:rsidP="008A55E4">
    <w:pPr>
      <w:pStyle w:val="Encabezado"/>
      <w:jc w:val="center"/>
    </w:pPr>
  </w:p>
  <w:p w14:paraId="5AF39589" w14:textId="77777777" w:rsidR="00AF0787" w:rsidRDefault="00AF0787">
    <w:pPr>
      <w:pStyle w:val="Encabezado"/>
    </w:pPr>
  </w:p>
  <w:p w14:paraId="4DBC962A" w14:textId="77777777" w:rsidR="00AF0787" w:rsidRPr="006315ED" w:rsidRDefault="00AF0787" w:rsidP="008A55E4">
    <w:pPr>
      <w:shd w:val="clear" w:color="auto" w:fill="FFFFFF"/>
      <w:spacing w:before="288"/>
      <w:jc w:val="center"/>
      <w:rPr>
        <w:rFonts w:ascii="Arial" w:hAnsi="Arial" w:cs="Arial"/>
      </w:rPr>
    </w:pPr>
    <w:r w:rsidRPr="006315ED">
      <w:rPr>
        <w:rFonts w:ascii="Arial" w:hAnsi="Arial" w:cs="Arial"/>
        <w:b/>
        <w:bCs/>
        <w:lang w:val="es-ES_tradnl"/>
      </w:rPr>
      <w:t>RESOLUCI</w:t>
    </w:r>
    <w:r w:rsidRPr="006315ED">
      <w:rPr>
        <w:rFonts w:ascii="Arial" w:eastAsia="Times New Roman" w:hAnsi="Arial" w:cs="Arial"/>
        <w:b/>
        <w:bCs/>
        <w:lang w:val="es-ES_tradnl"/>
      </w:rPr>
      <w:t>ÓN   N°___________ DE______________________</w:t>
    </w:r>
  </w:p>
  <w:p w14:paraId="77723AD1" w14:textId="671D0688" w:rsidR="00591A21" w:rsidRPr="008D2FE0" w:rsidRDefault="008D2FE0" w:rsidP="008D2FE0">
    <w:pPr>
      <w:pStyle w:val="Encabezado"/>
      <w:jc w:val="center"/>
      <w:rPr>
        <w:i/>
      </w:rPr>
    </w:pPr>
    <w:r w:rsidRPr="008D2FE0">
      <w:rPr>
        <w:rFonts w:ascii="Arial" w:hAnsi="Arial" w:cs="Arial"/>
        <w:i/>
        <w:spacing w:val="-1"/>
        <w:lang w:val="es-ES_tradnl"/>
      </w:rPr>
      <w:t xml:space="preserve">“Por medio de la cual se </w:t>
    </w:r>
    <w:r>
      <w:rPr>
        <w:rFonts w:ascii="Arial" w:hAnsi="Arial" w:cs="Arial"/>
        <w:i/>
        <w:spacing w:val="-1"/>
        <w:lang w:val="es-ES_tradnl"/>
      </w:rPr>
      <w:t xml:space="preserve">adoptan, adaptan e implementan </w:t>
    </w:r>
    <w:r w:rsidR="008C43CF" w:rsidRPr="00A87784">
      <w:rPr>
        <w:rFonts w:ascii="Arial" w:hAnsi="Arial" w:cs="Arial"/>
        <w:i/>
        <w:color w:val="FF0000"/>
        <w:spacing w:val="-1"/>
        <w:lang w:val="es-ES_tradnl"/>
      </w:rPr>
      <w:t xml:space="preserve"> </w:t>
    </w:r>
    <w:r w:rsidR="008C43CF" w:rsidRPr="00BE1208">
      <w:rPr>
        <w:rFonts w:ascii="Arial" w:hAnsi="Arial" w:cs="Arial"/>
        <w:i/>
        <w:spacing w:val="-1"/>
        <w:lang w:val="es-ES_tradnl"/>
      </w:rPr>
      <w:t xml:space="preserve">en </w:t>
    </w:r>
    <w:r w:rsidRPr="00BE1208">
      <w:rPr>
        <w:rFonts w:ascii="Arial" w:hAnsi="Arial" w:cs="Arial"/>
        <w:i/>
        <w:spacing w:val="-1"/>
        <w:lang w:val="es-ES_tradnl"/>
      </w:rPr>
      <w:t>la UAERMV las medidas de bioseguridad</w:t>
    </w:r>
    <w:r w:rsidR="008C43CF" w:rsidRPr="00BE1208">
      <w:rPr>
        <w:rFonts w:ascii="Arial" w:hAnsi="Arial" w:cs="Arial"/>
        <w:i/>
        <w:spacing w:val="-1"/>
        <w:lang w:val="es-ES_tradnl"/>
      </w:rPr>
      <w:t xml:space="preserve"> </w:t>
    </w:r>
    <w:r w:rsidRPr="00BE1208">
      <w:rPr>
        <w:rFonts w:ascii="Arial" w:hAnsi="Arial" w:cs="Arial"/>
        <w:i/>
        <w:spacing w:val="-1"/>
        <w:lang w:val="es-ES_tradnl"/>
      </w:rPr>
      <w:t xml:space="preserve"> de</w:t>
    </w:r>
    <w:r w:rsidR="00623547" w:rsidRPr="00BE1208">
      <w:rPr>
        <w:rFonts w:ascii="Arial" w:hAnsi="Arial" w:cs="Arial"/>
        <w:i/>
        <w:spacing w:val="-1"/>
        <w:lang w:val="es-ES_tradnl"/>
      </w:rPr>
      <w:t xml:space="preserve"> que trata</w:t>
    </w:r>
    <w:r w:rsidRPr="00BE1208">
      <w:rPr>
        <w:rFonts w:ascii="Arial" w:hAnsi="Arial" w:cs="Arial"/>
        <w:i/>
        <w:spacing w:val="-1"/>
        <w:lang w:val="es-ES_tradnl"/>
      </w:rPr>
      <w:t xml:space="preserve"> la Resolución 666 del 24 de abril del 2020 expedida por el Ministerio de Salud y Protección Social, para mitigar y controlar la pandemia del Coronavirus COVID-19”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F45C1"/>
    <w:multiLevelType w:val="hybridMultilevel"/>
    <w:tmpl w:val="86AACB5A"/>
    <w:lvl w:ilvl="0" w:tplc="F2540508">
      <w:start w:val="1"/>
      <w:numFmt w:val="decimal"/>
      <w:lvlText w:val="%1."/>
      <w:lvlJc w:val="left"/>
      <w:pPr>
        <w:tabs>
          <w:tab w:val="num" w:pos="720"/>
        </w:tabs>
        <w:ind w:left="720" w:hanging="360"/>
      </w:pPr>
    </w:lvl>
    <w:lvl w:ilvl="1" w:tplc="3BD83404" w:tentative="1">
      <w:start w:val="1"/>
      <w:numFmt w:val="decimal"/>
      <w:lvlText w:val="%2."/>
      <w:lvlJc w:val="left"/>
      <w:pPr>
        <w:tabs>
          <w:tab w:val="num" w:pos="1440"/>
        </w:tabs>
        <w:ind w:left="1440" w:hanging="360"/>
      </w:pPr>
    </w:lvl>
    <w:lvl w:ilvl="2" w:tplc="F9ACFFC2" w:tentative="1">
      <w:start w:val="1"/>
      <w:numFmt w:val="decimal"/>
      <w:lvlText w:val="%3."/>
      <w:lvlJc w:val="left"/>
      <w:pPr>
        <w:tabs>
          <w:tab w:val="num" w:pos="2160"/>
        </w:tabs>
        <w:ind w:left="2160" w:hanging="360"/>
      </w:pPr>
    </w:lvl>
    <w:lvl w:ilvl="3" w:tplc="8398E362" w:tentative="1">
      <w:start w:val="1"/>
      <w:numFmt w:val="decimal"/>
      <w:lvlText w:val="%4."/>
      <w:lvlJc w:val="left"/>
      <w:pPr>
        <w:tabs>
          <w:tab w:val="num" w:pos="2880"/>
        </w:tabs>
        <w:ind w:left="2880" w:hanging="360"/>
      </w:pPr>
    </w:lvl>
    <w:lvl w:ilvl="4" w:tplc="C9741784" w:tentative="1">
      <w:start w:val="1"/>
      <w:numFmt w:val="decimal"/>
      <w:lvlText w:val="%5."/>
      <w:lvlJc w:val="left"/>
      <w:pPr>
        <w:tabs>
          <w:tab w:val="num" w:pos="3600"/>
        </w:tabs>
        <w:ind w:left="3600" w:hanging="360"/>
      </w:pPr>
    </w:lvl>
    <w:lvl w:ilvl="5" w:tplc="634250CC" w:tentative="1">
      <w:start w:val="1"/>
      <w:numFmt w:val="decimal"/>
      <w:lvlText w:val="%6."/>
      <w:lvlJc w:val="left"/>
      <w:pPr>
        <w:tabs>
          <w:tab w:val="num" w:pos="4320"/>
        </w:tabs>
        <w:ind w:left="4320" w:hanging="360"/>
      </w:pPr>
    </w:lvl>
    <w:lvl w:ilvl="6" w:tplc="0A6C553C" w:tentative="1">
      <w:start w:val="1"/>
      <w:numFmt w:val="decimal"/>
      <w:lvlText w:val="%7."/>
      <w:lvlJc w:val="left"/>
      <w:pPr>
        <w:tabs>
          <w:tab w:val="num" w:pos="5040"/>
        </w:tabs>
        <w:ind w:left="5040" w:hanging="360"/>
      </w:pPr>
    </w:lvl>
    <w:lvl w:ilvl="7" w:tplc="75D4CB5C" w:tentative="1">
      <w:start w:val="1"/>
      <w:numFmt w:val="decimal"/>
      <w:lvlText w:val="%8."/>
      <w:lvlJc w:val="left"/>
      <w:pPr>
        <w:tabs>
          <w:tab w:val="num" w:pos="5760"/>
        </w:tabs>
        <w:ind w:left="5760" w:hanging="360"/>
      </w:pPr>
    </w:lvl>
    <w:lvl w:ilvl="8" w:tplc="34003C98" w:tentative="1">
      <w:start w:val="1"/>
      <w:numFmt w:val="decimal"/>
      <w:lvlText w:val="%9."/>
      <w:lvlJc w:val="left"/>
      <w:pPr>
        <w:tabs>
          <w:tab w:val="num" w:pos="6480"/>
        </w:tabs>
        <w:ind w:left="6480" w:hanging="360"/>
      </w:pPr>
    </w:lvl>
  </w:abstractNum>
  <w:abstractNum w:abstractNumId="1" w15:restartNumberingAfterBreak="0">
    <w:nsid w:val="6A5A450C"/>
    <w:multiLevelType w:val="multilevel"/>
    <w:tmpl w:val="597668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A21"/>
    <w:rsid w:val="000131CC"/>
    <w:rsid w:val="00021CE9"/>
    <w:rsid w:val="00085226"/>
    <w:rsid w:val="000A6838"/>
    <w:rsid w:val="000B256F"/>
    <w:rsid w:val="000B55E7"/>
    <w:rsid w:val="000E137A"/>
    <w:rsid w:val="000E6DB5"/>
    <w:rsid w:val="000E73BE"/>
    <w:rsid w:val="000F401E"/>
    <w:rsid w:val="00103C38"/>
    <w:rsid w:val="001062B8"/>
    <w:rsid w:val="0015433D"/>
    <w:rsid w:val="001564DF"/>
    <w:rsid w:val="00160D89"/>
    <w:rsid w:val="00172BD0"/>
    <w:rsid w:val="00185029"/>
    <w:rsid w:val="001907EC"/>
    <w:rsid w:val="001A2096"/>
    <w:rsid w:val="001B15E3"/>
    <w:rsid w:val="001B1C94"/>
    <w:rsid w:val="001E6B12"/>
    <w:rsid w:val="001F4F21"/>
    <w:rsid w:val="002020CC"/>
    <w:rsid w:val="00236532"/>
    <w:rsid w:val="002424D5"/>
    <w:rsid w:val="0024689A"/>
    <w:rsid w:val="00272550"/>
    <w:rsid w:val="0028683F"/>
    <w:rsid w:val="00286B4A"/>
    <w:rsid w:val="00321B2D"/>
    <w:rsid w:val="00351C77"/>
    <w:rsid w:val="00376C39"/>
    <w:rsid w:val="003A4762"/>
    <w:rsid w:val="003B151D"/>
    <w:rsid w:val="003E172C"/>
    <w:rsid w:val="00424487"/>
    <w:rsid w:val="00440C1E"/>
    <w:rsid w:val="004746D9"/>
    <w:rsid w:val="00495098"/>
    <w:rsid w:val="004B19F1"/>
    <w:rsid w:val="004C5C94"/>
    <w:rsid w:val="004F2E05"/>
    <w:rsid w:val="00502F3E"/>
    <w:rsid w:val="00506E03"/>
    <w:rsid w:val="00524890"/>
    <w:rsid w:val="00530FFA"/>
    <w:rsid w:val="00556199"/>
    <w:rsid w:val="005819EF"/>
    <w:rsid w:val="00591A21"/>
    <w:rsid w:val="00591BCD"/>
    <w:rsid w:val="005A2097"/>
    <w:rsid w:val="005D7C4E"/>
    <w:rsid w:val="005E1335"/>
    <w:rsid w:val="005F02EF"/>
    <w:rsid w:val="006208D7"/>
    <w:rsid w:val="00623547"/>
    <w:rsid w:val="006315ED"/>
    <w:rsid w:val="00647034"/>
    <w:rsid w:val="00652D36"/>
    <w:rsid w:val="006D33B0"/>
    <w:rsid w:val="006D5CB1"/>
    <w:rsid w:val="006E045E"/>
    <w:rsid w:val="006F5A2C"/>
    <w:rsid w:val="0070365F"/>
    <w:rsid w:val="007356C0"/>
    <w:rsid w:val="00747091"/>
    <w:rsid w:val="00750B62"/>
    <w:rsid w:val="0075120F"/>
    <w:rsid w:val="00752E53"/>
    <w:rsid w:val="0078652D"/>
    <w:rsid w:val="007A2E24"/>
    <w:rsid w:val="007B3148"/>
    <w:rsid w:val="007B65A6"/>
    <w:rsid w:val="007F31C9"/>
    <w:rsid w:val="007F3831"/>
    <w:rsid w:val="008A55E4"/>
    <w:rsid w:val="008C43CF"/>
    <w:rsid w:val="008D2FE0"/>
    <w:rsid w:val="008E5110"/>
    <w:rsid w:val="008E5AA2"/>
    <w:rsid w:val="0090100E"/>
    <w:rsid w:val="009225C1"/>
    <w:rsid w:val="00932568"/>
    <w:rsid w:val="00936986"/>
    <w:rsid w:val="00972DE9"/>
    <w:rsid w:val="009A2FBB"/>
    <w:rsid w:val="009A70A8"/>
    <w:rsid w:val="009B6C24"/>
    <w:rsid w:val="009D0382"/>
    <w:rsid w:val="009D22C5"/>
    <w:rsid w:val="009E7CAC"/>
    <w:rsid w:val="00A00277"/>
    <w:rsid w:val="00A1549B"/>
    <w:rsid w:val="00A219B3"/>
    <w:rsid w:val="00A5450C"/>
    <w:rsid w:val="00AC32C3"/>
    <w:rsid w:val="00AD091A"/>
    <w:rsid w:val="00AD3E4F"/>
    <w:rsid w:val="00AF0787"/>
    <w:rsid w:val="00B023CB"/>
    <w:rsid w:val="00B412BF"/>
    <w:rsid w:val="00B522EA"/>
    <w:rsid w:val="00BC6F06"/>
    <w:rsid w:val="00BD7639"/>
    <w:rsid w:val="00BE020B"/>
    <w:rsid w:val="00BE1208"/>
    <w:rsid w:val="00BE3CD7"/>
    <w:rsid w:val="00C64399"/>
    <w:rsid w:val="00C95B86"/>
    <w:rsid w:val="00CA6160"/>
    <w:rsid w:val="00CD7D80"/>
    <w:rsid w:val="00CE1B0D"/>
    <w:rsid w:val="00D0656F"/>
    <w:rsid w:val="00D0663E"/>
    <w:rsid w:val="00D35FC1"/>
    <w:rsid w:val="00D3781F"/>
    <w:rsid w:val="00D40CDD"/>
    <w:rsid w:val="00D41C54"/>
    <w:rsid w:val="00D463F8"/>
    <w:rsid w:val="00DA4A99"/>
    <w:rsid w:val="00DE3F4E"/>
    <w:rsid w:val="00E74385"/>
    <w:rsid w:val="00E92E42"/>
    <w:rsid w:val="00EA1035"/>
    <w:rsid w:val="00EA277C"/>
    <w:rsid w:val="00EC3298"/>
    <w:rsid w:val="00ED1D03"/>
    <w:rsid w:val="00ED26FE"/>
    <w:rsid w:val="00EF0669"/>
    <w:rsid w:val="00F27F1E"/>
    <w:rsid w:val="00FC4DEA"/>
    <w:rsid w:val="00FE4174"/>
    <w:rsid w:val="00FF67A1"/>
    <w:rsid w:val="00FF6B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54319"/>
  <w15:chartTrackingRefBased/>
  <w15:docId w15:val="{CCE5FEC9-C3E8-41CD-AA29-C2D83984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1A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1A21"/>
  </w:style>
  <w:style w:type="paragraph" w:styleId="Piedepgina">
    <w:name w:val="footer"/>
    <w:basedOn w:val="Normal"/>
    <w:link w:val="PiedepginaCar"/>
    <w:uiPriority w:val="99"/>
    <w:unhideWhenUsed/>
    <w:rsid w:val="00591A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1A21"/>
  </w:style>
  <w:style w:type="character" w:customStyle="1" w:styleId="apple-converted-space">
    <w:name w:val="apple-converted-space"/>
    <w:basedOn w:val="Fuentedeprrafopredeter"/>
    <w:rsid w:val="0015433D"/>
  </w:style>
  <w:style w:type="paragraph" w:styleId="NormalWeb">
    <w:name w:val="Normal (Web)"/>
    <w:basedOn w:val="Normal"/>
    <w:uiPriority w:val="99"/>
    <w:unhideWhenUsed/>
    <w:rsid w:val="0015433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uiPriority w:val="99"/>
    <w:semiHidden/>
    <w:unhideWhenUsed/>
    <w:rsid w:val="007F31C9"/>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7F31C9"/>
    <w:rPr>
      <w:sz w:val="20"/>
      <w:szCs w:val="20"/>
      <w:lang w:val="es-ES"/>
    </w:rPr>
  </w:style>
  <w:style w:type="character" w:styleId="Refdenotaalpie">
    <w:name w:val="footnote reference"/>
    <w:basedOn w:val="Fuentedeprrafopredeter"/>
    <w:unhideWhenUsed/>
    <w:rsid w:val="007F31C9"/>
    <w:rPr>
      <w:vertAlign w:val="superscript"/>
    </w:rPr>
  </w:style>
  <w:style w:type="paragraph" w:customStyle="1" w:styleId="Sinespaciado1">
    <w:name w:val="Sin espaciado1"/>
    <w:uiPriority w:val="99"/>
    <w:rsid w:val="000E137A"/>
    <w:pPr>
      <w:spacing w:after="0" w:line="240" w:lineRule="auto"/>
    </w:pPr>
    <w:rPr>
      <w:rFonts w:ascii="Calibri" w:eastAsia="Times New Roman" w:hAnsi="Calibri" w:cs="Times New Roman"/>
      <w:lang w:eastAsia="es-CO"/>
    </w:rPr>
  </w:style>
  <w:style w:type="character" w:styleId="Hipervnculo">
    <w:name w:val="Hyperlink"/>
    <w:basedOn w:val="Fuentedeprrafopredeter"/>
    <w:uiPriority w:val="99"/>
    <w:unhideWhenUsed/>
    <w:rsid w:val="006315ED"/>
    <w:rPr>
      <w:color w:val="0000FF"/>
      <w:u w:val="single"/>
    </w:rPr>
  </w:style>
  <w:style w:type="paragraph" w:styleId="Sinespaciado">
    <w:name w:val="No Spacing"/>
    <w:uiPriority w:val="1"/>
    <w:qFormat/>
    <w:rsid w:val="00FC4DEA"/>
    <w:pPr>
      <w:spacing w:after="0" w:line="240" w:lineRule="auto"/>
    </w:pPr>
  </w:style>
  <w:style w:type="paragraph" w:styleId="Textodeglobo">
    <w:name w:val="Balloon Text"/>
    <w:basedOn w:val="Normal"/>
    <w:link w:val="TextodegloboCar"/>
    <w:uiPriority w:val="99"/>
    <w:semiHidden/>
    <w:unhideWhenUsed/>
    <w:rsid w:val="001062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62B8"/>
    <w:rPr>
      <w:rFonts w:ascii="Segoe UI" w:hAnsi="Segoe UI" w:cs="Segoe UI"/>
      <w:sz w:val="18"/>
      <w:szCs w:val="18"/>
    </w:rPr>
  </w:style>
  <w:style w:type="character" w:styleId="Refdecomentario">
    <w:name w:val="annotation reference"/>
    <w:basedOn w:val="Fuentedeprrafopredeter"/>
    <w:uiPriority w:val="99"/>
    <w:semiHidden/>
    <w:unhideWhenUsed/>
    <w:rsid w:val="000B55E7"/>
    <w:rPr>
      <w:sz w:val="16"/>
      <w:szCs w:val="16"/>
    </w:rPr>
  </w:style>
  <w:style w:type="paragraph" w:styleId="Textocomentario">
    <w:name w:val="annotation text"/>
    <w:basedOn w:val="Normal"/>
    <w:link w:val="TextocomentarioCar"/>
    <w:uiPriority w:val="99"/>
    <w:semiHidden/>
    <w:unhideWhenUsed/>
    <w:rsid w:val="000B55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B55E7"/>
    <w:rPr>
      <w:sz w:val="20"/>
      <w:szCs w:val="20"/>
    </w:rPr>
  </w:style>
  <w:style w:type="paragraph" w:styleId="Asuntodelcomentario">
    <w:name w:val="annotation subject"/>
    <w:basedOn w:val="Textocomentario"/>
    <w:next w:val="Textocomentario"/>
    <w:link w:val="AsuntodelcomentarioCar"/>
    <w:uiPriority w:val="99"/>
    <w:semiHidden/>
    <w:unhideWhenUsed/>
    <w:rsid w:val="000B55E7"/>
    <w:rPr>
      <w:b/>
      <w:bCs/>
    </w:rPr>
  </w:style>
  <w:style w:type="character" w:customStyle="1" w:styleId="AsuntodelcomentarioCar">
    <w:name w:val="Asunto del comentario Car"/>
    <w:basedOn w:val="TextocomentarioCar"/>
    <w:link w:val="Asuntodelcomentario"/>
    <w:uiPriority w:val="99"/>
    <w:semiHidden/>
    <w:rsid w:val="000B55E7"/>
    <w:rPr>
      <w:b/>
      <w:bCs/>
      <w:sz w:val="20"/>
      <w:szCs w:val="20"/>
    </w:rPr>
  </w:style>
  <w:style w:type="character" w:styleId="Textoennegrita">
    <w:name w:val="Strong"/>
    <w:basedOn w:val="Fuentedeprrafopredeter"/>
    <w:uiPriority w:val="22"/>
    <w:qFormat/>
    <w:rsid w:val="005D7C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527646">
      <w:bodyDiv w:val="1"/>
      <w:marLeft w:val="0"/>
      <w:marRight w:val="0"/>
      <w:marTop w:val="0"/>
      <w:marBottom w:val="0"/>
      <w:divBdr>
        <w:top w:val="none" w:sz="0" w:space="0" w:color="auto"/>
        <w:left w:val="none" w:sz="0" w:space="0" w:color="auto"/>
        <w:bottom w:val="none" w:sz="0" w:space="0" w:color="auto"/>
        <w:right w:val="none" w:sz="0" w:space="0" w:color="auto"/>
      </w:divBdr>
    </w:div>
    <w:div w:id="665864644">
      <w:bodyDiv w:val="1"/>
      <w:marLeft w:val="0"/>
      <w:marRight w:val="0"/>
      <w:marTop w:val="0"/>
      <w:marBottom w:val="0"/>
      <w:divBdr>
        <w:top w:val="none" w:sz="0" w:space="0" w:color="auto"/>
        <w:left w:val="none" w:sz="0" w:space="0" w:color="auto"/>
        <w:bottom w:val="none" w:sz="0" w:space="0" w:color="auto"/>
        <w:right w:val="none" w:sz="0" w:space="0" w:color="auto"/>
      </w:divBdr>
    </w:div>
    <w:div w:id="832986514">
      <w:bodyDiv w:val="1"/>
      <w:marLeft w:val="0"/>
      <w:marRight w:val="0"/>
      <w:marTop w:val="0"/>
      <w:marBottom w:val="0"/>
      <w:divBdr>
        <w:top w:val="none" w:sz="0" w:space="0" w:color="auto"/>
        <w:left w:val="none" w:sz="0" w:space="0" w:color="auto"/>
        <w:bottom w:val="none" w:sz="0" w:space="0" w:color="auto"/>
        <w:right w:val="none" w:sz="0" w:space="0" w:color="auto"/>
      </w:divBdr>
    </w:div>
    <w:div w:id="983702773">
      <w:bodyDiv w:val="1"/>
      <w:marLeft w:val="0"/>
      <w:marRight w:val="0"/>
      <w:marTop w:val="0"/>
      <w:marBottom w:val="0"/>
      <w:divBdr>
        <w:top w:val="none" w:sz="0" w:space="0" w:color="auto"/>
        <w:left w:val="none" w:sz="0" w:space="0" w:color="auto"/>
        <w:bottom w:val="none" w:sz="0" w:space="0" w:color="auto"/>
        <w:right w:val="none" w:sz="0" w:space="0" w:color="auto"/>
      </w:divBdr>
    </w:div>
    <w:div w:id="1184515412">
      <w:bodyDiv w:val="1"/>
      <w:marLeft w:val="0"/>
      <w:marRight w:val="0"/>
      <w:marTop w:val="0"/>
      <w:marBottom w:val="0"/>
      <w:divBdr>
        <w:top w:val="none" w:sz="0" w:space="0" w:color="auto"/>
        <w:left w:val="none" w:sz="0" w:space="0" w:color="auto"/>
        <w:bottom w:val="none" w:sz="0" w:space="0" w:color="auto"/>
        <w:right w:val="none" w:sz="0" w:space="0" w:color="auto"/>
      </w:divBdr>
    </w:div>
    <w:div w:id="1212493920">
      <w:bodyDiv w:val="1"/>
      <w:marLeft w:val="0"/>
      <w:marRight w:val="0"/>
      <w:marTop w:val="0"/>
      <w:marBottom w:val="0"/>
      <w:divBdr>
        <w:top w:val="none" w:sz="0" w:space="0" w:color="auto"/>
        <w:left w:val="none" w:sz="0" w:space="0" w:color="auto"/>
        <w:bottom w:val="none" w:sz="0" w:space="0" w:color="auto"/>
        <w:right w:val="none" w:sz="0" w:space="0" w:color="auto"/>
      </w:divBdr>
    </w:div>
    <w:div w:id="1459908919">
      <w:bodyDiv w:val="1"/>
      <w:marLeft w:val="0"/>
      <w:marRight w:val="0"/>
      <w:marTop w:val="0"/>
      <w:marBottom w:val="0"/>
      <w:divBdr>
        <w:top w:val="none" w:sz="0" w:space="0" w:color="auto"/>
        <w:left w:val="none" w:sz="0" w:space="0" w:color="auto"/>
        <w:bottom w:val="none" w:sz="0" w:space="0" w:color="auto"/>
        <w:right w:val="none" w:sz="0" w:space="0" w:color="auto"/>
      </w:divBdr>
    </w:div>
    <w:div w:id="1733037604">
      <w:bodyDiv w:val="1"/>
      <w:marLeft w:val="0"/>
      <w:marRight w:val="0"/>
      <w:marTop w:val="0"/>
      <w:marBottom w:val="0"/>
      <w:divBdr>
        <w:top w:val="none" w:sz="0" w:space="0" w:color="auto"/>
        <w:left w:val="none" w:sz="0" w:space="0" w:color="auto"/>
        <w:bottom w:val="none" w:sz="0" w:space="0" w:color="auto"/>
        <w:right w:val="none" w:sz="0" w:space="0" w:color="auto"/>
      </w:divBdr>
    </w:div>
    <w:div w:id="198215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mv.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8549D-F4F2-4DFA-8904-66EE04482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1563</Words>
  <Characters>8915</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PATRICIA PINILLA MARTINEZ</dc:creator>
  <cp:keywords/>
  <dc:description/>
  <cp:lastModifiedBy>Cristhian Abello</cp:lastModifiedBy>
  <cp:revision>2</cp:revision>
  <cp:lastPrinted>2020-02-25T19:41:00Z</cp:lastPrinted>
  <dcterms:created xsi:type="dcterms:W3CDTF">2020-05-14T12:46:00Z</dcterms:created>
  <dcterms:modified xsi:type="dcterms:W3CDTF">2020-05-14T12:46:00Z</dcterms:modified>
</cp:coreProperties>
</file>