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B05C7" w14:textId="7B0BEEFA" w:rsidR="00050A9C" w:rsidRDefault="00050A9C" w:rsidP="001033A2">
      <w:pPr>
        <w:tabs>
          <w:tab w:val="left" w:pos="709"/>
        </w:tabs>
        <w:spacing w:line="240" w:lineRule="auto"/>
        <w:jc w:val="center"/>
        <w:rPr>
          <w:rFonts w:ascii="Arial" w:hAnsi="Arial" w:cs="Arial"/>
          <w:b/>
          <w:sz w:val="24"/>
        </w:rPr>
      </w:pPr>
      <w:r>
        <w:rPr>
          <w:noProof/>
        </w:rPr>
        <w:drawing>
          <wp:anchor distT="0" distB="0" distL="114300" distR="114300" simplePos="0" relativeHeight="251657215" behindDoc="1" locked="0" layoutInCell="1" allowOverlap="1" wp14:anchorId="4B9596FE" wp14:editId="66C21692">
            <wp:simplePos x="0" y="0"/>
            <wp:positionH relativeFrom="page">
              <wp:align>left</wp:align>
            </wp:positionH>
            <wp:positionV relativeFrom="paragraph">
              <wp:posOffset>-7620</wp:posOffset>
            </wp:positionV>
            <wp:extent cx="8872441" cy="5917202"/>
            <wp:effectExtent l="0" t="0" r="5080" b="762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72441" cy="59172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05E">
        <w:rPr>
          <w:rFonts w:ascii="Arial" w:eastAsia="Arial" w:hAnsi="Arial" w:cs="Arial"/>
          <w:noProof/>
          <w:lang w:val="es-ES" w:eastAsia="es-ES"/>
        </w:rPr>
        <w:drawing>
          <wp:anchor distT="0" distB="0" distL="114300" distR="114300" simplePos="0" relativeHeight="251665415" behindDoc="1" locked="0" layoutInCell="1" allowOverlap="1" wp14:anchorId="3602E648" wp14:editId="1287A92C">
            <wp:simplePos x="0" y="0"/>
            <wp:positionH relativeFrom="page">
              <wp:align>right</wp:align>
            </wp:positionH>
            <wp:positionV relativeFrom="paragraph">
              <wp:posOffset>-895350</wp:posOffset>
            </wp:positionV>
            <wp:extent cx="7781925" cy="10038677"/>
            <wp:effectExtent l="0" t="0" r="0" b="1270"/>
            <wp:wrapNone/>
            <wp:docPr id="36" name="Imagen 36"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01B0B" w14:textId="3B9C6CEF" w:rsidR="00050A9C" w:rsidRDefault="00050A9C" w:rsidP="001033A2">
      <w:pPr>
        <w:tabs>
          <w:tab w:val="left" w:pos="709"/>
        </w:tabs>
        <w:spacing w:line="240" w:lineRule="auto"/>
        <w:jc w:val="center"/>
        <w:rPr>
          <w:rFonts w:ascii="Arial" w:hAnsi="Arial" w:cs="Arial"/>
          <w:b/>
          <w:sz w:val="24"/>
        </w:rPr>
      </w:pPr>
    </w:p>
    <w:p w14:paraId="2249D0B2" w14:textId="77777777" w:rsidR="00050A9C" w:rsidRDefault="00050A9C" w:rsidP="001033A2">
      <w:pPr>
        <w:tabs>
          <w:tab w:val="left" w:pos="709"/>
        </w:tabs>
        <w:spacing w:line="240" w:lineRule="auto"/>
        <w:jc w:val="center"/>
        <w:rPr>
          <w:rFonts w:ascii="Arial" w:hAnsi="Arial" w:cs="Arial"/>
          <w:b/>
          <w:sz w:val="24"/>
        </w:rPr>
      </w:pPr>
    </w:p>
    <w:p w14:paraId="6D075105" w14:textId="77777777" w:rsidR="00050A9C" w:rsidRDefault="00050A9C" w:rsidP="001033A2">
      <w:pPr>
        <w:tabs>
          <w:tab w:val="left" w:pos="709"/>
        </w:tabs>
        <w:spacing w:line="240" w:lineRule="auto"/>
        <w:jc w:val="center"/>
        <w:rPr>
          <w:rFonts w:ascii="Arial" w:hAnsi="Arial" w:cs="Arial"/>
          <w:b/>
          <w:sz w:val="24"/>
        </w:rPr>
      </w:pPr>
    </w:p>
    <w:p w14:paraId="69C1AE71" w14:textId="506EE3CF" w:rsidR="00050A9C" w:rsidRDefault="00050A9C" w:rsidP="001033A2">
      <w:pPr>
        <w:tabs>
          <w:tab w:val="left" w:pos="709"/>
        </w:tabs>
        <w:spacing w:line="240" w:lineRule="auto"/>
        <w:jc w:val="center"/>
        <w:rPr>
          <w:rFonts w:ascii="Arial" w:hAnsi="Arial" w:cs="Arial"/>
          <w:b/>
          <w:sz w:val="24"/>
        </w:rPr>
      </w:pPr>
    </w:p>
    <w:p w14:paraId="49266ADE" w14:textId="61DEAB5A" w:rsidR="00050A9C" w:rsidRDefault="00050A9C" w:rsidP="001033A2">
      <w:pPr>
        <w:tabs>
          <w:tab w:val="left" w:pos="709"/>
        </w:tabs>
        <w:spacing w:line="240" w:lineRule="auto"/>
        <w:jc w:val="center"/>
        <w:rPr>
          <w:rFonts w:ascii="Arial" w:hAnsi="Arial" w:cs="Arial"/>
          <w:b/>
          <w:sz w:val="24"/>
        </w:rPr>
      </w:pPr>
    </w:p>
    <w:p w14:paraId="36607A55" w14:textId="2E41D22A" w:rsidR="00050A9C" w:rsidRDefault="00050A9C" w:rsidP="001033A2">
      <w:pPr>
        <w:tabs>
          <w:tab w:val="left" w:pos="709"/>
        </w:tabs>
        <w:spacing w:line="240" w:lineRule="auto"/>
        <w:jc w:val="center"/>
        <w:rPr>
          <w:rFonts w:ascii="Arial" w:hAnsi="Arial" w:cs="Arial"/>
          <w:b/>
          <w:sz w:val="24"/>
        </w:rPr>
      </w:pPr>
    </w:p>
    <w:p w14:paraId="2E287372" w14:textId="60E19C40" w:rsidR="00050A9C" w:rsidRDefault="00050A9C" w:rsidP="001033A2">
      <w:pPr>
        <w:tabs>
          <w:tab w:val="left" w:pos="709"/>
        </w:tabs>
        <w:spacing w:line="240" w:lineRule="auto"/>
        <w:jc w:val="center"/>
        <w:rPr>
          <w:rFonts w:ascii="Arial" w:hAnsi="Arial" w:cs="Arial"/>
          <w:b/>
          <w:sz w:val="24"/>
        </w:rPr>
      </w:pPr>
    </w:p>
    <w:p w14:paraId="4A343A29" w14:textId="50A81AD9" w:rsidR="00050A9C" w:rsidRDefault="00050A9C" w:rsidP="001033A2">
      <w:pPr>
        <w:tabs>
          <w:tab w:val="left" w:pos="709"/>
        </w:tabs>
        <w:spacing w:line="240" w:lineRule="auto"/>
        <w:jc w:val="center"/>
        <w:rPr>
          <w:rFonts w:ascii="Arial" w:hAnsi="Arial" w:cs="Arial"/>
          <w:b/>
          <w:sz w:val="24"/>
        </w:rPr>
      </w:pPr>
    </w:p>
    <w:p w14:paraId="5C1ADC82" w14:textId="0D8A53BA" w:rsidR="00050A9C" w:rsidRDefault="00050A9C" w:rsidP="001033A2">
      <w:pPr>
        <w:tabs>
          <w:tab w:val="left" w:pos="709"/>
        </w:tabs>
        <w:spacing w:line="240" w:lineRule="auto"/>
        <w:jc w:val="center"/>
        <w:rPr>
          <w:rFonts w:ascii="Arial" w:hAnsi="Arial" w:cs="Arial"/>
          <w:b/>
          <w:sz w:val="24"/>
        </w:rPr>
      </w:pPr>
    </w:p>
    <w:p w14:paraId="0EBABAA6" w14:textId="2C972F00" w:rsidR="00050A9C" w:rsidRDefault="00050A9C" w:rsidP="001033A2">
      <w:pPr>
        <w:tabs>
          <w:tab w:val="left" w:pos="709"/>
        </w:tabs>
        <w:spacing w:line="240" w:lineRule="auto"/>
        <w:jc w:val="center"/>
        <w:rPr>
          <w:rFonts w:ascii="Arial" w:hAnsi="Arial" w:cs="Arial"/>
          <w:b/>
          <w:sz w:val="24"/>
        </w:rPr>
      </w:pPr>
    </w:p>
    <w:p w14:paraId="3EF2CB6C" w14:textId="0372BF76" w:rsidR="00050A9C" w:rsidRDefault="00050A9C" w:rsidP="001033A2">
      <w:pPr>
        <w:tabs>
          <w:tab w:val="left" w:pos="709"/>
        </w:tabs>
        <w:spacing w:line="240" w:lineRule="auto"/>
        <w:jc w:val="center"/>
        <w:rPr>
          <w:rFonts w:ascii="Arial" w:hAnsi="Arial" w:cs="Arial"/>
          <w:b/>
          <w:sz w:val="24"/>
        </w:rPr>
      </w:pPr>
    </w:p>
    <w:p w14:paraId="6427C172" w14:textId="6435195D" w:rsidR="00050A9C" w:rsidRDefault="00050A9C" w:rsidP="001033A2">
      <w:pPr>
        <w:tabs>
          <w:tab w:val="left" w:pos="709"/>
        </w:tabs>
        <w:spacing w:line="240" w:lineRule="auto"/>
        <w:jc w:val="center"/>
        <w:rPr>
          <w:rFonts w:ascii="Arial" w:hAnsi="Arial" w:cs="Arial"/>
          <w:b/>
          <w:sz w:val="24"/>
        </w:rPr>
      </w:pPr>
    </w:p>
    <w:p w14:paraId="641AF4A7" w14:textId="79288BC6" w:rsidR="00050A9C" w:rsidRDefault="00050A9C" w:rsidP="001033A2">
      <w:pPr>
        <w:tabs>
          <w:tab w:val="left" w:pos="709"/>
        </w:tabs>
        <w:spacing w:line="240" w:lineRule="auto"/>
        <w:jc w:val="center"/>
        <w:rPr>
          <w:rFonts w:ascii="Arial" w:hAnsi="Arial" w:cs="Arial"/>
          <w:b/>
          <w:sz w:val="24"/>
        </w:rPr>
      </w:pPr>
    </w:p>
    <w:p w14:paraId="2387145B" w14:textId="5B6367B5" w:rsidR="00050A9C" w:rsidRDefault="00050A9C" w:rsidP="001033A2">
      <w:pPr>
        <w:tabs>
          <w:tab w:val="left" w:pos="709"/>
        </w:tabs>
        <w:spacing w:line="240" w:lineRule="auto"/>
        <w:jc w:val="center"/>
        <w:rPr>
          <w:rFonts w:ascii="Arial" w:hAnsi="Arial" w:cs="Arial"/>
          <w:b/>
          <w:sz w:val="24"/>
        </w:rPr>
      </w:pPr>
    </w:p>
    <w:p w14:paraId="0F8E6BDD" w14:textId="3FFF31A9" w:rsidR="00050A9C" w:rsidRDefault="00050A9C" w:rsidP="001033A2">
      <w:pPr>
        <w:tabs>
          <w:tab w:val="left" w:pos="709"/>
        </w:tabs>
        <w:spacing w:line="240" w:lineRule="auto"/>
        <w:jc w:val="center"/>
        <w:rPr>
          <w:rFonts w:ascii="Arial" w:hAnsi="Arial" w:cs="Arial"/>
          <w:b/>
          <w:sz w:val="24"/>
        </w:rPr>
      </w:pPr>
    </w:p>
    <w:p w14:paraId="3C20EF85" w14:textId="569193F6" w:rsidR="00050A9C" w:rsidRDefault="00050A9C" w:rsidP="001033A2">
      <w:pPr>
        <w:tabs>
          <w:tab w:val="left" w:pos="709"/>
        </w:tabs>
        <w:spacing w:line="240" w:lineRule="auto"/>
        <w:jc w:val="center"/>
        <w:rPr>
          <w:rFonts w:ascii="Arial" w:hAnsi="Arial" w:cs="Arial"/>
          <w:b/>
          <w:sz w:val="24"/>
        </w:rPr>
      </w:pPr>
    </w:p>
    <w:p w14:paraId="29E62B9F" w14:textId="7E2431C6" w:rsidR="00050A9C" w:rsidRDefault="00050A9C" w:rsidP="001033A2">
      <w:pPr>
        <w:tabs>
          <w:tab w:val="left" w:pos="709"/>
        </w:tabs>
        <w:spacing w:line="240" w:lineRule="auto"/>
        <w:jc w:val="center"/>
        <w:rPr>
          <w:rFonts w:ascii="Arial" w:hAnsi="Arial" w:cs="Arial"/>
          <w:b/>
          <w:sz w:val="24"/>
        </w:rPr>
      </w:pPr>
    </w:p>
    <w:p w14:paraId="4D966FEA" w14:textId="1F504EEF" w:rsidR="00050A9C" w:rsidRDefault="00050A9C" w:rsidP="001033A2">
      <w:pPr>
        <w:tabs>
          <w:tab w:val="left" w:pos="709"/>
        </w:tabs>
        <w:spacing w:line="240" w:lineRule="auto"/>
        <w:jc w:val="center"/>
        <w:rPr>
          <w:rFonts w:ascii="Arial" w:hAnsi="Arial" w:cs="Arial"/>
          <w:b/>
          <w:sz w:val="24"/>
        </w:rPr>
      </w:pPr>
    </w:p>
    <w:p w14:paraId="66F0E204" w14:textId="421BA053" w:rsidR="00050A9C" w:rsidRDefault="00050A9C" w:rsidP="001033A2">
      <w:pPr>
        <w:tabs>
          <w:tab w:val="left" w:pos="709"/>
        </w:tabs>
        <w:spacing w:line="240" w:lineRule="auto"/>
        <w:jc w:val="center"/>
        <w:rPr>
          <w:rFonts w:ascii="Arial" w:hAnsi="Arial" w:cs="Arial"/>
          <w:b/>
          <w:sz w:val="24"/>
        </w:rPr>
      </w:pPr>
    </w:p>
    <w:p w14:paraId="38E26712" w14:textId="6098EBFD" w:rsidR="00050A9C" w:rsidRDefault="00050A9C" w:rsidP="001033A2">
      <w:pPr>
        <w:tabs>
          <w:tab w:val="left" w:pos="709"/>
        </w:tabs>
        <w:spacing w:line="240" w:lineRule="auto"/>
        <w:jc w:val="center"/>
        <w:rPr>
          <w:rFonts w:ascii="Arial" w:hAnsi="Arial" w:cs="Arial"/>
          <w:b/>
          <w:sz w:val="24"/>
        </w:rPr>
      </w:pPr>
    </w:p>
    <w:p w14:paraId="65A22991" w14:textId="192185A8" w:rsidR="00050A9C" w:rsidRDefault="00050A9C" w:rsidP="001033A2">
      <w:pPr>
        <w:tabs>
          <w:tab w:val="left" w:pos="709"/>
        </w:tabs>
        <w:spacing w:line="240" w:lineRule="auto"/>
        <w:jc w:val="center"/>
        <w:rPr>
          <w:rFonts w:ascii="Arial" w:hAnsi="Arial" w:cs="Arial"/>
          <w:b/>
          <w:sz w:val="24"/>
        </w:rPr>
      </w:pPr>
    </w:p>
    <w:p w14:paraId="361139AD" w14:textId="4DDE6BCD" w:rsidR="00050A9C" w:rsidRDefault="00050A9C" w:rsidP="001033A2">
      <w:pPr>
        <w:tabs>
          <w:tab w:val="left" w:pos="709"/>
        </w:tabs>
        <w:spacing w:line="240" w:lineRule="auto"/>
        <w:jc w:val="center"/>
        <w:rPr>
          <w:rFonts w:ascii="Arial" w:hAnsi="Arial" w:cs="Arial"/>
          <w:b/>
          <w:sz w:val="24"/>
        </w:rPr>
      </w:pPr>
    </w:p>
    <w:p w14:paraId="2DAE68E1" w14:textId="77777777" w:rsidR="00050A9C" w:rsidRPr="00050A9C" w:rsidRDefault="00050A9C" w:rsidP="00050A9C">
      <w:pPr>
        <w:ind w:left="2832" w:firstLine="708"/>
        <w:jc w:val="center"/>
        <w:rPr>
          <w:rFonts w:ascii="Franklin Gothic Demi" w:hAnsi="Franklin Gothic Dem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A9C">
        <w:rPr>
          <w:rFonts w:ascii="Franklin Gothic Demi" w:hAnsi="Franklin Gothic Dem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w:t>
      </w:r>
      <w:r w:rsidRPr="00050A9C">
        <w:rPr>
          <w:rFonts w:ascii="Franklin Gothic Demi" w:hAnsi="Franklin Gothic Dem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RENDICIÓN DE CUENTAS 201</w:t>
      </w:r>
      <w:r w:rsidRPr="00050A9C">
        <w:rPr>
          <w:rFonts w:ascii="Franklin Gothic Demi" w:hAnsi="Franklin Gothic Dem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 </w:t>
      </w:r>
    </w:p>
    <w:p w14:paraId="33C41019" w14:textId="690987DF" w:rsidR="00050A9C" w:rsidRPr="00C128A2" w:rsidRDefault="00050A9C" w:rsidP="00050A9C">
      <w:pPr>
        <w:ind w:left="2832" w:firstLine="708"/>
        <w:jc w:val="center"/>
        <w:rPr>
          <w:rFonts w:ascii="Franklin Gothic Demi" w:hAnsi="Franklin Gothic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A9C">
        <w:rPr>
          <w:rFonts w:ascii="Franklin Gothic Demi" w:hAnsi="Franklin Gothic Dem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(30 de </w:t>
      </w:r>
      <w:proofErr w:type="gramStart"/>
      <w:r w:rsidRPr="00050A9C">
        <w:rPr>
          <w:rFonts w:ascii="Franklin Gothic Demi" w:hAnsi="Franklin Gothic Dem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w:t>
      </w:r>
      <w:proofErr w:type="gramEnd"/>
      <w:r w:rsidRPr="00050A9C">
        <w:rPr>
          <w:rFonts w:ascii="Franklin Gothic Demi" w:hAnsi="Franklin Gothic Dem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2019)</w:t>
      </w:r>
    </w:p>
    <w:p w14:paraId="68DA7C06" w14:textId="20D4E93E" w:rsidR="00050A9C" w:rsidRDefault="00050A9C" w:rsidP="001033A2">
      <w:pPr>
        <w:tabs>
          <w:tab w:val="left" w:pos="709"/>
        </w:tabs>
        <w:spacing w:line="240" w:lineRule="auto"/>
        <w:jc w:val="center"/>
        <w:rPr>
          <w:rFonts w:ascii="Arial" w:hAnsi="Arial" w:cs="Arial"/>
          <w:b/>
          <w:sz w:val="24"/>
        </w:rPr>
      </w:pPr>
    </w:p>
    <w:p w14:paraId="2304BB0E" w14:textId="0788BF29" w:rsidR="00050A9C" w:rsidRDefault="00050A9C" w:rsidP="001033A2">
      <w:pPr>
        <w:tabs>
          <w:tab w:val="left" w:pos="709"/>
        </w:tabs>
        <w:spacing w:line="240" w:lineRule="auto"/>
        <w:jc w:val="center"/>
        <w:rPr>
          <w:rFonts w:ascii="Arial" w:hAnsi="Arial" w:cs="Arial"/>
          <w:b/>
          <w:sz w:val="24"/>
        </w:rPr>
      </w:pPr>
    </w:p>
    <w:sdt>
      <w:sdtPr>
        <w:rPr>
          <w:lang w:val="es-ES"/>
        </w:rPr>
        <w:id w:val="37728288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750D95BD" w14:textId="082C3FCB" w:rsidR="00050A9C" w:rsidRPr="00050A9C" w:rsidRDefault="00050A9C" w:rsidP="00050A9C">
          <w:pPr>
            <w:pStyle w:val="TtuloTDC"/>
            <w:jc w:val="center"/>
            <w:rPr>
              <w:rFonts w:ascii="Arial" w:hAnsi="Arial" w:cs="Arial"/>
              <w:b/>
              <w:color w:val="000000" w:themeColor="text1"/>
              <w:sz w:val="24"/>
              <w:szCs w:val="24"/>
              <w:lang w:val="es-ES"/>
            </w:rPr>
          </w:pPr>
          <w:r>
            <w:rPr>
              <w:rFonts w:ascii="Arial" w:hAnsi="Arial" w:cs="Arial"/>
              <w:b/>
              <w:color w:val="000000" w:themeColor="text1"/>
              <w:sz w:val="24"/>
              <w:szCs w:val="24"/>
              <w:lang w:val="es-ES"/>
            </w:rPr>
            <w:t>CONTENIDO</w:t>
          </w:r>
        </w:p>
        <w:p w14:paraId="09BDF826" w14:textId="77777777" w:rsidR="00050A9C" w:rsidRPr="00050A9C" w:rsidRDefault="00050A9C" w:rsidP="00050A9C">
          <w:pPr>
            <w:rPr>
              <w:lang w:val="es-ES" w:eastAsia="es-CO"/>
            </w:rPr>
          </w:pPr>
        </w:p>
        <w:p w14:paraId="3C5AF101" w14:textId="0A6217FA" w:rsidR="00050A9C" w:rsidRPr="00050A9C" w:rsidRDefault="00050A9C">
          <w:pPr>
            <w:pStyle w:val="TDC1"/>
            <w:tabs>
              <w:tab w:val="right" w:leader="dot" w:pos="8828"/>
            </w:tabs>
            <w:rPr>
              <w:rFonts w:ascii="Arial" w:hAnsi="Arial" w:cs="Arial"/>
              <w:noProof/>
            </w:rPr>
          </w:pPr>
          <w:r w:rsidRPr="00050A9C">
            <w:rPr>
              <w:rFonts w:ascii="Arial" w:hAnsi="Arial" w:cs="Arial"/>
            </w:rPr>
            <w:fldChar w:fldCharType="begin"/>
          </w:r>
          <w:r w:rsidRPr="00050A9C">
            <w:rPr>
              <w:rFonts w:ascii="Arial" w:hAnsi="Arial" w:cs="Arial"/>
            </w:rPr>
            <w:instrText xml:space="preserve"> TOC \o "1-3" \h \z \u </w:instrText>
          </w:r>
          <w:r w:rsidRPr="00050A9C">
            <w:rPr>
              <w:rFonts w:ascii="Arial" w:hAnsi="Arial" w:cs="Arial"/>
            </w:rPr>
            <w:fldChar w:fldCharType="separate"/>
          </w:r>
          <w:hyperlink w:anchor="_Toc17725503" w:history="1">
            <w:r w:rsidRPr="00050A9C">
              <w:rPr>
                <w:rStyle w:val="Hipervnculo"/>
                <w:rFonts w:ascii="Arial" w:hAnsi="Arial" w:cs="Arial"/>
                <w:noProof/>
              </w:rPr>
              <w:t>PRESENTACIÓN</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_Toc17725503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2</w:t>
            </w:r>
            <w:r w:rsidRPr="00050A9C">
              <w:rPr>
                <w:rFonts w:ascii="Arial" w:hAnsi="Arial" w:cs="Arial"/>
                <w:noProof/>
                <w:webHidden/>
              </w:rPr>
              <w:fldChar w:fldCharType="end"/>
            </w:r>
          </w:hyperlink>
        </w:p>
        <w:p w14:paraId="07DC8DA8" w14:textId="6EECF342" w:rsidR="00050A9C" w:rsidRPr="00050A9C" w:rsidRDefault="00050A9C">
          <w:pPr>
            <w:pStyle w:val="TDC3"/>
            <w:tabs>
              <w:tab w:val="right" w:leader="dot" w:pos="8828"/>
            </w:tabs>
            <w:rPr>
              <w:rFonts w:ascii="Arial" w:hAnsi="Arial" w:cs="Arial"/>
              <w:noProof/>
            </w:rPr>
          </w:pPr>
          <w:hyperlink w:anchor="_Toc17725504" w:history="1">
            <w:r w:rsidRPr="00050A9C">
              <w:rPr>
                <w:rStyle w:val="Hipervnculo"/>
                <w:rFonts w:ascii="Arial" w:hAnsi="Arial" w:cs="Arial"/>
                <w:noProof/>
              </w:rPr>
              <w:t>Descripción de los logros alcanzados:</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_Toc17725504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3</w:t>
            </w:r>
            <w:r w:rsidRPr="00050A9C">
              <w:rPr>
                <w:rFonts w:ascii="Arial" w:hAnsi="Arial" w:cs="Arial"/>
                <w:noProof/>
                <w:webHidden/>
              </w:rPr>
              <w:fldChar w:fldCharType="end"/>
            </w:r>
          </w:hyperlink>
        </w:p>
        <w:p w14:paraId="333314CA" w14:textId="2CFA2393" w:rsidR="00050A9C" w:rsidRPr="00050A9C" w:rsidRDefault="00050A9C">
          <w:pPr>
            <w:pStyle w:val="TDC1"/>
            <w:tabs>
              <w:tab w:val="right" w:leader="dot" w:pos="8828"/>
            </w:tabs>
            <w:rPr>
              <w:rFonts w:ascii="Arial" w:hAnsi="Arial" w:cs="Arial"/>
              <w:noProof/>
            </w:rPr>
          </w:pPr>
          <w:hyperlink w:anchor="_Toc17725505" w:history="1">
            <w:r w:rsidRPr="00050A9C">
              <w:rPr>
                <w:rStyle w:val="Hipervnculo"/>
                <w:rFonts w:ascii="Arial" w:hAnsi="Arial" w:cs="Arial"/>
                <w:noProof/>
              </w:rPr>
              <w:t>1. Presupuesto</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_Toc17725505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5</w:t>
            </w:r>
            <w:r w:rsidRPr="00050A9C">
              <w:rPr>
                <w:rFonts w:ascii="Arial" w:hAnsi="Arial" w:cs="Arial"/>
                <w:noProof/>
                <w:webHidden/>
              </w:rPr>
              <w:fldChar w:fldCharType="end"/>
            </w:r>
          </w:hyperlink>
        </w:p>
        <w:p w14:paraId="49B14A0C" w14:textId="77E07A5E" w:rsidR="00050A9C" w:rsidRPr="00050A9C" w:rsidRDefault="00050A9C">
          <w:pPr>
            <w:pStyle w:val="TDC2"/>
            <w:tabs>
              <w:tab w:val="right" w:leader="dot" w:pos="8828"/>
            </w:tabs>
            <w:rPr>
              <w:rFonts w:ascii="Arial" w:hAnsi="Arial" w:cs="Arial"/>
              <w:noProof/>
            </w:rPr>
          </w:pPr>
          <w:hyperlink w:anchor="_Toc17725506" w:history="1">
            <w:r w:rsidRPr="00050A9C">
              <w:rPr>
                <w:rStyle w:val="Hipervnculo"/>
                <w:rFonts w:ascii="Arial" w:hAnsi="Arial" w:cs="Arial"/>
                <w:noProof/>
              </w:rPr>
              <w:t>1.1 Ejecución presupuestal</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_Toc17725506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5</w:t>
            </w:r>
            <w:r w:rsidRPr="00050A9C">
              <w:rPr>
                <w:rFonts w:ascii="Arial" w:hAnsi="Arial" w:cs="Arial"/>
                <w:noProof/>
                <w:webHidden/>
              </w:rPr>
              <w:fldChar w:fldCharType="end"/>
            </w:r>
          </w:hyperlink>
        </w:p>
        <w:p w14:paraId="31727ED5" w14:textId="05A0F194" w:rsidR="00050A9C" w:rsidRPr="00050A9C" w:rsidRDefault="00050A9C">
          <w:pPr>
            <w:pStyle w:val="TDC2"/>
            <w:tabs>
              <w:tab w:val="right" w:leader="dot" w:pos="8828"/>
            </w:tabs>
            <w:rPr>
              <w:rFonts w:ascii="Arial" w:hAnsi="Arial" w:cs="Arial"/>
              <w:noProof/>
            </w:rPr>
          </w:pPr>
          <w:hyperlink w:anchor="_Toc17725507" w:history="1">
            <w:r w:rsidRPr="00050A9C">
              <w:rPr>
                <w:rStyle w:val="Hipervnculo"/>
                <w:rFonts w:ascii="Arial" w:hAnsi="Arial" w:cs="Arial"/>
                <w:noProof/>
              </w:rPr>
              <w:t>1.2. Estados Financieros</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_Toc17725507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7</w:t>
            </w:r>
            <w:r w:rsidRPr="00050A9C">
              <w:rPr>
                <w:rFonts w:ascii="Arial" w:hAnsi="Arial" w:cs="Arial"/>
                <w:noProof/>
                <w:webHidden/>
              </w:rPr>
              <w:fldChar w:fldCharType="end"/>
            </w:r>
          </w:hyperlink>
        </w:p>
        <w:p w14:paraId="10788E5E" w14:textId="1D57AE94" w:rsidR="00050A9C" w:rsidRPr="00050A9C" w:rsidRDefault="00050A9C">
          <w:pPr>
            <w:pStyle w:val="TDC1"/>
            <w:tabs>
              <w:tab w:val="right" w:leader="dot" w:pos="8828"/>
            </w:tabs>
            <w:rPr>
              <w:rFonts w:ascii="Arial" w:hAnsi="Arial" w:cs="Arial"/>
              <w:noProof/>
            </w:rPr>
          </w:pPr>
          <w:hyperlink w:anchor="_Toc17725508" w:history="1">
            <w:r w:rsidRPr="00050A9C">
              <w:rPr>
                <w:rStyle w:val="Hipervnculo"/>
                <w:rFonts w:ascii="Arial" w:hAnsi="Arial" w:cs="Arial"/>
                <w:noProof/>
              </w:rPr>
              <w:t>2. Cumplimiento de metas</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_Toc17725508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7</w:t>
            </w:r>
            <w:r w:rsidRPr="00050A9C">
              <w:rPr>
                <w:rFonts w:ascii="Arial" w:hAnsi="Arial" w:cs="Arial"/>
                <w:noProof/>
                <w:webHidden/>
              </w:rPr>
              <w:fldChar w:fldCharType="end"/>
            </w:r>
          </w:hyperlink>
        </w:p>
        <w:p w14:paraId="7BFA6F95" w14:textId="195067C1" w:rsidR="00050A9C" w:rsidRPr="00050A9C" w:rsidRDefault="00050A9C">
          <w:pPr>
            <w:pStyle w:val="TDC2"/>
            <w:tabs>
              <w:tab w:val="right" w:leader="dot" w:pos="8828"/>
            </w:tabs>
            <w:rPr>
              <w:rFonts w:ascii="Arial" w:hAnsi="Arial" w:cs="Arial"/>
              <w:noProof/>
            </w:rPr>
          </w:pPr>
          <w:hyperlink w:anchor="_Toc17725509" w:history="1">
            <w:r w:rsidRPr="00050A9C">
              <w:rPr>
                <w:rStyle w:val="Hipervnculo"/>
                <w:rFonts w:ascii="Arial" w:hAnsi="Arial" w:cs="Arial"/>
                <w:noProof/>
              </w:rPr>
              <w:t>2.1 Plan de acción:</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_Toc17725509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7</w:t>
            </w:r>
            <w:r w:rsidRPr="00050A9C">
              <w:rPr>
                <w:rFonts w:ascii="Arial" w:hAnsi="Arial" w:cs="Arial"/>
                <w:noProof/>
                <w:webHidden/>
              </w:rPr>
              <w:fldChar w:fldCharType="end"/>
            </w:r>
          </w:hyperlink>
        </w:p>
        <w:p w14:paraId="51979340" w14:textId="15ADBD34" w:rsidR="00050A9C" w:rsidRPr="00050A9C" w:rsidRDefault="00050A9C">
          <w:pPr>
            <w:pStyle w:val="TDC3"/>
            <w:tabs>
              <w:tab w:val="right" w:leader="dot" w:pos="8828"/>
            </w:tabs>
            <w:rPr>
              <w:rFonts w:ascii="Arial" w:hAnsi="Arial" w:cs="Arial"/>
              <w:noProof/>
            </w:rPr>
          </w:pPr>
          <w:hyperlink w:anchor="_Toc17725510" w:history="1">
            <w:r w:rsidRPr="00050A9C">
              <w:rPr>
                <w:rStyle w:val="Hipervnculo"/>
                <w:rFonts w:ascii="Arial" w:hAnsi="Arial" w:cs="Arial"/>
                <w:noProof/>
              </w:rPr>
              <w:t>2.1.1 PROYECTO DE INVERSIÓN 408 - Recuperación, rehabilitación y mantenimiento de la malla vial.</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_Toc17725510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9</w:t>
            </w:r>
            <w:r w:rsidRPr="00050A9C">
              <w:rPr>
                <w:rFonts w:ascii="Arial" w:hAnsi="Arial" w:cs="Arial"/>
                <w:noProof/>
                <w:webHidden/>
              </w:rPr>
              <w:fldChar w:fldCharType="end"/>
            </w:r>
          </w:hyperlink>
        </w:p>
        <w:p w14:paraId="3EF8DC49" w14:textId="3026204B" w:rsidR="00050A9C" w:rsidRPr="00050A9C" w:rsidRDefault="00050A9C">
          <w:pPr>
            <w:pStyle w:val="TDC3"/>
            <w:tabs>
              <w:tab w:val="right" w:leader="dot" w:pos="8828"/>
            </w:tabs>
            <w:rPr>
              <w:rFonts w:ascii="Arial" w:hAnsi="Arial" w:cs="Arial"/>
              <w:noProof/>
            </w:rPr>
          </w:pPr>
          <w:hyperlink w:anchor="_Toc17725511" w:history="1">
            <w:r w:rsidRPr="00050A9C">
              <w:rPr>
                <w:rStyle w:val="Hipervnculo"/>
                <w:rFonts w:ascii="Arial" w:hAnsi="Arial" w:cs="Arial"/>
                <w:noProof/>
              </w:rPr>
              <w:t>2.1.2 Proyectos de inversión 1171 Transparencia, gestión pública y atención a partes interesadas en la UAERMV, 1181 Modernización Institucional y 1117 Fortalecimiento y adecuación de la plataforma tecnológica de la UAERMV</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_Toc17725511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11</w:t>
            </w:r>
            <w:r w:rsidRPr="00050A9C">
              <w:rPr>
                <w:rFonts w:ascii="Arial" w:hAnsi="Arial" w:cs="Arial"/>
                <w:noProof/>
                <w:webHidden/>
              </w:rPr>
              <w:fldChar w:fldCharType="end"/>
            </w:r>
          </w:hyperlink>
        </w:p>
        <w:p w14:paraId="6C27B4C8" w14:textId="5C15A0EB" w:rsidR="00050A9C" w:rsidRPr="00050A9C" w:rsidRDefault="00050A9C">
          <w:pPr>
            <w:pStyle w:val="TDC1"/>
            <w:tabs>
              <w:tab w:val="right" w:leader="dot" w:pos="8828"/>
            </w:tabs>
            <w:rPr>
              <w:rFonts w:ascii="Arial" w:hAnsi="Arial" w:cs="Arial"/>
              <w:noProof/>
            </w:rPr>
          </w:pPr>
          <w:hyperlink w:anchor="_Toc17725512" w:history="1">
            <w:r w:rsidRPr="00050A9C">
              <w:rPr>
                <w:rStyle w:val="Hipervnculo"/>
                <w:rFonts w:ascii="Arial" w:hAnsi="Arial" w:cs="Arial"/>
                <w:noProof/>
              </w:rPr>
              <w:t>3. Gestión de la entidad:</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_Toc17725512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13</w:t>
            </w:r>
            <w:r w:rsidRPr="00050A9C">
              <w:rPr>
                <w:rFonts w:ascii="Arial" w:hAnsi="Arial" w:cs="Arial"/>
                <w:noProof/>
                <w:webHidden/>
              </w:rPr>
              <w:fldChar w:fldCharType="end"/>
            </w:r>
          </w:hyperlink>
        </w:p>
        <w:p w14:paraId="4A4F5BCF" w14:textId="6F07834D" w:rsidR="00050A9C" w:rsidRPr="00050A9C" w:rsidRDefault="00050A9C">
          <w:pPr>
            <w:pStyle w:val="TDC2"/>
            <w:tabs>
              <w:tab w:val="right" w:leader="dot" w:pos="8828"/>
            </w:tabs>
            <w:rPr>
              <w:rFonts w:ascii="Arial" w:hAnsi="Arial" w:cs="Arial"/>
              <w:noProof/>
            </w:rPr>
          </w:pPr>
          <w:hyperlink w:anchor="_Toc17725513" w:history="1">
            <w:r w:rsidRPr="00050A9C">
              <w:rPr>
                <w:rStyle w:val="Hipervnculo"/>
                <w:rFonts w:ascii="Arial" w:hAnsi="Arial" w:cs="Arial"/>
                <w:noProof/>
              </w:rPr>
              <w:t>3.1 Avance de las Políticas de Desarrollo Administrativo del Modelo Integrado de Planeación y Gestión (MIPG)</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_Toc17725513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13</w:t>
            </w:r>
            <w:r w:rsidRPr="00050A9C">
              <w:rPr>
                <w:rFonts w:ascii="Arial" w:hAnsi="Arial" w:cs="Arial"/>
                <w:noProof/>
                <w:webHidden/>
              </w:rPr>
              <w:fldChar w:fldCharType="end"/>
            </w:r>
          </w:hyperlink>
        </w:p>
        <w:p w14:paraId="6181F77A" w14:textId="31A7F27C" w:rsidR="00050A9C" w:rsidRPr="00050A9C" w:rsidRDefault="00050A9C">
          <w:pPr>
            <w:pStyle w:val="TDC2"/>
            <w:tabs>
              <w:tab w:val="right" w:leader="dot" w:pos="8828"/>
            </w:tabs>
            <w:rPr>
              <w:rFonts w:ascii="Arial" w:hAnsi="Arial" w:cs="Arial"/>
              <w:noProof/>
            </w:rPr>
          </w:pPr>
          <w:hyperlink w:anchor="_Toc17725514" w:history="1">
            <w:r w:rsidRPr="00050A9C">
              <w:rPr>
                <w:rStyle w:val="Hipervnculo"/>
                <w:rFonts w:ascii="Arial" w:eastAsia="Calibri" w:hAnsi="Arial" w:cs="Arial"/>
                <w:noProof/>
              </w:rPr>
              <w:t>3.2.</w:t>
            </w:r>
            <w:r w:rsidRPr="00050A9C">
              <w:rPr>
                <w:rStyle w:val="Hipervnculo"/>
                <w:rFonts w:ascii="Arial" w:hAnsi="Arial" w:cs="Arial"/>
                <w:noProof/>
              </w:rPr>
              <w:t xml:space="preserve"> </w:t>
            </w:r>
            <w:r w:rsidRPr="00050A9C">
              <w:rPr>
                <w:rStyle w:val="Hipervnculo"/>
                <w:rFonts w:ascii="Arial" w:eastAsia="Calibri" w:hAnsi="Arial" w:cs="Arial"/>
                <w:noProof/>
              </w:rPr>
              <w:t>Transparencia y acceso a la información pública</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_Toc17725514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15</w:t>
            </w:r>
            <w:r w:rsidRPr="00050A9C">
              <w:rPr>
                <w:rFonts w:ascii="Arial" w:hAnsi="Arial" w:cs="Arial"/>
                <w:noProof/>
                <w:webHidden/>
              </w:rPr>
              <w:fldChar w:fldCharType="end"/>
            </w:r>
          </w:hyperlink>
        </w:p>
        <w:p w14:paraId="51FFF702" w14:textId="09E10EE7" w:rsidR="00050A9C" w:rsidRPr="00050A9C" w:rsidRDefault="00050A9C">
          <w:pPr>
            <w:pStyle w:val="TDC2"/>
            <w:tabs>
              <w:tab w:val="right" w:leader="dot" w:pos="8828"/>
            </w:tabs>
            <w:rPr>
              <w:rFonts w:ascii="Arial" w:hAnsi="Arial" w:cs="Arial"/>
              <w:noProof/>
            </w:rPr>
          </w:pPr>
          <w:hyperlink w:anchor="_Toc17725515" w:history="1">
            <w:r w:rsidRPr="00050A9C">
              <w:rPr>
                <w:rStyle w:val="Hipervnculo"/>
                <w:rFonts w:ascii="Arial" w:eastAsia="Calibri" w:hAnsi="Arial" w:cs="Arial"/>
                <w:noProof/>
              </w:rPr>
              <w:t>3.3 Gestión del talento humano</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_Toc17725515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16</w:t>
            </w:r>
            <w:r w:rsidRPr="00050A9C">
              <w:rPr>
                <w:rFonts w:ascii="Arial" w:hAnsi="Arial" w:cs="Arial"/>
                <w:noProof/>
                <w:webHidden/>
              </w:rPr>
              <w:fldChar w:fldCharType="end"/>
            </w:r>
          </w:hyperlink>
        </w:p>
        <w:p w14:paraId="63B3F2F2" w14:textId="0FE73742" w:rsidR="00050A9C" w:rsidRPr="00050A9C" w:rsidRDefault="00050A9C">
          <w:pPr>
            <w:pStyle w:val="TDC3"/>
            <w:tabs>
              <w:tab w:val="right" w:leader="dot" w:pos="8828"/>
            </w:tabs>
            <w:rPr>
              <w:rFonts w:ascii="Arial" w:hAnsi="Arial" w:cs="Arial"/>
              <w:noProof/>
            </w:rPr>
          </w:pPr>
          <w:hyperlink w:anchor="_Toc17725516" w:history="1">
            <w:r w:rsidRPr="00050A9C">
              <w:rPr>
                <w:rStyle w:val="Hipervnculo"/>
                <w:rFonts w:ascii="Arial" w:eastAsia="Calibri" w:hAnsi="Arial" w:cs="Arial"/>
                <w:noProof/>
              </w:rPr>
              <w:t>3.3.1 Plan Estratégico de Recursos Humanos.</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_Toc17725516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16</w:t>
            </w:r>
            <w:r w:rsidRPr="00050A9C">
              <w:rPr>
                <w:rFonts w:ascii="Arial" w:hAnsi="Arial" w:cs="Arial"/>
                <w:noProof/>
                <w:webHidden/>
              </w:rPr>
              <w:fldChar w:fldCharType="end"/>
            </w:r>
          </w:hyperlink>
        </w:p>
        <w:p w14:paraId="097C2B59" w14:textId="060E5E4B" w:rsidR="00050A9C" w:rsidRPr="00050A9C" w:rsidRDefault="00050A9C">
          <w:pPr>
            <w:pStyle w:val="TDC3"/>
            <w:tabs>
              <w:tab w:val="right" w:leader="dot" w:pos="8828"/>
            </w:tabs>
            <w:rPr>
              <w:rFonts w:ascii="Arial" w:hAnsi="Arial" w:cs="Arial"/>
              <w:noProof/>
            </w:rPr>
          </w:pPr>
          <w:hyperlink w:anchor="_Toc17725517" w:history="1">
            <w:r w:rsidRPr="00050A9C">
              <w:rPr>
                <w:rStyle w:val="Hipervnculo"/>
                <w:rFonts w:ascii="Arial" w:eastAsia="Calibri" w:hAnsi="Arial" w:cs="Arial"/>
                <w:noProof/>
              </w:rPr>
              <w:t>3.3.2 Plan Anual de Vacantes.</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_Toc17725517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17</w:t>
            </w:r>
            <w:r w:rsidRPr="00050A9C">
              <w:rPr>
                <w:rFonts w:ascii="Arial" w:hAnsi="Arial" w:cs="Arial"/>
                <w:noProof/>
                <w:webHidden/>
              </w:rPr>
              <w:fldChar w:fldCharType="end"/>
            </w:r>
          </w:hyperlink>
        </w:p>
        <w:p w14:paraId="7B97AB5A" w14:textId="7B6056C2" w:rsidR="00050A9C" w:rsidRPr="00050A9C" w:rsidRDefault="00050A9C">
          <w:pPr>
            <w:pStyle w:val="TDC3"/>
            <w:tabs>
              <w:tab w:val="right" w:leader="dot" w:pos="8828"/>
            </w:tabs>
            <w:rPr>
              <w:rFonts w:ascii="Arial" w:hAnsi="Arial" w:cs="Arial"/>
              <w:noProof/>
            </w:rPr>
          </w:pPr>
          <w:hyperlink w:anchor="_Toc17725518" w:history="1">
            <w:r w:rsidRPr="00050A9C">
              <w:rPr>
                <w:rStyle w:val="Hipervnculo"/>
                <w:rFonts w:ascii="Arial" w:eastAsia="Calibri" w:hAnsi="Arial" w:cs="Arial"/>
                <w:noProof/>
              </w:rPr>
              <w:t>3.3.3 Sistema de Información Distrital del Empleo y la Administración Pública (SIDEAP).</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_Toc17725518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17</w:t>
            </w:r>
            <w:r w:rsidRPr="00050A9C">
              <w:rPr>
                <w:rFonts w:ascii="Arial" w:hAnsi="Arial" w:cs="Arial"/>
                <w:noProof/>
                <w:webHidden/>
              </w:rPr>
              <w:fldChar w:fldCharType="end"/>
            </w:r>
          </w:hyperlink>
        </w:p>
        <w:p w14:paraId="04959A7A" w14:textId="0AA9A949" w:rsidR="00050A9C" w:rsidRPr="00050A9C" w:rsidRDefault="00050A9C">
          <w:pPr>
            <w:pStyle w:val="TDC3"/>
            <w:tabs>
              <w:tab w:val="right" w:leader="dot" w:pos="8828"/>
            </w:tabs>
            <w:rPr>
              <w:rFonts w:ascii="Arial" w:hAnsi="Arial" w:cs="Arial"/>
              <w:noProof/>
            </w:rPr>
          </w:pPr>
          <w:hyperlink w:anchor="_Toc17725519" w:history="1">
            <w:r w:rsidRPr="00050A9C">
              <w:rPr>
                <w:rStyle w:val="Hipervnculo"/>
                <w:rFonts w:ascii="Arial" w:eastAsia="Calibri" w:hAnsi="Arial" w:cs="Arial"/>
                <w:noProof/>
              </w:rPr>
              <w:t>3.3.4 Nómina – SIGEP.</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_Toc17725519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17</w:t>
            </w:r>
            <w:r w:rsidRPr="00050A9C">
              <w:rPr>
                <w:rFonts w:ascii="Arial" w:hAnsi="Arial" w:cs="Arial"/>
                <w:noProof/>
                <w:webHidden/>
              </w:rPr>
              <w:fldChar w:fldCharType="end"/>
            </w:r>
          </w:hyperlink>
        </w:p>
        <w:p w14:paraId="7A53FAAE" w14:textId="22B0DAEC" w:rsidR="00050A9C" w:rsidRPr="00050A9C" w:rsidRDefault="00050A9C">
          <w:pPr>
            <w:pStyle w:val="TDC3"/>
            <w:tabs>
              <w:tab w:val="right" w:leader="dot" w:pos="8828"/>
            </w:tabs>
            <w:rPr>
              <w:rFonts w:ascii="Arial" w:hAnsi="Arial" w:cs="Arial"/>
              <w:noProof/>
            </w:rPr>
          </w:pPr>
          <w:hyperlink w:anchor="_Toc17725520" w:history="1">
            <w:r w:rsidRPr="00050A9C">
              <w:rPr>
                <w:rStyle w:val="Hipervnculo"/>
                <w:rFonts w:ascii="Arial" w:eastAsia="Calibri" w:hAnsi="Arial" w:cs="Arial"/>
                <w:noProof/>
              </w:rPr>
              <w:t>3.3.5 Plan de Mejoramiento Proceso de Gestión del Talento Humano – PGTH.</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_Toc17725520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17</w:t>
            </w:r>
            <w:r w:rsidRPr="00050A9C">
              <w:rPr>
                <w:rFonts w:ascii="Arial" w:hAnsi="Arial" w:cs="Arial"/>
                <w:noProof/>
                <w:webHidden/>
              </w:rPr>
              <w:fldChar w:fldCharType="end"/>
            </w:r>
          </w:hyperlink>
        </w:p>
        <w:p w14:paraId="02C4E68B" w14:textId="5EE55724" w:rsidR="00050A9C" w:rsidRPr="00050A9C" w:rsidRDefault="00050A9C">
          <w:pPr>
            <w:pStyle w:val="TDC3"/>
            <w:tabs>
              <w:tab w:val="right" w:leader="dot" w:pos="8828"/>
            </w:tabs>
            <w:rPr>
              <w:rFonts w:ascii="Arial" w:hAnsi="Arial" w:cs="Arial"/>
              <w:noProof/>
            </w:rPr>
          </w:pPr>
          <w:hyperlink w:anchor="_Toc17725521" w:history="1">
            <w:r w:rsidRPr="00050A9C">
              <w:rPr>
                <w:rStyle w:val="Hipervnculo"/>
                <w:rFonts w:ascii="Arial" w:eastAsia="Calibri" w:hAnsi="Arial" w:cs="Arial"/>
                <w:noProof/>
              </w:rPr>
              <w:t>3.3.6 Capacitación.</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_Toc17725521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18</w:t>
            </w:r>
            <w:r w:rsidRPr="00050A9C">
              <w:rPr>
                <w:rFonts w:ascii="Arial" w:hAnsi="Arial" w:cs="Arial"/>
                <w:noProof/>
                <w:webHidden/>
              </w:rPr>
              <w:fldChar w:fldCharType="end"/>
            </w:r>
          </w:hyperlink>
        </w:p>
        <w:p w14:paraId="56CD0363" w14:textId="4F047902" w:rsidR="00050A9C" w:rsidRPr="00050A9C" w:rsidRDefault="00050A9C">
          <w:pPr>
            <w:pStyle w:val="TDC3"/>
            <w:tabs>
              <w:tab w:val="right" w:leader="dot" w:pos="8828"/>
            </w:tabs>
            <w:rPr>
              <w:rFonts w:ascii="Arial" w:hAnsi="Arial" w:cs="Arial"/>
              <w:noProof/>
            </w:rPr>
          </w:pPr>
          <w:hyperlink w:anchor="_Toc17725522" w:history="1">
            <w:r w:rsidRPr="00050A9C">
              <w:rPr>
                <w:rStyle w:val="Hipervnculo"/>
                <w:rFonts w:ascii="Arial" w:eastAsia="Calibri" w:hAnsi="Arial" w:cs="Arial"/>
                <w:noProof/>
              </w:rPr>
              <w:t>3.3.7 Bienestar.</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_Toc17725522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18</w:t>
            </w:r>
            <w:r w:rsidRPr="00050A9C">
              <w:rPr>
                <w:rFonts w:ascii="Arial" w:hAnsi="Arial" w:cs="Arial"/>
                <w:noProof/>
                <w:webHidden/>
              </w:rPr>
              <w:fldChar w:fldCharType="end"/>
            </w:r>
          </w:hyperlink>
        </w:p>
        <w:p w14:paraId="1207E335" w14:textId="0AB26364" w:rsidR="00050A9C" w:rsidRPr="00050A9C" w:rsidRDefault="00050A9C">
          <w:pPr>
            <w:pStyle w:val="TDC3"/>
            <w:tabs>
              <w:tab w:val="right" w:leader="dot" w:pos="8828"/>
            </w:tabs>
            <w:rPr>
              <w:rFonts w:ascii="Arial" w:hAnsi="Arial" w:cs="Arial"/>
              <w:noProof/>
            </w:rPr>
          </w:pPr>
          <w:hyperlink w:anchor="_Toc17725523" w:history="1">
            <w:r w:rsidRPr="00050A9C">
              <w:rPr>
                <w:rStyle w:val="Hipervnculo"/>
                <w:rFonts w:ascii="Arial" w:eastAsia="Calibri" w:hAnsi="Arial" w:cs="Arial"/>
                <w:noProof/>
              </w:rPr>
              <w:t>3.3.8 Evaluación del Desempeño.</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_Toc17725523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19</w:t>
            </w:r>
            <w:r w:rsidRPr="00050A9C">
              <w:rPr>
                <w:rFonts w:ascii="Arial" w:hAnsi="Arial" w:cs="Arial"/>
                <w:noProof/>
                <w:webHidden/>
              </w:rPr>
              <w:fldChar w:fldCharType="end"/>
            </w:r>
          </w:hyperlink>
        </w:p>
        <w:p w14:paraId="53A4247F" w14:textId="0CD42915" w:rsidR="00050A9C" w:rsidRPr="00050A9C" w:rsidRDefault="00050A9C">
          <w:pPr>
            <w:pStyle w:val="TDC3"/>
            <w:tabs>
              <w:tab w:val="right" w:leader="dot" w:pos="8828"/>
            </w:tabs>
            <w:rPr>
              <w:rFonts w:ascii="Arial" w:hAnsi="Arial" w:cs="Arial"/>
              <w:noProof/>
            </w:rPr>
          </w:pPr>
          <w:hyperlink w:anchor="_Toc17725524" w:history="1">
            <w:r w:rsidRPr="00050A9C">
              <w:rPr>
                <w:rStyle w:val="Hipervnculo"/>
                <w:rFonts w:ascii="Arial" w:eastAsia="Calibri" w:hAnsi="Arial" w:cs="Arial"/>
                <w:noProof/>
              </w:rPr>
              <w:t>3.3.9 Salud y Seguridad en el trabajo.</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_Toc17725524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19</w:t>
            </w:r>
            <w:r w:rsidRPr="00050A9C">
              <w:rPr>
                <w:rFonts w:ascii="Arial" w:hAnsi="Arial" w:cs="Arial"/>
                <w:noProof/>
                <w:webHidden/>
              </w:rPr>
              <w:fldChar w:fldCharType="end"/>
            </w:r>
          </w:hyperlink>
        </w:p>
        <w:p w14:paraId="5B18F779" w14:textId="187D84E1" w:rsidR="00050A9C" w:rsidRPr="00050A9C" w:rsidRDefault="00050A9C">
          <w:pPr>
            <w:pStyle w:val="TDC1"/>
            <w:tabs>
              <w:tab w:val="right" w:leader="dot" w:pos="8828"/>
            </w:tabs>
            <w:rPr>
              <w:rFonts w:ascii="Arial" w:hAnsi="Arial" w:cs="Arial"/>
              <w:noProof/>
            </w:rPr>
          </w:pPr>
          <w:hyperlink w:anchor="_Toc17725525" w:history="1">
            <w:r w:rsidRPr="00050A9C">
              <w:rPr>
                <w:rStyle w:val="Hipervnculo"/>
                <w:rFonts w:ascii="Arial" w:hAnsi="Arial" w:cs="Arial"/>
                <w:noProof/>
              </w:rPr>
              <w:t>3.4. Eficiencia administrativa:</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_Toc17725525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19</w:t>
            </w:r>
            <w:r w:rsidRPr="00050A9C">
              <w:rPr>
                <w:rFonts w:ascii="Arial" w:hAnsi="Arial" w:cs="Arial"/>
                <w:noProof/>
                <w:webHidden/>
              </w:rPr>
              <w:fldChar w:fldCharType="end"/>
            </w:r>
          </w:hyperlink>
        </w:p>
        <w:p w14:paraId="67DAC6E7" w14:textId="22BF3452" w:rsidR="00050A9C" w:rsidRPr="00050A9C" w:rsidRDefault="00050A9C">
          <w:pPr>
            <w:pStyle w:val="TDC3"/>
            <w:tabs>
              <w:tab w:val="right" w:leader="dot" w:pos="8828"/>
            </w:tabs>
            <w:rPr>
              <w:rFonts w:ascii="Arial" w:hAnsi="Arial" w:cs="Arial"/>
              <w:noProof/>
            </w:rPr>
          </w:pPr>
          <w:hyperlink w:anchor="_Toc17725526" w:history="1">
            <w:r w:rsidRPr="00050A9C">
              <w:rPr>
                <w:rStyle w:val="Hipervnculo"/>
                <w:rFonts w:ascii="Arial" w:eastAsia="Calibri" w:hAnsi="Arial" w:cs="Arial"/>
                <w:noProof/>
              </w:rPr>
              <w:t>3.4.1 Modelo de operación por procesos:</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_Toc17725526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20</w:t>
            </w:r>
            <w:r w:rsidRPr="00050A9C">
              <w:rPr>
                <w:rFonts w:ascii="Arial" w:hAnsi="Arial" w:cs="Arial"/>
                <w:noProof/>
                <w:webHidden/>
              </w:rPr>
              <w:fldChar w:fldCharType="end"/>
            </w:r>
          </w:hyperlink>
        </w:p>
        <w:p w14:paraId="4F0D85FA" w14:textId="7D7B1651" w:rsidR="00050A9C" w:rsidRPr="00050A9C" w:rsidRDefault="00050A9C">
          <w:pPr>
            <w:pStyle w:val="TDC3"/>
            <w:tabs>
              <w:tab w:val="right" w:leader="dot" w:pos="8828"/>
            </w:tabs>
            <w:rPr>
              <w:rFonts w:ascii="Arial" w:hAnsi="Arial" w:cs="Arial"/>
              <w:noProof/>
            </w:rPr>
          </w:pPr>
          <w:hyperlink w:anchor="_Toc17725527" w:history="1">
            <w:r w:rsidRPr="00050A9C">
              <w:rPr>
                <w:rStyle w:val="Hipervnculo"/>
                <w:rFonts w:ascii="Arial" w:eastAsia="Calibri" w:hAnsi="Arial" w:cs="Arial"/>
                <w:noProof/>
              </w:rPr>
              <w:t>3.4.2 Política Ambiental</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_Toc17725527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21</w:t>
            </w:r>
            <w:r w:rsidRPr="00050A9C">
              <w:rPr>
                <w:rFonts w:ascii="Arial" w:hAnsi="Arial" w:cs="Arial"/>
                <w:noProof/>
                <w:webHidden/>
              </w:rPr>
              <w:fldChar w:fldCharType="end"/>
            </w:r>
          </w:hyperlink>
        </w:p>
        <w:p w14:paraId="54D99D8A" w14:textId="26F0D6E8" w:rsidR="00050A9C" w:rsidRPr="00050A9C" w:rsidRDefault="00050A9C">
          <w:pPr>
            <w:pStyle w:val="TDC2"/>
            <w:tabs>
              <w:tab w:val="right" w:leader="dot" w:pos="8828"/>
            </w:tabs>
            <w:rPr>
              <w:rFonts w:ascii="Arial" w:hAnsi="Arial" w:cs="Arial"/>
              <w:noProof/>
            </w:rPr>
          </w:pPr>
          <w:hyperlink w:anchor="_Toc17725528" w:history="1">
            <w:r w:rsidRPr="00050A9C">
              <w:rPr>
                <w:rStyle w:val="Hipervnculo"/>
                <w:rFonts w:ascii="Arial" w:hAnsi="Arial" w:cs="Arial"/>
                <w:noProof/>
              </w:rPr>
              <w:t>3.5. Metas e indicadores de gestión</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_Toc17725528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26</w:t>
            </w:r>
            <w:r w:rsidRPr="00050A9C">
              <w:rPr>
                <w:rFonts w:ascii="Arial" w:hAnsi="Arial" w:cs="Arial"/>
                <w:noProof/>
                <w:webHidden/>
              </w:rPr>
              <w:fldChar w:fldCharType="end"/>
            </w:r>
          </w:hyperlink>
        </w:p>
        <w:p w14:paraId="3B7D892E" w14:textId="1FC58CAE" w:rsidR="00050A9C" w:rsidRPr="00050A9C" w:rsidRDefault="00050A9C">
          <w:pPr>
            <w:pStyle w:val="TDC3"/>
            <w:tabs>
              <w:tab w:val="right" w:leader="dot" w:pos="8828"/>
            </w:tabs>
            <w:rPr>
              <w:rFonts w:ascii="Arial" w:hAnsi="Arial" w:cs="Arial"/>
              <w:noProof/>
            </w:rPr>
          </w:pPr>
          <w:hyperlink w:anchor="_Toc17725529" w:history="1">
            <w:r w:rsidRPr="00050A9C">
              <w:rPr>
                <w:rStyle w:val="Hipervnculo"/>
                <w:rFonts w:ascii="Arial" w:hAnsi="Arial" w:cs="Arial"/>
                <w:noProof/>
              </w:rPr>
              <w:t>3.5.1 Planeación Estratégica</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_Toc17725529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26</w:t>
            </w:r>
            <w:r w:rsidRPr="00050A9C">
              <w:rPr>
                <w:rFonts w:ascii="Arial" w:hAnsi="Arial" w:cs="Arial"/>
                <w:noProof/>
                <w:webHidden/>
              </w:rPr>
              <w:fldChar w:fldCharType="end"/>
            </w:r>
          </w:hyperlink>
        </w:p>
        <w:p w14:paraId="5A047F94" w14:textId="2F9FA154" w:rsidR="00050A9C" w:rsidRPr="00050A9C" w:rsidRDefault="00050A9C">
          <w:pPr>
            <w:pStyle w:val="TDC3"/>
            <w:tabs>
              <w:tab w:val="right" w:leader="dot" w:pos="8828"/>
            </w:tabs>
            <w:rPr>
              <w:rFonts w:ascii="Arial" w:hAnsi="Arial" w:cs="Arial"/>
              <w:noProof/>
            </w:rPr>
          </w:pPr>
          <w:hyperlink w:anchor="_Toc17725530" w:history="1">
            <w:r w:rsidRPr="00050A9C">
              <w:rPr>
                <w:rStyle w:val="Hipervnculo"/>
                <w:rFonts w:ascii="Arial" w:hAnsi="Arial" w:cs="Arial"/>
                <w:noProof/>
              </w:rPr>
              <w:t>3.5.2 Objetivos Institucionales</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_Toc17725530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26</w:t>
            </w:r>
            <w:r w:rsidRPr="00050A9C">
              <w:rPr>
                <w:rFonts w:ascii="Arial" w:hAnsi="Arial" w:cs="Arial"/>
                <w:noProof/>
                <w:webHidden/>
              </w:rPr>
              <w:fldChar w:fldCharType="end"/>
            </w:r>
          </w:hyperlink>
        </w:p>
        <w:p w14:paraId="799F30BF" w14:textId="2816C72F" w:rsidR="00050A9C" w:rsidRPr="00050A9C" w:rsidRDefault="00050A9C">
          <w:pPr>
            <w:pStyle w:val="TDC3"/>
            <w:tabs>
              <w:tab w:val="right" w:leader="dot" w:pos="8828"/>
            </w:tabs>
            <w:rPr>
              <w:rFonts w:ascii="Arial" w:hAnsi="Arial" w:cs="Arial"/>
              <w:noProof/>
            </w:rPr>
          </w:pPr>
          <w:hyperlink w:anchor="_Toc17725531" w:history="1">
            <w:r w:rsidRPr="00050A9C">
              <w:rPr>
                <w:rStyle w:val="Hipervnculo"/>
                <w:rFonts w:ascii="Arial" w:hAnsi="Arial" w:cs="Arial"/>
                <w:noProof/>
              </w:rPr>
              <w:t>3.5.3 Plan De Acción.</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_Toc17725531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27</w:t>
            </w:r>
            <w:r w:rsidRPr="00050A9C">
              <w:rPr>
                <w:rFonts w:ascii="Arial" w:hAnsi="Arial" w:cs="Arial"/>
                <w:noProof/>
                <w:webHidden/>
              </w:rPr>
              <w:fldChar w:fldCharType="end"/>
            </w:r>
          </w:hyperlink>
        </w:p>
        <w:p w14:paraId="6B1E0360" w14:textId="10DC8A45" w:rsidR="00050A9C" w:rsidRPr="00050A9C" w:rsidRDefault="00050A9C">
          <w:pPr>
            <w:pStyle w:val="TDC3"/>
            <w:tabs>
              <w:tab w:val="right" w:leader="dot" w:pos="8828"/>
            </w:tabs>
            <w:rPr>
              <w:rFonts w:ascii="Arial" w:hAnsi="Arial" w:cs="Arial"/>
              <w:noProof/>
            </w:rPr>
          </w:pPr>
          <w:hyperlink w:anchor="_Toc17725532" w:history="1">
            <w:r w:rsidRPr="00050A9C">
              <w:rPr>
                <w:rStyle w:val="Hipervnculo"/>
                <w:rFonts w:ascii="Arial" w:hAnsi="Arial" w:cs="Arial"/>
                <w:noProof/>
              </w:rPr>
              <w:t>3.5.4 Indicadores</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_Toc17725532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28</w:t>
            </w:r>
            <w:r w:rsidRPr="00050A9C">
              <w:rPr>
                <w:rFonts w:ascii="Arial" w:hAnsi="Arial" w:cs="Arial"/>
                <w:noProof/>
                <w:webHidden/>
              </w:rPr>
              <w:fldChar w:fldCharType="end"/>
            </w:r>
          </w:hyperlink>
        </w:p>
        <w:p w14:paraId="79745A9B" w14:textId="2942C9FD" w:rsidR="00050A9C" w:rsidRPr="00050A9C" w:rsidRDefault="00050A9C">
          <w:pPr>
            <w:pStyle w:val="TDC1"/>
            <w:tabs>
              <w:tab w:val="right" w:leader="dot" w:pos="8828"/>
            </w:tabs>
            <w:rPr>
              <w:rFonts w:ascii="Arial" w:hAnsi="Arial" w:cs="Arial"/>
              <w:noProof/>
            </w:rPr>
          </w:pPr>
          <w:hyperlink w:anchor="_Toc17725533" w:history="1">
            <w:r w:rsidRPr="00050A9C">
              <w:rPr>
                <w:rStyle w:val="Hipervnculo"/>
                <w:rFonts w:ascii="Arial" w:hAnsi="Arial" w:cs="Arial"/>
                <w:noProof/>
              </w:rPr>
              <w:t>4. Gestión Contractual</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_Toc17725533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31</w:t>
            </w:r>
            <w:r w:rsidRPr="00050A9C">
              <w:rPr>
                <w:rFonts w:ascii="Arial" w:hAnsi="Arial" w:cs="Arial"/>
                <w:noProof/>
                <w:webHidden/>
              </w:rPr>
              <w:fldChar w:fldCharType="end"/>
            </w:r>
          </w:hyperlink>
        </w:p>
        <w:p w14:paraId="7FC4D953" w14:textId="08BC9E7A" w:rsidR="00050A9C" w:rsidRPr="00050A9C" w:rsidRDefault="00050A9C">
          <w:pPr>
            <w:pStyle w:val="TDC1"/>
            <w:tabs>
              <w:tab w:val="right" w:leader="dot" w:pos="8828"/>
            </w:tabs>
            <w:rPr>
              <w:rFonts w:ascii="Arial" w:hAnsi="Arial" w:cs="Arial"/>
              <w:noProof/>
            </w:rPr>
          </w:pPr>
          <w:hyperlink w:anchor="_Toc17725534" w:history="1">
            <w:r w:rsidRPr="00050A9C">
              <w:rPr>
                <w:rStyle w:val="Hipervnculo"/>
                <w:rFonts w:ascii="Arial" w:eastAsia="Times New Roman" w:hAnsi="Arial" w:cs="Arial"/>
                <w:noProof/>
                <w:bdr w:val="none" w:sz="0" w:space="0" w:color="auto" w:frame="1"/>
              </w:rPr>
              <w:t>5. Cambios en el sector o en la población beneficiaria</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_Toc17725534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33</w:t>
            </w:r>
            <w:r w:rsidRPr="00050A9C">
              <w:rPr>
                <w:rFonts w:ascii="Arial" w:hAnsi="Arial" w:cs="Arial"/>
                <w:noProof/>
                <w:webHidden/>
              </w:rPr>
              <w:fldChar w:fldCharType="end"/>
            </w:r>
          </w:hyperlink>
        </w:p>
        <w:p w14:paraId="3DD25072" w14:textId="74DB35C2" w:rsidR="00050A9C" w:rsidRPr="00050A9C" w:rsidRDefault="00050A9C">
          <w:pPr>
            <w:pStyle w:val="TDC2"/>
            <w:tabs>
              <w:tab w:val="right" w:leader="dot" w:pos="8828"/>
            </w:tabs>
            <w:rPr>
              <w:rFonts w:ascii="Arial" w:hAnsi="Arial" w:cs="Arial"/>
              <w:noProof/>
            </w:rPr>
          </w:pPr>
          <w:hyperlink w:anchor="_Toc17725535" w:history="1">
            <w:r w:rsidRPr="00050A9C">
              <w:rPr>
                <w:rStyle w:val="Hipervnculo"/>
                <w:rFonts w:ascii="Arial" w:hAnsi="Arial" w:cs="Arial"/>
                <w:noProof/>
              </w:rPr>
              <w:t>5.1 Identificación y descripción de la problemática social.</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_Toc17725535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33</w:t>
            </w:r>
            <w:r w:rsidRPr="00050A9C">
              <w:rPr>
                <w:rFonts w:ascii="Arial" w:hAnsi="Arial" w:cs="Arial"/>
                <w:noProof/>
                <w:webHidden/>
              </w:rPr>
              <w:fldChar w:fldCharType="end"/>
            </w:r>
          </w:hyperlink>
        </w:p>
        <w:p w14:paraId="4864F2AA" w14:textId="5E490E9E" w:rsidR="00050A9C" w:rsidRPr="00050A9C" w:rsidRDefault="00050A9C">
          <w:pPr>
            <w:pStyle w:val="TDC1"/>
            <w:tabs>
              <w:tab w:val="right" w:leader="dot" w:pos="8828"/>
            </w:tabs>
            <w:rPr>
              <w:rFonts w:ascii="Arial" w:hAnsi="Arial" w:cs="Arial"/>
              <w:noProof/>
            </w:rPr>
          </w:pPr>
          <w:hyperlink w:anchor="_Toc17725536" w:history="1">
            <w:r w:rsidRPr="00050A9C">
              <w:rPr>
                <w:rStyle w:val="Hipervnculo"/>
                <w:rFonts w:ascii="Arial" w:eastAsia="Times New Roman" w:hAnsi="Arial" w:cs="Arial"/>
                <w:noProof/>
                <w:bdr w:val="none" w:sz="0" w:space="0" w:color="auto" w:frame="1"/>
              </w:rPr>
              <w:t>6. Acciones de mejoramiento de la entidad</w:t>
            </w:r>
            <w:r w:rsidRPr="00050A9C">
              <w:rPr>
                <w:rFonts w:ascii="Arial" w:hAnsi="Arial" w:cs="Arial"/>
                <w:noProof/>
                <w:webHidden/>
              </w:rPr>
              <w:tab/>
            </w:r>
            <w:r w:rsidRPr="00050A9C">
              <w:rPr>
                <w:rFonts w:ascii="Arial" w:hAnsi="Arial" w:cs="Arial"/>
                <w:noProof/>
                <w:webHidden/>
              </w:rPr>
              <w:fldChar w:fldCharType="begin"/>
            </w:r>
            <w:r w:rsidRPr="00050A9C">
              <w:rPr>
                <w:rFonts w:ascii="Arial" w:hAnsi="Arial" w:cs="Arial"/>
                <w:noProof/>
                <w:webHidden/>
              </w:rPr>
              <w:instrText xml:space="preserve"> PAGEREF _Toc17725536 \h </w:instrText>
            </w:r>
            <w:r w:rsidRPr="00050A9C">
              <w:rPr>
                <w:rFonts w:ascii="Arial" w:hAnsi="Arial" w:cs="Arial"/>
                <w:noProof/>
                <w:webHidden/>
              </w:rPr>
            </w:r>
            <w:r w:rsidRPr="00050A9C">
              <w:rPr>
                <w:rFonts w:ascii="Arial" w:hAnsi="Arial" w:cs="Arial"/>
                <w:noProof/>
                <w:webHidden/>
              </w:rPr>
              <w:fldChar w:fldCharType="separate"/>
            </w:r>
            <w:r w:rsidRPr="00050A9C">
              <w:rPr>
                <w:rFonts w:ascii="Arial" w:hAnsi="Arial" w:cs="Arial"/>
                <w:noProof/>
                <w:webHidden/>
              </w:rPr>
              <w:t>35</w:t>
            </w:r>
            <w:r w:rsidRPr="00050A9C">
              <w:rPr>
                <w:rFonts w:ascii="Arial" w:hAnsi="Arial" w:cs="Arial"/>
                <w:noProof/>
                <w:webHidden/>
              </w:rPr>
              <w:fldChar w:fldCharType="end"/>
            </w:r>
          </w:hyperlink>
        </w:p>
        <w:p w14:paraId="25366687" w14:textId="33C2AF39" w:rsidR="00050A9C" w:rsidRDefault="00050A9C">
          <w:r w:rsidRPr="00050A9C">
            <w:rPr>
              <w:rFonts w:ascii="Arial" w:hAnsi="Arial" w:cs="Arial"/>
              <w:b/>
              <w:bCs/>
              <w:lang w:val="es-ES"/>
            </w:rPr>
            <w:fldChar w:fldCharType="end"/>
          </w:r>
        </w:p>
      </w:sdtContent>
    </w:sdt>
    <w:p w14:paraId="241A4EC7" w14:textId="15D42AE0" w:rsidR="00050A9C" w:rsidRDefault="00050A9C" w:rsidP="001033A2">
      <w:pPr>
        <w:tabs>
          <w:tab w:val="left" w:pos="709"/>
        </w:tabs>
        <w:spacing w:line="240" w:lineRule="auto"/>
        <w:jc w:val="center"/>
        <w:rPr>
          <w:rFonts w:ascii="Arial" w:hAnsi="Arial" w:cs="Arial"/>
          <w:b/>
          <w:sz w:val="24"/>
        </w:rPr>
      </w:pPr>
      <w:r>
        <w:rPr>
          <w:rFonts w:ascii="Arial" w:hAnsi="Arial" w:cs="Arial"/>
          <w:b/>
          <w:sz w:val="24"/>
        </w:rPr>
        <w:t xml:space="preserve">Listado de Tablas </w:t>
      </w:r>
    </w:p>
    <w:p w14:paraId="07BAC42A" w14:textId="77777777" w:rsidR="00050A9C" w:rsidRDefault="00050A9C" w:rsidP="001033A2">
      <w:pPr>
        <w:tabs>
          <w:tab w:val="left" w:pos="709"/>
        </w:tabs>
        <w:spacing w:line="240" w:lineRule="auto"/>
        <w:jc w:val="center"/>
        <w:rPr>
          <w:rFonts w:ascii="Arial" w:hAnsi="Arial" w:cs="Arial"/>
          <w:b/>
          <w:sz w:val="24"/>
        </w:rPr>
      </w:pPr>
    </w:p>
    <w:p w14:paraId="2340D4C8" w14:textId="6102E1EF" w:rsidR="00050A9C" w:rsidRDefault="00050A9C">
      <w:pPr>
        <w:pStyle w:val="Tabladeilustraciones"/>
        <w:tabs>
          <w:tab w:val="right" w:leader="dot" w:pos="8828"/>
        </w:tabs>
        <w:rPr>
          <w:noProof/>
        </w:rPr>
      </w:pPr>
      <w:r>
        <w:rPr>
          <w:rFonts w:ascii="Arial" w:hAnsi="Arial" w:cs="Arial"/>
          <w:b/>
          <w:sz w:val="24"/>
        </w:rPr>
        <w:fldChar w:fldCharType="begin"/>
      </w:r>
      <w:r>
        <w:rPr>
          <w:rFonts w:ascii="Arial" w:hAnsi="Arial" w:cs="Arial"/>
          <w:b/>
          <w:sz w:val="24"/>
        </w:rPr>
        <w:instrText xml:space="preserve"> TOC \h \z \c "Tabla" </w:instrText>
      </w:r>
      <w:r>
        <w:rPr>
          <w:rFonts w:ascii="Arial" w:hAnsi="Arial" w:cs="Arial"/>
          <w:b/>
          <w:sz w:val="24"/>
        </w:rPr>
        <w:fldChar w:fldCharType="separate"/>
      </w:r>
      <w:hyperlink w:anchor="_Toc17725554" w:history="1">
        <w:r w:rsidRPr="00CE3596">
          <w:rPr>
            <w:rStyle w:val="Hipervnculo"/>
            <w:rFonts w:ascii="Arial" w:hAnsi="Arial" w:cs="Arial"/>
            <w:noProof/>
          </w:rPr>
          <w:t>Tabla 1. Ingresos de la entidad</w:t>
        </w:r>
        <w:r>
          <w:rPr>
            <w:noProof/>
            <w:webHidden/>
          </w:rPr>
          <w:tab/>
        </w:r>
        <w:r>
          <w:rPr>
            <w:noProof/>
            <w:webHidden/>
          </w:rPr>
          <w:fldChar w:fldCharType="begin"/>
        </w:r>
        <w:r>
          <w:rPr>
            <w:noProof/>
            <w:webHidden/>
          </w:rPr>
          <w:instrText xml:space="preserve"> PAGEREF _Toc17725554 \h </w:instrText>
        </w:r>
        <w:r>
          <w:rPr>
            <w:noProof/>
            <w:webHidden/>
          </w:rPr>
        </w:r>
        <w:r>
          <w:rPr>
            <w:noProof/>
            <w:webHidden/>
          </w:rPr>
          <w:fldChar w:fldCharType="separate"/>
        </w:r>
        <w:r>
          <w:rPr>
            <w:noProof/>
            <w:webHidden/>
          </w:rPr>
          <w:t>6</w:t>
        </w:r>
        <w:r>
          <w:rPr>
            <w:noProof/>
            <w:webHidden/>
          </w:rPr>
          <w:fldChar w:fldCharType="end"/>
        </w:r>
      </w:hyperlink>
    </w:p>
    <w:p w14:paraId="092FB66E" w14:textId="65B526DD" w:rsidR="00050A9C" w:rsidRDefault="00050A9C">
      <w:pPr>
        <w:pStyle w:val="Tabladeilustraciones"/>
        <w:tabs>
          <w:tab w:val="right" w:leader="dot" w:pos="8828"/>
        </w:tabs>
        <w:rPr>
          <w:noProof/>
        </w:rPr>
      </w:pPr>
      <w:hyperlink w:anchor="_Toc17725555" w:history="1">
        <w:r w:rsidRPr="00CE3596">
          <w:rPr>
            <w:rStyle w:val="Hipervnculo"/>
            <w:rFonts w:ascii="Arial" w:hAnsi="Arial" w:cs="Arial"/>
            <w:noProof/>
          </w:rPr>
          <w:t>Tabla 2. Gastos de la entidad</w:t>
        </w:r>
        <w:r>
          <w:rPr>
            <w:noProof/>
            <w:webHidden/>
          </w:rPr>
          <w:tab/>
        </w:r>
        <w:r>
          <w:rPr>
            <w:noProof/>
            <w:webHidden/>
          </w:rPr>
          <w:fldChar w:fldCharType="begin"/>
        </w:r>
        <w:r>
          <w:rPr>
            <w:noProof/>
            <w:webHidden/>
          </w:rPr>
          <w:instrText xml:space="preserve"> PAGEREF _Toc17725555 \h </w:instrText>
        </w:r>
        <w:r>
          <w:rPr>
            <w:noProof/>
            <w:webHidden/>
          </w:rPr>
        </w:r>
        <w:r>
          <w:rPr>
            <w:noProof/>
            <w:webHidden/>
          </w:rPr>
          <w:fldChar w:fldCharType="separate"/>
        </w:r>
        <w:r>
          <w:rPr>
            <w:noProof/>
            <w:webHidden/>
          </w:rPr>
          <w:t>7</w:t>
        </w:r>
        <w:r>
          <w:rPr>
            <w:noProof/>
            <w:webHidden/>
          </w:rPr>
          <w:fldChar w:fldCharType="end"/>
        </w:r>
      </w:hyperlink>
    </w:p>
    <w:p w14:paraId="06764F2A" w14:textId="699F5107" w:rsidR="00050A9C" w:rsidRDefault="00050A9C">
      <w:pPr>
        <w:pStyle w:val="Tabladeilustraciones"/>
        <w:tabs>
          <w:tab w:val="right" w:leader="dot" w:pos="8828"/>
        </w:tabs>
        <w:rPr>
          <w:noProof/>
        </w:rPr>
      </w:pPr>
      <w:hyperlink w:anchor="_Toc17725556" w:history="1">
        <w:r w:rsidRPr="00CE3596">
          <w:rPr>
            <w:rStyle w:val="Hipervnculo"/>
            <w:rFonts w:ascii="Arial" w:hAnsi="Arial" w:cs="Arial"/>
            <w:noProof/>
          </w:rPr>
          <w:t>Tabla 3. Cuadro de proyectos, metas, presupuesto y magnitudes de meta totales del 1 de enero de 2016 al 30 de junio de 2019.</w:t>
        </w:r>
        <w:r>
          <w:rPr>
            <w:noProof/>
            <w:webHidden/>
          </w:rPr>
          <w:tab/>
        </w:r>
        <w:r>
          <w:rPr>
            <w:noProof/>
            <w:webHidden/>
          </w:rPr>
          <w:fldChar w:fldCharType="begin"/>
        </w:r>
        <w:r>
          <w:rPr>
            <w:noProof/>
            <w:webHidden/>
          </w:rPr>
          <w:instrText xml:space="preserve"> PAGEREF _Toc17725556 \h </w:instrText>
        </w:r>
        <w:r>
          <w:rPr>
            <w:noProof/>
            <w:webHidden/>
          </w:rPr>
        </w:r>
        <w:r>
          <w:rPr>
            <w:noProof/>
            <w:webHidden/>
          </w:rPr>
          <w:fldChar w:fldCharType="separate"/>
        </w:r>
        <w:r>
          <w:rPr>
            <w:noProof/>
            <w:webHidden/>
          </w:rPr>
          <w:t>12</w:t>
        </w:r>
        <w:r>
          <w:rPr>
            <w:noProof/>
            <w:webHidden/>
          </w:rPr>
          <w:fldChar w:fldCharType="end"/>
        </w:r>
      </w:hyperlink>
    </w:p>
    <w:p w14:paraId="03C7B064" w14:textId="3A0CCCD7" w:rsidR="00050A9C" w:rsidRDefault="00050A9C">
      <w:pPr>
        <w:pStyle w:val="Tabladeilustraciones"/>
        <w:tabs>
          <w:tab w:val="right" w:leader="dot" w:pos="8828"/>
        </w:tabs>
        <w:rPr>
          <w:noProof/>
        </w:rPr>
      </w:pPr>
      <w:hyperlink w:anchor="_Toc17725557" w:history="1">
        <w:r w:rsidRPr="00CE3596">
          <w:rPr>
            <w:rStyle w:val="Hipervnculo"/>
            <w:noProof/>
          </w:rPr>
          <w:t>Tabla 4</w:t>
        </w:r>
        <w:r w:rsidRPr="00CE3596">
          <w:rPr>
            <w:rStyle w:val="Hipervnculo"/>
            <w:rFonts w:ascii="Arial" w:hAnsi="Arial" w:cs="Arial"/>
            <w:noProof/>
            <w:lang w:eastAsia="es-CO"/>
          </w:rPr>
          <w:t>. Avance por dimensión del MIPG 2017-2018</w:t>
        </w:r>
        <w:r>
          <w:rPr>
            <w:noProof/>
            <w:webHidden/>
          </w:rPr>
          <w:tab/>
        </w:r>
        <w:r>
          <w:rPr>
            <w:noProof/>
            <w:webHidden/>
          </w:rPr>
          <w:fldChar w:fldCharType="begin"/>
        </w:r>
        <w:r>
          <w:rPr>
            <w:noProof/>
            <w:webHidden/>
          </w:rPr>
          <w:instrText xml:space="preserve"> PAGEREF _Toc17725557 \h </w:instrText>
        </w:r>
        <w:r>
          <w:rPr>
            <w:noProof/>
            <w:webHidden/>
          </w:rPr>
        </w:r>
        <w:r>
          <w:rPr>
            <w:noProof/>
            <w:webHidden/>
          </w:rPr>
          <w:fldChar w:fldCharType="separate"/>
        </w:r>
        <w:r>
          <w:rPr>
            <w:noProof/>
            <w:webHidden/>
          </w:rPr>
          <w:t>15</w:t>
        </w:r>
        <w:r>
          <w:rPr>
            <w:noProof/>
            <w:webHidden/>
          </w:rPr>
          <w:fldChar w:fldCharType="end"/>
        </w:r>
      </w:hyperlink>
    </w:p>
    <w:p w14:paraId="1EC68D4D" w14:textId="100C46F6" w:rsidR="00050A9C" w:rsidRDefault="00050A9C">
      <w:pPr>
        <w:pStyle w:val="Tabladeilustraciones"/>
        <w:tabs>
          <w:tab w:val="right" w:leader="dot" w:pos="8828"/>
        </w:tabs>
        <w:rPr>
          <w:noProof/>
        </w:rPr>
      </w:pPr>
      <w:hyperlink w:anchor="_Toc17725558" w:history="1">
        <w:r w:rsidRPr="00CE3596">
          <w:rPr>
            <w:rStyle w:val="Hipervnculo"/>
            <w:noProof/>
          </w:rPr>
          <w:t>Tabla 5</w:t>
        </w:r>
        <w:r w:rsidRPr="00CE3596">
          <w:rPr>
            <w:rStyle w:val="Hipervnculo"/>
            <w:rFonts w:ascii="Arial" w:hAnsi="Arial" w:cs="Arial"/>
            <w:noProof/>
            <w:lang w:eastAsia="es-CO"/>
          </w:rPr>
          <w:t>. Avance por temáticas a junio de 2019</w:t>
        </w:r>
        <w:r>
          <w:rPr>
            <w:noProof/>
            <w:webHidden/>
          </w:rPr>
          <w:tab/>
        </w:r>
        <w:r>
          <w:rPr>
            <w:noProof/>
            <w:webHidden/>
          </w:rPr>
          <w:fldChar w:fldCharType="begin"/>
        </w:r>
        <w:r>
          <w:rPr>
            <w:noProof/>
            <w:webHidden/>
          </w:rPr>
          <w:instrText xml:space="preserve"> PAGEREF _Toc17725558 \h </w:instrText>
        </w:r>
        <w:r>
          <w:rPr>
            <w:noProof/>
            <w:webHidden/>
          </w:rPr>
        </w:r>
        <w:r>
          <w:rPr>
            <w:noProof/>
            <w:webHidden/>
          </w:rPr>
          <w:fldChar w:fldCharType="separate"/>
        </w:r>
        <w:r>
          <w:rPr>
            <w:noProof/>
            <w:webHidden/>
          </w:rPr>
          <w:t>16</w:t>
        </w:r>
        <w:r>
          <w:rPr>
            <w:noProof/>
            <w:webHidden/>
          </w:rPr>
          <w:fldChar w:fldCharType="end"/>
        </w:r>
      </w:hyperlink>
    </w:p>
    <w:p w14:paraId="42277374" w14:textId="29DAC26F" w:rsidR="00050A9C" w:rsidRDefault="00050A9C">
      <w:pPr>
        <w:pStyle w:val="Tabladeilustraciones"/>
        <w:tabs>
          <w:tab w:val="right" w:leader="dot" w:pos="8828"/>
        </w:tabs>
        <w:rPr>
          <w:noProof/>
        </w:rPr>
      </w:pPr>
      <w:hyperlink w:anchor="_Toc17725559" w:history="1">
        <w:r w:rsidRPr="00CE3596">
          <w:rPr>
            <w:rStyle w:val="Hipervnculo"/>
            <w:rFonts w:ascii="Arial" w:hAnsi="Arial" w:cs="Arial"/>
            <w:noProof/>
          </w:rPr>
          <w:t>Tabla 6. Ejecución de Objetivos Institucionales 2016-2018</w:t>
        </w:r>
        <w:r>
          <w:rPr>
            <w:noProof/>
            <w:webHidden/>
          </w:rPr>
          <w:tab/>
        </w:r>
        <w:r>
          <w:rPr>
            <w:noProof/>
            <w:webHidden/>
          </w:rPr>
          <w:fldChar w:fldCharType="begin"/>
        </w:r>
        <w:r>
          <w:rPr>
            <w:noProof/>
            <w:webHidden/>
          </w:rPr>
          <w:instrText xml:space="preserve"> PAGEREF _Toc17725559 \h </w:instrText>
        </w:r>
        <w:r>
          <w:rPr>
            <w:noProof/>
            <w:webHidden/>
          </w:rPr>
        </w:r>
        <w:r>
          <w:rPr>
            <w:noProof/>
            <w:webHidden/>
          </w:rPr>
          <w:fldChar w:fldCharType="separate"/>
        </w:r>
        <w:r>
          <w:rPr>
            <w:noProof/>
            <w:webHidden/>
          </w:rPr>
          <w:t>28</w:t>
        </w:r>
        <w:r>
          <w:rPr>
            <w:noProof/>
            <w:webHidden/>
          </w:rPr>
          <w:fldChar w:fldCharType="end"/>
        </w:r>
      </w:hyperlink>
    </w:p>
    <w:p w14:paraId="7E84F09E" w14:textId="6DA68505" w:rsidR="00050A9C" w:rsidRDefault="00050A9C">
      <w:pPr>
        <w:pStyle w:val="Tabladeilustraciones"/>
        <w:tabs>
          <w:tab w:val="right" w:leader="dot" w:pos="8828"/>
        </w:tabs>
        <w:rPr>
          <w:noProof/>
        </w:rPr>
      </w:pPr>
      <w:hyperlink w:anchor="_Toc17725560" w:history="1">
        <w:r w:rsidRPr="00CE3596">
          <w:rPr>
            <w:rStyle w:val="Hipervnculo"/>
            <w:rFonts w:ascii="Arial" w:hAnsi="Arial" w:cs="Arial"/>
            <w:noProof/>
          </w:rPr>
          <w:t>Tabla 7. Ejecución planes de acción 2016-2018</w:t>
        </w:r>
        <w:r>
          <w:rPr>
            <w:noProof/>
            <w:webHidden/>
          </w:rPr>
          <w:tab/>
        </w:r>
        <w:r>
          <w:rPr>
            <w:noProof/>
            <w:webHidden/>
          </w:rPr>
          <w:fldChar w:fldCharType="begin"/>
        </w:r>
        <w:r>
          <w:rPr>
            <w:noProof/>
            <w:webHidden/>
          </w:rPr>
          <w:instrText xml:space="preserve"> PAGEREF _Toc17725560 \h </w:instrText>
        </w:r>
        <w:r>
          <w:rPr>
            <w:noProof/>
            <w:webHidden/>
          </w:rPr>
        </w:r>
        <w:r>
          <w:rPr>
            <w:noProof/>
            <w:webHidden/>
          </w:rPr>
          <w:fldChar w:fldCharType="separate"/>
        </w:r>
        <w:r>
          <w:rPr>
            <w:noProof/>
            <w:webHidden/>
          </w:rPr>
          <w:t>28</w:t>
        </w:r>
        <w:r>
          <w:rPr>
            <w:noProof/>
            <w:webHidden/>
          </w:rPr>
          <w:fldChar w:fldCharType="end"/>
        </w:r>
      </w:hyperlink>
    </w:p>
    <w:p w14:paraId="4D0FE88A" w14:textId="0A94E476" w:rsidR="00050A9C" w:rsidRDefault="00050A9C">
      <w:pPr>
        <w:pStyle w:val="Tabladeilustraciones"/>
        <w:tabs>
          <w:tab w:val="right" w:leader="dot" w:pos="8828"/>
        </w:tabs>
        <w:rPr>
          <w:noProof/>
        </w:rPr>
      </w:pPr>
      <w:hyperlink w:anchor="_Toc17725561" w:history="1">
        <w:r w:rsidRPr="00CE3596">
          <w:rPr>
            <w:rStyle w:val="Hipervnculo"/>
            <w:rFonts w:ascii="Arial" w:hAnsi="Arial" w:cs="Arial"/>
            <w:noProof/>
          </w:rPr>
          <w:t>Tabla 8. Plan de Acción 2do. Trimestre de 2019.</w:t>
        </w:r>
        <w:r>
          <w:rPr>
            <w:noProof/>
            <w:webHidden/>
          </w:rPr>
          <w:tab/>
        </w:r>
        <w:r>
          <w:rPr>
            <w:noProof/>
            <w:webHidden/>
          </w:rPr>
          <w:fldChar w:fldCharType="begin"/>
        </w:r>
        <w:r>
          <w:rPr>
            <w:noProof/>
            <w:webHidden/>
          </w:rPr>
          <w:instrText xml:space="preserve"> PAGEREF _Toc17725561 \h </w:instrText>
        </w:r>
        <w:r>
          <w:rPr>
            <w:noProof/>
            <w:webHidden/>
          </w:rPr>
        </w:r>
        <w:r>
          <w:rPr>
            <w:noProof/>
            <w:webHidden/>
          </w:rPr>
          <w:fldChar w:fldCharType="separate"/>
        </w:r>
        <w:r>
          <w:rPr>
            <w:noProof/>
            <w:webHidden/>
          </w:rPr>
          <w:t>29</w:t>
        </w:r>
        <w:r>
          <w:rPr>
            <w:noProof/>
            <w:webHidden/>
          </w:rPr>
          <w:fldChar w:fldCharType="end"/>
        </w:r>
      </w:hyperlink>
    </w:p>
    <w:p w14:paraId="7658DBCF" w14:textId="1826B3D2" w:rsidR="00050A9C" w:rsidRDefault="00050A9C">
      <w:pPr>
        <w:pStyle w:val="Tabladeilustraciones"/>
        <w:tabs>
          <w:tab w:val="right" w:leader="dot" w:pos="8828"/>
        </w:tabs>
        <w:rPr>
          <w:noProof/>
        </w:rPr>
      </w:pPr>
      <w:hyperlink w:anchor="_Toc17725562" w:history="1">
        <w:r w:rsidRPr="00CE3596">
          <w:rPr>
            <w:rStyle w:val="Hipervnculo"/>
            <w:rFonts w:ascii="Arial" w:hAnsi="Arial" w:cs="Arial"/>
            <w:noProof/>
          </w:rPr>
          <w:t>Tabla 9. Indicadores de gestión 2016-2018</w:t>
        </w:r>
        <w:r>
          <w:rPr>
            <w:noProof/>
            <w:webHidden/>
          </w:rPr>
          <w:tab/>
        </w:r>
        <w:r>
          <w:rPr>
            <w:noProof/>
            <w:webHidden/>
          </w:rPr>
          <w:fldChar w:fldCharType="begin"/>
        </w:r>
        <w:r>
          <w:rPr>
            <w:noProof/>
            <w:webHidden/>
          </w:rPr>
          <w:instrText xml:space="preserve"> PAGEREF _Toc17725562 \h </w:instrText>
        </w:r>
        <w:r>
          <w:rPr>
            <w:noProof/>
            <w:webHidden/>
          </w:rPr>
        </w:r>
        <w:r>
          <w:rPr>
            <w:noProof/>
            <w:webHidden/>
          </w:rPr>
          <w:fldChar w:fldCharType="separate"/>
        </w:r>
        <w:r>
          <w:rPr>
            <w:noProof/>
            <w:webHidden/>
          </w:rPr>
          <w:t>29</w:t>
        </w:r>
        <w:r>
          <w:rPr>
            <w:noProof/>
            <w:webHidden/>
          </w:rPr>
          <w:fldChar w:fldCharType="end"/>
        </w:r>
      </w:hyperlink>
    </w:p>
    <w:p w14:paraId="49F580B2" w14:textId="2F65E600" w:rsidR="00050A9C" w:rsidRDefault="00050A9C">
      <w:pPr>
        <w:pStyle w:val="Tabladeilustraciones"/>
        <w:tabs>
          <w:tab w:val="right" w:leader="dot" w:pos="8828"/>
        </w:tabs>
        <w:rPr>
          <w:noProof/>
        </w:rPr>
      </w:pPr>
      <w:hyperlink w:anchor="_Toc17725563" w:history="1">
        <w:r w:rsidRPr="00CE3596">
          <w:rPr>
            <w:rStyle w:val="Hipervnculo"/>
            <w:rFonts w:ascii="Arial" w:hAnsi="Arial" w:cs="Arial"/>
            <w:noProof/>
          </w:rPr>
          <w:t xml:space="preserve">Tabla 10. </w:t>
        </w:r>
        <w:r w:rsidRPr="00CE3596">
          <w:rPr>
            <w:rStyle w:val="Hipervnculo"/>
            <w:rFonts w:ascii="Arial" w:hAnsi="Arial" w:cs="Arial"/>
            <w:noProof/>
            <w:lang w:eastAsia="x-none"/>
          </w:rPr>
          <w:t>Indicadores de gestión 2019</w:t>
        </w:r>
        <w:r>
          <w:rPr>
            <w:noProof/>
            <w:webHidden/>
          </w:rPr>
          <w:tab/>
        </w:r>
        <w:r>
          <w:rPr>
            <w:noProof/>
            <w:webHidden/>
          </w:rPr>
          <w:fldChar w:fldCharType="begin"/>
        </w:r>
        <w:r>
          <w:rPr>
            <w:noProof/>
            <w:webHidden/>
          </w:rPr>
          <w:instrText xml:space="preserve"> PAGEREF _Toc17725563 \h </w:instrText>
        </w:r>
        <w:r>
          <w:rPr>
            <w:noProof/>
            <w:webHidden/>
          </w:rPr>
        </w:r>
        <w:r>
          <w:rPr>
            <w:noProof/>
            <w:webHidden/>
          </w:rPr>
          <w:fldChar w:fldCharType="separate"/>
        </w:r>
        <w:r>
          <w:rPr>
            <w:noProof/>
            <w:webHidden/>
          </w:rPr>
          <w:t>30</w:t>
        </w:r>
        <w:r>
          <w:rPr>
            <w:noProof/>
            <w:webHidden/>
          </w:rPr>
          <w:fldChar w:fldCharType="end"/>
        </w:r>
      </w:hyperlink>
    </w:p>
    <w:p w14:paraId="6A57071A" w14:textId="6EAB85C6" w:rsidR="00050A9C" w:rsidRDefault="00050A9C">
      <w:pPr>
        <w:pStyle w:val="Tabladeilustraciones"/>
        <w:tabs>
          <w:tab w:val="right" w:leader="dot" w:pos="8828"/>
        </w:tabs>
        <w:rPr>
          <w:noProof/>
        </w:rPr>
      </w:pPr>
      <w:hyperlink w:anchor="_Toc17725564" w:history="1">
        <w:r w:rsidRPr="00CE3596">
          <w:rPr>
            <w:rStyle w:val="Hipervnculo"/>
            <w:rFonts w:ascii="Arial" w:hAnsi="Arial" w:cs="Arial"/>
            <w:noProof/>
          </w:rPr>
          <w:t>Tabla 11. Indicadores Institucionales.</w:t>
        </w:r>
        <w:r>
          <w:rPr>
            <w:noProof/>
            <w:webHidden/>
          </w:rPr>
          <w:tab/>
        </w:r>
        <w:r>
          <w:rPr>
            <w:noProof/>
            <w:webHidden/>
          </w:rPr>
          <w:fldChar w:fldCharType="begin"/>
        </w:r>
        <w:r>
          <w:rPr>
            <w:noProof/>
            <w:webHidden/>
          </w:rPr>
          <w:instrText xml:space="preserve"> PAGEREF _Toc17725564 \h </w:instrText>
        </w:r>
        <w:r>
          <w:rPr>
            <w:noProof/>
            <w:webHidden/>
          </w:rPr>
        </w:r>
        <w:r>
          <w:rPr>
            <w:noProof/>
            <w:webHidden/>
          </w:rPr>
          <w:fldChar w:fldCharType="separate"/>
        </w:r>
        <w:r>
          <w:rPr>
            <w:noProof/>
            <w:webHidden/>
          </w:rPr>
          <w:t>30</w:t>
        </w:r>
        <w:r>
          <w:rPr>
            <w:noProof/>
            <w:webHidden/>
          </w:rPr>
          <w:fldChar w:fldCharType="end"/>
        </w:r>
      </w:hyperlink>
    </w:p>
    <w:p w14:paraId="27B85381" w14:textId="5A68C0F6" w:rsidR="00050A9C" w:rsidRDefault="00050A9C">
      <w:pPr>
        <w:pStyle w:val="Tabladeilustraciones"/>
        <w:tabs>
          <w:tab w:val="right" w:leader="dot" w:pos="8828"/>
        </w:tabs>
        <w:rPr>
          <w:noProof/>
        </w:rPr>
      </w:pPr>
      <w:hyperlink w:anchor="_Toc17725565" w:history="1">
        <w:r w:rsidRPr="00CE3596">
          <w:rPr>
            <w:rStyle w:val="Hipervnculo"/>
            <w:rFonts w:ascii="Arial" w:hAnsi="Arial" w:cs="Arial"/>
            <w:noProof/>
          </w:rPr>
          <w:t>Tabla 12. Indicadores estratégicos.</w:t>
        </w:r>
        <w:r>
          <w:rPr>
            <w:noProof/>
            <w:webHidden/>
          </w:rPr>
          <w:tab/>
        </w:r>
        <w:r>
          <w:rPr>
            <w:noProof/>
            <w:webHidden/>
          </w:rPr>
          <w:fldChar w:fldCharType="begin"/>
        </w:r>
        <w:r>
          <w:rPr>
            <w:noProof/>
            <w:webHidden/>
          </w:rPr>
          <w:instrText xml:space="preserve"> PAGEREF _Toc17725565 \h </w:instrText>
        </w:r>
        <w:r>
          <w:rPr>
            <w:noProof/>
            <w:webHidden/>
          </w:rPr>
        </w:r>
        <w:r>
          <w:rPr>
            <w:noProof/>
            <w:webHidden/>
          </w:rPr>
          <w:fldChar w:fldCharType="separate"/>
        </w:r>
        <w:r>
          <w:rPr>
            <w:noProof/>
            <w:webHidden/>
          </w:rPr>
          <w:t>31</w:t>
        </w:r>
        <w:r>
          <w:rPr>
            <w:noProof/>
            <w:webHidden/>
          </w:rPr>
          <w:fldChar w:fldCharType="end"/>
        </w:r>
      </w:hyperlink>
    </w:p>
    <w:p w14:paraId="65683448" w14:textId="7406CBD0" w:rsidR="00050A9C" w:rsidRDefault="00050A9C">
      <w:pPr>
        <w:pStyle w:val="Tabladeilustraciones"/>
        <w:tabs>
          <w:tab w:val="right" w:leader="dot" w:pos="8828"/>
        </w:tabs>
        <w:rPr>
          <w:noProof/>
        </w:rPr>
      </w:pPr>
      <w:hyperlink w:anchor="_Toc17725566" w:history="1">
        <w:r w:rsidRPr="00CE3596">
          <w:rPr>
            <w:rStyle w:val="Hipervnculo"/>
            <w:rFonts w:ascii="Arial" w:hAnsi="Arial" w:cs="Arial"/>
            <w:noProof/>
          </w:rPr>
          <w:t>Tabla 13. Indicadores de proceso.</w:t>
        </w:r>
        <w:r>
          <w:rPr>
            <w:noProof/>
            <w:webHidden/>
          </w:rPr>
          <w:tab/>
        </w:r>
        <w:r>
          <w:rPr>
            <w:noProof/>
            <w:webHidden/>
          </w:rPr>
          <w:fldChar w:fldCharType="begin"/>
        </w:r>
        <w:r>
          <w:rPr>
            <w:noProof/>
            <w:webHidden/>
          </w:rPr>
          <w:instrText xml:space="preserve"> PAGEREF _Toc17725566 \h </w:instrText>
        </w:r>
        <w:r>
          <w:rPr>
            <w:noProof/>
            <w:webHidden/>
          </w:rPr>
        </w:r>
        <w:r>
          <w:rPr>
            <w:noProof/>
            <w:webHidden/>
          </w:rPr>
          <w:fldChar w:fldCharType="separate"/>
        </w:r>
        <w:r>
          <w:rPr>
            <w:noProof/>
            <w:webHidden/>
          </w:rPr>
          <w:t>31</w:t>
        </w:r>
        <w:r>
          <w:rPr>
            <w:noProof/>
            <w:webHidden/>
          </w:rPr>
          <w:fldChar w:fldCharType="end"/>
        </w:r>
      </w:hyperlink>
    </w:p>
    <w:p w14:paraId="69AAA5BD" w14:textId="73CDCA31" w:rsidR="00050A9C" w:rsidRDefault="00050A9C">
      <w:pPr>
        <w:pStyle w:val="Tabladeilustraciones"/>
        <w:tabs>
          <w:tab w:val="right" w:leader="dot" w:pos="8828"/>
        </w:tabs>
        <w:rPr>
          <w:noProof/>
        </w:rPr>
      </w:pPr>
      <w:hyperlink w:anchor="_Toc17725567" w:history="1">
        <w:r w:rsidRPr="00CE3596">
          <w:rPr>
            <w:rStyle w:val="Hipervnculo"/>
            <w:rFonts w:ascii="Arial" w:hAnsi="Arial" w:cs="Arial"/>
            <w:noProof/>
          </w:rPr>
          <w:t>Tabla 14. Gestión contractual 2016 – 2019 (30 de junio).</w:t>
        </w:r>
        <w:r>
          <w:rPr>
            <w:noProof/>
            <w:webHidden/>
          </w:rPr>
          <w:tab/>
        </w:r>
        <w:r>
          <w:rPr>
            <w:noProof/>
            <w:webHidden/>
          </w:rPr>
          <w:fldChar w:fldCharType="begin"/>
        </w:r>
        <w:r>
          <w:rPr>
            <w:noProof/>
            <w:webHidden/>
          </w:rPr>
          <w:instrText xml:space="preserve"> PAGEREF _Toc17725567 \h </w:instrText>
        </w:r>
        <w:r>
          <w:rPr>
            <w:noProof/>
            <w:webHidden/>
          </w:rPr>
        </w:r>
        <w:r>
          <w:rPr>
            <w:noProof/>
            <w:webHidden/>
          </w:rPr>
          <w:fldChar w:fldCharType="separate"/>
        </w:r>
        <w:r>
          <w:rPr>
            <w:noProof/>
            <w:webHidden/>
          </w:rPr>
          <w:t>34</w:t>
        </w:r>
        <w:r>
          <w:rPr>
            <w:noProof/>
            <w:webHidden/>
          </w:rPr>
          <w:fldChar w:fldCharType="end"/>
        </w:r>
      </w:hyperlink>
    </w:p>
    <w:p w14:paraId="44606F25" w14:textId="6153CC01" w:rsidR="00050A9C" w:rsidRDefault="00050A9C" w:rsidP="001033A2">
      <w:pPr>
        <w:tabs>
          <w:tab w:val="left" w:pos="709"/>
        </w:tabs>
        <w:spacing w:line="240" w:lineRule="auto"/>
        <w:jc w:val="center"/>
        <w:rPr>
          <w:rFonts w:ascii="Arial" w:hAnsi="Arial" w:cs="Arial"/>
          <w:b/>
          <w:sz w:val="24"/>
        </w:rPr>
      </w:pPr>
      <w:r>
        <w:rPr>
          <w:rFonts w:ascii="Arial" w:hAnsi="Arial" w:cs="Arial"/>
          <w:b/>
          <w:sz w:val="24"/>
        </w:rPr>
        <w:fldChar w:fldCharType="end"/>
      </w:r>
    </w:p>
    <w:p w14:paraId="66C6244B" w14:textId="5C406B51" w:rsidR="00050A9C" w:rsidRDefault="00050A9C" w:rsidP="00050A9C">
      <w:pPr>
        <w:tabs>
          <w:tab w:val="left" w:pos="709"/>
        </w:tabs>
        <w:spacing w:line="240" w:lineRule="auto"/>
        <w:jc w:val="center"/>
        <w:rPr>
          <w:rFonts w:ascii="Arial" w:hAnsi="Arial" w:cs="Arial"/>
          <w:b/>
          <w:sz w:val="24"/>
        </w:rPr>
      </w:pPr>
      <w:r>
        <w:rPr>
          <w:rFonts w:ascii="Arial" w:hAnsi="Arial" w:cs="Arial"/>
          <w:b/>
          <w:sz w:val="24"/>
        </w:rPr>
        <w:t>Listado de gráficas</w:t>
      </w:r>
    </w:p>
    <w:p w14:paraId="5EB3C1E4" w14:textId="77777777" w:rsidR="00050A9C" w:rsidRDefault="00050A9C" w:rsidP="001033A2">
      <w:pPr>
        <w:tabs>
          <w:tab w:val="left" w:pos="709"/>
        </w:tabs>
        <w:spacing w:line="240" w:lineRule="auto"/>
        <w:jc w:val="center"/>
        <w:rPr>
          <w:rFonts w:ascii="Arial" w:hAnsi="Arial" w:cs="Arial"/>
          <w:b/>
          <w:sz w:val="24"/>
        </w:rPr>
      </w:pPr>
    </w:p>
    <w:p w14:paraId="460DA5FE" w14:textId="56D1F2ED" w:rsidR="00050A9C" w:rsidRDefault="00050A9C">
      <w:pPr>
        <w:pStyle w:val="Tabladeilustraciones"/>
        <w:tabs>
          <w:tab w:val="right" w:leader="dot" w:pos="8828"/>
        </w:tabs>
        <w:rPr>
          <w:rFonts w:eastAsiaTheme="minorEastAsia"/>
          <w:noProof/>
          <w:lang w:eastAsia="es-CO"/>
        </w:rPr>
      </w:pPr>
      <w:r>
        <w:rPr>
          <w:rFonts w:ascii="Arial" w:hAnsi="Arial" w:cs="Arial"/>
          <w:b/>
          <w:sz w:val="24"/>
        </w:rPr>
        <w:fldChar w:fldCharType="begin"/>
      </w:r>
      <w:r>
        <w:rPr>
          <w:rFonts w:ascii="Arial" w:hAnsi="Arial" w:cs="Arial"/>
          <w:b/>
          <w:sz w:val="24"/>
        </w:rPr>
        <w:instrText xml:space="preserve"> TOC \h \z \c "Gráfica" </w:instrText>
      </w:r>
      <w:r>
        <w:rPr>
          <w:rFonts w:ascii="Arial" w:hAnsi="Arial" w:cs="Arial"/>
          <w:b/>
          <w:sz w:val="24"/>
        </w:rPr>
        <w:fldChar w:fldCharType="separate"/>
      </w:r>
      <w:hyperlink w:anchor="_Toc17725573" w:history="1">
        <w:r w:rsidRPr="005D78DA">
          <w:rPr>
            <w:rStyle w:val="Hipervnculo"/>
            <w:rFonts w:ascii="Arial" w:hAnsi="Arial" w:cs="Arial"/>
            <w:noProof/>
          </w:rPr>
          <w:t>Gráfica 1. Porcentaje de compromisos y giros 2016-2019*</w:t>
        </w:r>
        <w:r>
          <w:rPr>
            <w:noProof/>
            <w:webHidden/>
          </w:rPr>
          <w:tab/>
        </w:r>
        <w:r>
          <w:rPr>
            <w:noProof/>
            <w:webHidden/>
          </w:rPr>
          <w:fldChar w:fldCharType="begin"/>
        </w:r>
        <w:r>
          <w:rPr>
            <w:noProof/>
            <w:webHidden/>
          </w:rPr>
          <w:instrText xml:space="preserve"> PAGEREF _Toc17725573 \h </w:instrText>
        </w:r>
        <w:r>
          <w:rPr>
            <w:noProof/>
            <w:webHidden/>
          </w:rPr>
        </w:r>
        <w:r>
          <w:rPr>
            <w:noProof/>
            <w:webHidden/>
          </w:rPr>
          <w:fldChar w:fldCharType="separate"/>
        </w:r>
        <w:r>
          <w:rPr>
            <w:noProof/>
            <w:webHidden/>
          </w:rPr>
          <w:t>7</w:t>
        </w:r>
        <w:r>
          <w:rPr>
            <w:noProof/>
            <w:webHidden/>
          </w:rPr>
          <w:fldChar w:fldCharType="end"/>
        </w:r>
      </w:hyperlink>
    </w:p>
    <w:p w14:paraId="14A5DCC4" w14:textId="6FF169C4" w:rsidR="00050A9C" w:rsidRDefault="00050A9C">
      <w:pPr>
        <w:pStyle w:val="Tabladeilustraciones"/>
        <w:tabs>
          <w:tab w:val="right" w:leader="dot" w:pos="8828"/>
        </w:tabs>
        <w:rPr>
          <w:rFonts w:eastAsiaTheme="minorEastAsia"/>
          <w:noProof/>
          <w:lang w:eastAsia="es-CO"/>
        </w:rPr>
      </w:pPr>
      <w:hyperlink w:anchor="_Toc17725574" w:history="1">
        <w:r w:rsidRPr="005D78DA">
          <w:rPr>
            <w:rStyle w:val="Hipervnculo"/>
            <w:rFonts w:ascii="Arial" w:hAnsi="Arial" w:cs="Arial"/>
            <w:noProof/>
          </w:rPr>
          <w:t>Gráfica 2. Estructura Plan de Desarrollo Distrital 2016 – 2020.</w:t>
        </w:r>
        <w:r>
          <w:rPr>
            <w:noProof/>
            <w:webHidden/>
          </w:rPr>
          <w:tab/>
        </w:r>
        <w:r>
          <w:rPr>
            <w:noProof/>
            <w:webHidden/>
          </w:rPr>
          <w:fldChar w:fldCharType="begin"/>
        </w:r>
        <w:r>
          <w:rPr>
            <w:noProof/>
            <w:webHidden/>
          </w:rPr>
          <w:instrText xml:space="preserve"> PAGEREF _Toc17725574 \h </w:instrText>
        </w:r>
        <w:r>
          <w:rPr>
            <w:noProof/>
            <w:webHidden/>
          </w:rPr>
        </w:r>
        <w:r>
          <w:rPr>
            <w:noProof/>
            <w:webHidden/>
          </w:rPr>
          <w:fldChar w:fldCharType="separate"/>
        </w:r>
        <w:r>
          <w:rPr>
            <w:noProof/>
            <w:webHidden/>
          </w:rPr>
          <w:t>9</w:t>
        </w:r>
        <w:r>
          <w:rPr>
            <w:noProof/>
            <w:webHidden/>
          </w:rPr>
          <w:fldChar w:fldCharType="end"/>
        </w:r>
      </w:hyperlink>
    </w:p>
    <w:p w14:paraId="3A12F65D" w14:textId="24FFB1AA" w:rsidR="00050A9C" w:rsidRDefault="00050A9C">
      <w:pPr>
        <w:pStyle w:val="Tabladeilustraciones"/>
        <w:tabs>
          <w:tab w:val="right" w:leader="dot" w:pos="8828"/>
        </w:tabs>
        <w:rPr>
          <w:rFonts w:eastAsiaTheme="minorEastAsia"/>
          <w:noProof/>
          <w:lang w:eastAsia="es-CO"/>
        </w:rPr>
      </w:pPr>
      <w:hyperlink w:anchor="_Toc17725575" w:history="1">
        <w:r w:rsidRPr="005D78DA">
          <w:rPr>
            <w:rStyle w:val="Hipervnculo"/>
            <w:rFonts w:ascii="Arial" w:hAnsi="Arial" w:cs="Arial"/>
            <w:noProof/>
          </w:rPr>
          <w:t>Gráfica 3. Estructura Plan de Desarrollo Distrital 2016 - 2020</w:t>
        </w:r>
        <w:r>
          <w:rPr>
            <w:noProof/>
            <w:webHidden/>
          </w:rPr>
          <w:tab/>
        </w:r>
        <w:r>
          <w:rPr>
            <w:noProof/>
            <w:webHidden/>
          </w:rPr>
          <w:fldChar w:fldCharType="begin"/>
        </w:r>
        <w:r>
          <w:rPr>
            <w:noProof/>
            <w:webHidden/>
          </w:rPr>
          <w:instrText xml:space="preserve"> PAGEREF _Toc17725575 \h </w:instrText>
        </w:r>
        <w:r>
          <w:rPr>
            <w:noProof/>
            <w:webHidden/>
          </w:rPr>
        </w:r>
        <w:r>
          <w:rPr>
            <w:noProof/>
            <w:webHidden/>
          </w:rPr>
          <w:fldChar w:fldCharType="separate"/>
        </w:r>
        <w:r>
          <w:rPr>
            <w:noProof/>
            <w:webHidden/>
          </w:rPr>
          <w:t>10</w:t>
        </w:r>
        <w:r>
          <w:rPr>
            <w:noProof/>
            <w:webHidden/>
          </w:rPr>
          <w:fldChar w:fldCharType="end"/>
        </w:r>
      </w:hyperlink>
    </w:p>
    <w:p w14:paraId="0482193E" w14:textId="0D05CE1A" w:rsidR="00050A9C" w:rsidRDefault="00050A9C">
      <w:pPr>
        <w:pStyle w:val="Tabladeilustraciones"/>
        <w:tabs>
          <w:tab w:val="right" w:leader="dot" w:pos="8828"/>
        </w:tabs>
        <w:rPr>
          <w:rFonts w:eastAsiaTheme="minorEastAsia"/>
          <w:noProof/>
          <w:lang w:eastAsia="es-CO"/>
        </w:rPr>
      </w:pPr>
      <w:hyperlink w:anchor="_Toc17725576" w:history="1">
        <w:r w:rsidRPr="005D78DA">
          <w:rPr>
            <w:rStyle w:val="Hipervnculo"/>
            <w:rFonts w:ascii="Arial" w:hAnsi="Arial" w:cs="Arial"/>
            <w:noProof/>
          </w:rPr>
          <w:t>Gráfica 4. Estado de la meta de malla vial local</w:t>
        </w:r>
        <w:r>
          <w:rPr>
            <w:noProof/>
            <w:webHidden/>
          </w:rPr>
          <w:tab/>
        </w:r>
        <w:r>
          <w:rPr>
            <w:noProof/>
            <w:webHidden/>
          </w:rPr>
          <w:fldChar w:fldCharType="begin"/>
        </w:r>
        <w:r>
          <w:rPr>
            <w:noProof/>
            <w:webHidden/>
          </w:rPr>
          <w:instrText xml:space="preserve"> PAGEREF _Toc17725576 \h </w:instrText>
        </w:r>
        <w:r>
          <w:rPr>
            <w:noProof/>
            <w:webHidden/>
          </w:rPr>
        </w:r>
        <w:r>
          <w:rPr>
            <w:noProof/>
            <w:webHidden/>
          </w:rPr>
          <w:fldChar w:fldCharType="separate"/>
        </w:r>
        <w:r>
          <w:rPr>
            <w:noProof/>
            <w:webHidden/>
          </w:rPr>
          <w:t>11</w:t>
        </w:r>
        <w:r>
          <w:rPr>
            <w:noProof/>
            <w:webHidden/>
          </w:rPr>
          <w:fldChar w:fldCharType="end"/>
        </w:r>
      </w:hyperlink>
    </w:p>
    <w:p w14:paraId="0E0F0FA1" w14:textId="6B22F302" w:rsidR="00050A9C" w:rsidRDefault="00050A9C">
      <w:pPr>
        <w:pStyle w:val="Tabladeilustraciones"/>
        <w:tabs>
          <w:tab w:val="right" w:leader="dot" w:pos="8828"/>
        </w:tabs>
        <w:rPr>
          <w:rFonts w:eastAsiaTheme="minorEastAsia"/>
          <w:noProof/>
          <w:lang w:eastAsia="es-CO"/>
        </w:rPr>
      </w:pPr>
      <w:hyperlink w:anchor="_Toc17725577" w:history="1">
        <w:r w:rsidRPr="005D78DA">
          <w:rPr>
            <w:rStyle w:val="Hipervnculo"/>
            <w:rFonts w:ascii="Arial" w:hAnsi="Arial" w:cs="Arial"/>
            <w:noProof/>
          </w:rPr>
          <w:t>Gráfica 5. Organigrama de la entidad.</w:t>
        </w:r>
        <w:r>
          <w:rPr>
            <w:noProof/>
            <w:webHidden/>
          </w:rPr>
          <w:tab/>
        </w:r>
        <w:r>
          <w:rPr>
            <w:noProof/>
            <w:webHidden/>
          </w:rPr>
          <w:fldChar w:fldCharType="begin"/>
        </w:r>
        <w:r>
          <w:rPr>
            <w:noProof/>
            <w:webHidden/>
          </w:rPr>
          <w:instrText xml:space="preserve"> PAGEREF _Toc17725577 \h </w:instrText>
        </w:r>
        <w:r>
          <w:rPr>
            <w:noProof/>
            <w:webHidden/>
          </w:rPr>
        </w:r>
        <w:r>
          <w:rPr>
            <w:noProof/>
            <w:webHidden/>
          </w:rPr>
          <w:fldChar w:fldCharType="separate"/>
        </w:r>
        <w:r>
          <w:rPr>
            <w:noProof/>
            <w:webHidden/>
          </w:rPr>
          <w:t>21</w:t>
        </w:r>
        <w:r>
          <w:rPr>
            <w:noProof/>
            <w:webHidden/>
          </w:rPr>
          <w:fldChar w:fldCharType="end"/>
        </w:r>
      </w:hyperlink>
    </w:p>
    <w:p w14:paraId="72D75E7D" w14:textId="3782C382" w:rsidR="00050A9C" w:rsidRDefault="00050A9C">
      <w:pPr>
        <w:pStyle w:val="Tabladeilustraciones"/>
        <w:tabs>
          <w:tab w:val="right" w:leader="dot" w:pos="8828"/>
        </w:tabs>
        <w:rPr>
          <w:rFonts w:eastAsiaTheme="minorEastAsia"/>
          <w:noProof/>
          <w:lang w:eastAsia="es-CO"/>
        </w:rPr>
      </w:pPr>
      <w:hyperlink w:anchor="_Toc17725578" w:history="1">
        <w:r w:rsidRPr="005D78DA">
          <w:rPr>
            <w:rStyle w:val="Hipervnculo"/>
            <w:rFonts w:ascii="Arial" w:hAnsi="Arial" w:cs="Arial"/>
            <w:noProof/>
          </w:rPr>
          <w:t>Gráfica 6. Mapa de procesos de la entidad 2016 / 2018</w:t>
        </w:r>
        <w:r>
          <w:rPr>
            <w:noProof/>
            <w:webHidden/>
          </w:rPr>
          <w:tab/>
        </w:r>
        <w:r>
          <w:rPr>
            <w:noProof/>
            <w:webHidden/>
          </w:rPr>
          <w:fldChar w:fldCharType="begin"/>
        </w:r>
        <w:r>
          <w:rPr>
            <w:noProof/>
            <w:webHidden/>
          </w:rPr>
          <w:instrText xml:space="preserve"> PAGEREF _Toc17725578 \h </w:instrText>
        </w:r>
        <w:r>
          <w:rPr>
            <w:noProof/>
            <w:webHidden/>
          </w:rPr>
        </w:r>
        <w:r>
          <w:rPr>
            <w:noProof/>
            <w:webHidden/>
          </w:rPr>
          <w:fldChar w:fldCharType="separate"/>
        </w:r>
        <w:r>
          <w:rPr>
            <w:noProof/>
            <w:webHidden/>
          </w:rPr>
          <w:t>21</w:t>
        </w:r>
        <w:r>
          <w:rPr>
            <w:noProof/>
            <w:webHidden/>
          </w:rPr>
          <w:fldChar w:fldCharType="end"/>
        </w:r>
      </w:hyperlink>
    </w:p>
    <w:p w14:paraId="4B50DACB" w14:textId="40CC2710" w:rsidR="00050A9C" w:rsidRDefault="00050A9C">
      <w:pPr>
        <w:pStyle w:val="Tabladeilustraciones"/>
        <w:tabs>
          <w:tab w:val="right" w:leader="dot" w:pos="8828"/>
        </w:tabs>
        <w:rPr>
          <w:rFonts w:eastAsiaTheme="minorEastAsia"/>
          <w:noProof/>
          <w:lang w:eastAsia="es-CO"/>
        </w:rPr>
      </w:pPr>
      <w:hyperlink w:anchor="_Toc17725579" w:history="1">
        <w:r w:rsidRPr="005D78DA">
          <w:rPr>
            <w:rStyle w:val="Hipervnculo"/>
            <w:rFonts w:ascii="Arial" w:hAnsi="Arial" w:cs="Arial"/>
            <w:noProof/>
          </w:rPr>
          <w:t>Gráfica 7. Procesos de la entidad 2016 / 2018</w:t>
        </w:r>
        <w:r>
          <w:rPr>
            <w:noProof/>
            <w:webHidden/>
          </w:rPr>
          <w:tab/>
        </w:r>
        <w:r>
          <w:rPr>
            <w:noProof/>
            <w:webHidden/>
          </w:rPr>
          <w:fldChar w:fldCharType="begin"/>
        </w:r>
        <w:r>
          <w:rPr>
            <w:noProof/>
            <w:webHidden/>
          </w:rPr>
          <w:instrText xml:space="preserve"> PAGEREF _Toc17725579 \h </w:instrText>
        </w:r>
        <w:r>
          <w:rPr>
            <w:noProof/>
            <w:webHidden/>
          </w:rPr>
        </w:r>
        <w:r>
          <w:rPr>
            <w:noProof/>
            <w:webHidden/>
          </w:rPr>
          <w:fldChar w:fldCharType="separate"/>
        </w:r>
        <w:r>
          <w:rPr>
            <w:noProof/>
            <w:webHidden/>
          </w:rPr>
          <w:t>22</w:t>
        </w:r>
        <w:r>
          <w:rPr>
            <w:noProof/>
            <w:webHidden/>
          </w:rPr>
          <w:fldChar w:fldCharType="end"/>
        </w:r>
      </w:hyperlink>
    </w:p>
    <w:p w14:paraId="77E68179" w14:textId="7E175CE5" w:rsidR="00050A9C" w:rsidRDefault="00050A9C">
      <w:pPr>
        <w:pStyle w:val="Tabladeilustraciones"/>
        <w:tabs>
          <w:tab w:val="right" w:leader="dot" w:pos="8828"/>
        </w:tabs>
        <w:rPr>
          <w:rFonts w:eastAsiaTheme="minorEastAsia"/>
          <w:noProof/>
          <w:lang w:eastAsia="es-CO"/>
        </w:rPr>
      </w:pPr>
      <w:hyperlink w:anchor="_Toc17725580" w:history="1">
        <w:r w:rsidRPr="005D78DA">
          <w:rPr>
            <w:rStyle w:val="Hipervnculo"/>
            <w:rFonts w:ascii="Arial" w:hAnsi="Arial" w:cs="Arial"/>
            <w:noProof/>
          </w:rPr>
          <w:t>Gráfica 8.  Planeación Institucional</w:t>
        </w:r>
        <w:r>
          <w:rPr>
            <w:noProof/>
            <w:webHidden/>
          </w:rPr>
          <w:tab/>
        </w:r>
        <w:r>
          <w:rPr>
            <w:noProof/>
            <w:webHidden/>
          </w:rPr>
          <w:fldChar w:fldCharType="begin"/>
        </w:r>
        <w:r>
          <w:rPr>
            <w:noProof/>
            <w:webHidden/>
          </w:rPr>
          <w:instrText xml:space="preserve"> PAGEREF _Toc17725580 \h </w:instrText>
        </w:r>
        <w:r>
          <w:rPr>
            <w:noProof/>
            <w:webHidden/>
          </w:rPr>
        </w:r>
        <w:r>
          <w:rPr>
            <w:noProof/>
            <w:webHidden/>
          </w:rPr>
          <w:fldChar w:fldCharType="separate"/>
        </w:r>
        <w:r>
          <w:rPr>
            <w:noProof/>
            <w:webHidden/>
          </w:rPr>
          <w:t>27</w:t>
        </w:r>
        <w:r>
          <w:rPr>
            <w:noProof/>
            <w:webHidden/>
          </w:rPr>
          <w:fldChar w:fldCharType="end"/>
        </w:r>
      </w:hyperlink>
    </w:p>
    <w:p w14:paraId="6A90A5AD" w14:textId="513BE590" w:rsidR="00050A9C" w:rsidRDefault="00050A9C" w:rsidP="001033A2">
      <w:pPr>
        <w:tabs>
          <w:tab w:val="left" w:pos="709"/>
        </w:tabs>
        <w:spacing w:line="240" w:lineRule="auto"/>
        <w:jc w:val="center"/>
        <w:rPr>
          <w:rFonts w:ascii="Arial" w:hAnsi="Arial" w:cs="Arial"/>
          <w:b/>
          <w:sz w:val="24"/>
        </w:rPr>
      </w:pPr>
      <w:r>
        <w:rPr>
          <w:rFonts w:ascii="Arial" w:hAnsi="Arial" w:cs="Arial"/>
          <w:b/>
          <w:sz w:val="24"/>
        </w:rPr>
        <w:fldChar w:fldCharType="end"/>
      </w:r>
    </w:p>
    <w:p w14:paraId="74BF7578" w14:textId="77777777" w:rsidR="00050A9C" w:rsidRDefault="00050A9C" w:rsidP="001033A2">
      <w:pPr>
        <w:tabs>
          <w:tab w:val="left" w:pos="709"/>
        </w:tabs>
        <w:spacing w:line="240" w:lineRule="auto"/>
        <w:jc w:val="center"/>
        <w:rPr>
          <w:rFonts w:ascii="Arial" w:hAnsi="Arial" w:cs="Arial"/>
          <w:b/>
          <w:sz w:val="24"/>
        </w:rPr>
      </w:pPr>
    </w:p>
    <w:p w14:paraId="24147D23" w14:textId="77777777" w:rsidR="00050A9C" w:rsidRPr="00C2225E" w:rsidRDefault="00050A9C" w:rsidP="001033A2">
      <w:pPr>
        <w:tabs>
          <w:tab w:val="left" w:pos="709"/>
        </w:tabs>
        <w:spacing w:line="240" w:lineRule="auto"/>
        <w:jc w:val="center"/>
        <w:rPr>
          <w:rFonts w:ascii="Arial" w:hAnsi="Arial" w:cs="Arial"/>
          <w:b/>
          <w:sz w:val="24"/>
        </w:rPr>
      </w:pPr>
      <w:bookmarkStart w:id="0" w:name="_GoBack"/>
      <w:bookmarkEnd w:id="0"/>
    </w:p>
    <w:p w14:paraId="35E3AF3D" w14:textId="36A04493" w:rsidR="001033A2" w:rsidRPr="00C64277" w:rsidRDefault="0E92F43A" w:rsidP="00D54485">
      <w:pPr>
        <w:pStyle w:val="Ttulo1"/>
        <w:jc w:val="center"/>
      </w:pPr>
      <w:bookmarkStart w:id="1" w:name="_Toc17725503"/>
      <w:r w:rsidRPr="00C64277">
        <w:t>PRESENTACIÓN</w:t>
      </w:r>
      <w:bookmarkEnd w:id="1"/>
    </w:p>
    <w:p w14:paraId="2B6B5EF6" w14:textId="4AC90094" w:rsidR="00480DE5" w:rsidRPr="00C64277" w:rsidRDefault="00480DE5" w:rsidP="00480DE5">
      <w:pPr>
        <w:jc w:val="both"/>
        <w:rPr>
          <w:rFonts w:ascii="Arial" w:hAnsi="Arial" w:cs="Arial"/>
        </w:rPr>
      </w:pPr>
      <w:r w:rsidRPr="00C64277">
        <w:rPr>
          <w:rFonts w:ascii="Arial" w:hAnsi="Arial" w:cs="Arial"/>
        </w:rPr>
        <w:t xml:space="preserve">Conforme a lo establecido en el Artículo 3 del Acuerdo 067 de 2002, </w:t>
      </w:r>
      <w:r w:rsidRPr="00C64277">
        <w:rPr>
          <w:rFonts w:ascii="Arial" w:hAnsi="Arial" w:cs="Arial"/>
          <w:i/>
        </w:rPr>
        <w:t xml:space="preserve">“El Alcalde Mayor de la ciudad, los Alcaldes locales y los directores de las entidades Distritales, o quienes cumplan con dicha función, deberán presentar públicamente en el primer trimestre de cada año y al final de su gestión, a partir de los indicadores establecidos en el presente Acuerdo, un balance consolidado de la gestión del titular del cargo durante el año cumplido y un informe del estado real de las finanzas de la institución al iniciar el nuevo” </w:t>
      </w:r>
      <w:r w:rsidRPr="00C64277">
        <w:rPr>
          <w:rFonts w:ascii="Arial" w:hAnsi="Arial" w:cs="Arial"/>
        </w:rPr>
        <w:t xml:space="preserve">y de acuerdo con los lineamientos establecidos en el Estatuto Anticorrupción, la Ley de Transparencia, el marco general de la política nacional fijada en el Conpes 3654 de abril de 2010 y en la Ley de Promoción y Protección del Derecho a la Participación Democrática, la Unidad Administrativa Especial de Rehabilitación y Mantenimiento Vial, en adelante UAERMV o Unidad, preparó el informe de rendición de cuentas correspondiente al periodo entre enero de 2016 y julio de 2019. </w:t>
      </w:r>
    </w:p>
    <w:p w14:paraId="1017FEB7" w14:textId="5126BEDC" w:rsidR="00C3070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La UAERMV -, es una entidad del orden distrital, del sector descentralizado, adscrita a la Secretaría Distrital de Movilidad, de carácter técnico, con personería jurídica, autonomía administrativa y presupuestal, con patrimonio propio, cuya misión es conservar la malla vial local construida, atender situaciones imprevistas que dificultan la movilidad y brindar apoyo</w:t>
      </w:r>
      <w:r w:rsidR="00303F65" w:rsidRPr="00C64277">
        <w:rPr>
          <w:rFonts w:ascii="Arial" w:eastAsia="Calibri" w:hAnsi="Arial" w:cs="Arial"/>
        </w:rPr>
        <w:t xml:space="preserve"> </w:t>
      </w:r>
      <w:r w:rsidRPr="00C64277">
        <w:rPr>
          <w:rFonts w:ascii="Arial" w:eastAsia="Calibri" w:hAnsi="Arial" w:cs="Arial"/>
        </w:rPr>
        <w:t xml:space="preserve">interinstitucional, con el propósito de mejorar la movilidad y disminuir la accidentalidad en beneficio de una mejor calidad de vida de los ciudadanos. </w:t>
      </w:r>
    </w:p>
    <w:p w14:paraId="4BD1B61C" w14:textId="3C98F5DB" w:rsidR="00C3070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En concordancia con lo anterior y </w:t>
      </w:r>
      <w:r w:rsidR="00475DD7" w:rsidRPr="00C64277">
        <w:rPr>
          <w:rFonts w:ascii="Arial" w:eastAsia="Calibri" w:hAnsi="Arial" w:cs="Arial"/>
        </w:rPr>
        <w:t>bajo el</w:t>
      </w:r>
      <w:r w:rsidRPr="00C64277">
        <w:rPr>
          <w:rFonts w:ascii="Arial" w:eastAsia="Calibri" w:hAnsi="Arial" w:cs="Arial"/>
        </w:rPr>
        <w:t xml:space="preserve"> artículo 109 del Acuerdo Distrital 257 de 2006, la UAERMV tiene las siguientes funciones básicas:</w:t>
      </w:r>
    </w:p>
    <w:p w14:paraId="6A8FE9C8" w14:textId="7C722A4C"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i/>
          <w:iCs/>
        </w:rPr>
        <w:t>a) “Programar y ejecutar los planes y proyectos de rehabilitación y mantenimiento de la malla vial local.</w:t>
      </w:r>
    </w:p>
    <w:p w14:paraId="49A3748D" w14:textId="60F2E657"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i/>
          <w:iCs/>
        </w:rPr>
        <w:t>b) Suministrar la información para mantener actualizado el Sistema de Gestión de la Malla Vial del Distrito Capital, con toda la información de las acciones que se ejecuten.</w:t>
      </w:r>
    </w:p>
    <w:p w14:paraId="599A231F" w14:textId="0FDBEAFC"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i/>
          <w:iCs/>
        </w:rPr>
        <w:lastRenderedPageBreak/>
        <w:t>c) Programar y ejecutar las acciones de mantenimiento y aquellas que sean necesarias para atender las situaciones imprevistas que dificulten la movilidad en la red vial de la ciudad.</w:t>
      </w:r>
    </w:p>
    <w:p w14:paraId="068607C2" w14:textId="55DB9051" w:rsidR="001033A2" w:rsidRPr="00C64277" w:rsidRDefault="0E92F43A" w:rsidP="001033A2">
      <w:pPr>
        <w:tabs>
          <w:tab w:val="left" w:pos="709"/>
        </w:tabs>
        <w:spacing w:line="240" w:lineRule="auto"/>
        <w:jc w:val="both"/>
        <w:rPr>
          <w:rFonts w:ascii="Arial" w:hAnsi="Arial" w:cs="Arial"/>
        </w:rPr>
      </w:pPr>
      <w:r w:rsidRPr="00C64277">
        <w:rPr>
          <w:rFonts w:ascii="Arial" w:eastAsia="Calibri" w:hAnsi="Arial" w:cs="Arial"/>
          <w:i/>
          <w:iCs/>
        </w:rPr>
        <w:t>d) Atender la construcción y desarrollo de obras específicas que se requieran para complementar la acción de otros organismos y entidades como la Secretaría de Ambiente y el Fondo de Prevención y Atención de Emergencias - FOPAE o quienes hagan sus veces.</w:t>
      </w:r>
    </w:p>
    <w:p w14:paraId="54BC75E9" w14:textId="7CB6D86F" w:rsidR="001033A2" w:rsidRPr="00C64277" w:rsidRDefault="0E92F43A" w:rsidP="001033A2">
      <w:pPr>
        <w:tabs>
          <w:tab w:val="left" w:pos="709"/>
        </w:tabs>
        <w:spacing w:line="240" w:lineRule="auto"/>
        <w:jc w:val="both"/>
        <w:rPr>
          <w:rFonts w:ascii="Arial" w:eastAsia="Calibri" w:hAnsi="Arial" w:cs="Arial"/>
          <w:i/>
          <w:iCs/>
        </w:rPr>
      </w:pPr>
      <w:r w:rsidRPr="00C64277">
        <w:rPr>
          <w:rFonts w:ascii="Arial" w:eastAsia="Calibri" w:hAnsi="Arial" w:cs="Arial"/>
          <w:i/>
          <w:iCs/>
        </w:rPr>
        <w:t>Parágrafo. Respecto de vías locales que soporten circuitos de transporte público colectivo y el resto de la malla vial se aplicará el literal c)”.</w:t>
      </w:r>
    </w:p>
    <w:p w14:paraId="79C89DE0" w14:textId="292ED2D1" w:rsidR="001033A2" w:rsidRPr="00C64277" w:rsidRDefault="0E92F43A" w:rsidP="00D54485">
      <w:pPr>
        <w:pStyle w:val="Ttulo3"/>
      </w:pPr>
      <w:bookmarkStart w:id="2" w:name="_Toc17725504"/>
      <w:r w:rsidRPr="00C64277">
        <w:t>Descripción de los logros alcanzados</w:t>
      </w:r>
      <w:r w:rsidR="001033A2" w:rsidRPr="00C64277">
        <w:t>:</w:t>
      </w:r>
      <w:bookmarkEnd w:id="2"/>
    </w:p>
    <w:p w14:paraId="4216F07A" w14:textId="6E35B242"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Con referencia a </w:t>
      </w:r>
      <w:r w:rsidR="001F5CC8" w:rsidRPr="00C64277">
        <w:rPr>
          <w:rFonts w:ascii="Arial" w:eastAsia="Calibri" w:hAnsi="Arial" w:cs="Arial"/>
        </w:rPr>
        <w:t>la gestión de lo corrido de</w:t>
      </w:r>
      <w:r w:rsidRPr="00C64277">
        <w:rPr>
          <w:rFonts w:ascii="Arial" w:eastAsia="Calibri" w:hAnsi="Arial" w:cs="Arial"/>
        </w:rPr>
        <w:t xml:space="preserve"> la administración del alcalde Enrique Peñalosa, con su programa de gobierno enmarcado en el Plan de Desarrollo Distrital </w:t>
      </w:r>
      <w:r w:rsidRPr="00C64277">
        <w:rPr>
          <w:rFonts w:ascii="Arial" w:eastAsia="Calibri" w:hAnsi="Arial" w:cs="Arial"/>
          <w:i/>
          <w:iCs/>
        </w:rPr>
        <w:t>“Bogotá Mejor para Todos 2016-2020”</w:t>
      </w:r>
      <w:r w:rsidRPr="00C64277">
        <w:rPr>
          <w:rFonts w:ascii="Arial" w:eastAsia="Calibri" w:hAnsi="Arial" w:cs="Arial"/>
        </w:rPr>
        <w:t xml:space="preserve">, la Unidad Administrativa Especial de Rehabilitación y Mantenimiento Vial - UAERMV, presenta </w:t>
      </w:r>
      <w:r w:rsidR="001F5CC8" w:rsidRPr="00C64277">
        <w:rPr>
          <w:rFonts w:ascii="Arial" w:eastAsia="Calibri" w:hAnsi="Arial" w:cs="Arial"/>
        </w:rPr>
        <w:t>su Informe de Rendición de Cuentas a junio de 2019</w:t>
      </w:r>
      <w:r w:rsidRPr="00C64277">
        <w:rPr>
          <w:rFonts w:ascii="Arial" w:eastAsia="Calibri" w:hAnsi="Arial" w:cs="Arial"/>
        </w:rPr>
        <w:t>.</w:t>
      </w:r>
    </w:p>
    <w:p w14:paraId="7969CC00" w14:textId="2101FB8D"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El presente documento consolida la información relacionada con la gestión del talento humano, contractual, documental, presupuestal y de eficiencia del gasto, cumplimiento de la planeación y fortalecimiento institucional, defensa jurídica, servicio al ciudadano, lucha contra la corrupción, control interno, entre otros, que permiten evidenciar los resultados alcanzados en el desarrollo del objeto y las funciones establecidas por el Acuerdo 257 de 2006</w:t>
      </w:r>
      <w:r w:rsidR="001033A2" w:rsidRPr="00C64277">
        <w:rPr>
          <w:rFonts w:ascii="Arial" w:eastAsia="Calibri" w:hAnsi="Arial" w:cs="Arial"/>
        </w:rPr>
        <w:t xml:space="preserve"> desde el 1 de enero de 2016 al 30 de junio de 2019</w:t>
      </w:r>
      <w:r w:rsidRPr="00C64277">
        <w:rPr>
          <w:rFonts w:ascii="Arial" w:eastAsia="Calibri" w:hAnsi="Arial" w:cs="Arial"/>
        </w:rPr>
        <w:t>.</w:t>
      </w:r>
    </w:p>
    <w:p w14:paraId="7FF3AEA3" w14:textId="4FAD57D6"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La implementación de acciones en las anteriores temáticas ha permitido que la entidad alcance avances y mejoras significativas. En este sentido, se destaca la actualización de la plataforma estratégica de la Unidad, estableciendo una nueva misión, visión y objetivos institucionales que permiten orientar el quehacer institucional en la búsqueda de valor público y la mejora de la calidad de vida de los ciudadanos. </w:t>
      </w:r>
    </w:p>
    <w:p w14:paraId="1FE2F4A4" w14:textId="4590F729"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De esta manera, la entidad ha venido trabajando con unos propósitos claros, ajustando la organización de tal forma que, con el mejoramiento de los procesos y el rediseño de la plataforma estratégica, se </w:t>
      </w:r>
      <w:r w:rsidR="001F5CC8" w:rsidRPr="00C64277">
        <w:rPr>
          <w:rFonts w:ascii="Arial" w:eastAsia="Calibri" w:hAnsi="Arial" w:cs="Arial"/>
        </w:rPr>
        <w:t>puedan</w:t>
      </w:r>
      <w:r w:rsidRPr="00C64277">
        <w:rPr>
          <w:rFonts w:ascii="Arial" w:eastAsia="Calibri" w:hAnsi="Arial" w:cs="Arial"/>
        </w:rPr>
        <w:t xml:space="preserve"> dar pasos hacia una institucionalidad cada vez más fuerte, eficiente y eficaz que </w:t>
      </w:r>
      <w:r w:rsidR="00475DD7" w:rsidRPr="00C64277">
        <w:rPr>
          <w:rFonts w:ascii="Arial" w:eastAsia="Calibri" w:hAnsi="Arial" w:cs="Arial"/>
        </w:rPr>
        <w:t>tenga</w:t>
      </w:r>
      <w:r w:rsidRPr="00C64277">
        <w:rPr>
          <w:rFonts w:ascii="Arial" w:eastAsia="Calibri" w:hAnsi="Arial" w:cs="Arial"/>
        </w:rPr>
        <w:t xml:space="preserve"> capacidad de</w:t>
      </w:r>
      <w:r w:rsidR="00961E70" w:rsidRPr="00C64277">
        <w:rPr>
          <w:rFonts w:ascii="Arial" w:eastAsia="Calibri" w:hAnsi="Arial" w:cs="Arial"/>
        </w:rPr>
        <w:t xml:space="preserve"> dar</w:t>
      </w:r>
      <w:r w:rsidRPr="00C64277">
        <w:rPr>
          <w:rFonts w:ascii="Arial" w:eastAsia="Calibri" w:hAnsi="Arial" w:cs="Arial"/>
        </w:rPr>
        <w:t xml:space="preserve"> respuesta rápida y oportuna a las necesidades de la ciudadanía.</w:t>
      </w:r>
    </w:p>
    <w:p w14:paraId="27C6383A" w14:textId="68BFA55D"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En este sentido, la entidad no solo ha tenido un eficiente cumplimiento de sus metas misionales, sino que la garantía y respeto por los derechos laborales siempre ha sido una constante de gran importancia en el desarrollo de sus actividades, en efecto, Seguros AXA Colpatria y la OISS (Organización Iberoamericana de Seguridad Social) el día 18 de junio de 2019 y el 24 de </w:t>
      </w:r>
      <w:r w:rsidR="001F5CC8" w:rsidRPr="00C64277">
        <w:rPr>
          <w:rFonts w:ascii="Arial" w:eastAsia="Calibri" w:hAnsi="Arial" w:cs="Arial"/>
        </w:rPr>
        <w:t>junio respectivamente</w:t>
      </w:r>
      <w:r w:rsidRPr="00C64277">
        <w:rPr>
          <w:rFonts w:ascii="Arial" w:eastAsia="Calibri" w:hAnsi="Arial" w:cs="Arial"/>
        </w:rPr>
        <w:t xml:space="preserve"> otorgaron reconocimientos a la gestión de la UAERMV respecto a la salud de los trabajadores.</w:t>
      </w:r>
    </w:p>
    <w:p w14:paraId="7D95C088" w14:textId="01F13DFD"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 xml:space="preserve">Se destaca </w:t>
      </w:r>
      <w:r w:rsidR="00475DD7" w:rsidRPr="00C64277">
        <w:rPr>
          <w:rFonts w:ascii="Arial" w:eastAsia="Calibri" w:hAnsi="Arial" w:cs="Arial"/>
        </w:rPr>
        <w:t xml:space="preserve">también </w:t>
      </w:r>
      <w:r w:rsidRPr="00C64277">
        <w:rPr>
          <w:rFonts w:ascii="Arial" w:eastAsia="Calibri" w:hAnsi="Arial" w:cs="Arial"/>
        </w:rPr>
        <w:t xml:space="preserve">la superación del rezago en la definición e implementación de los planes de bienestar, incentivos y capacitación, la implementación desde la vigencia 2018 de un programa de Bilingüismo que ha permitido generar mayores competencias tanto profesionales como personales en los servidores de la Entidad: de la misma forma se ha llevado a cabo la reorganización del proceso de gestión del talento humano permitiendo generar un plan estratégico acorde a las necesidades institucionales y personales de los servidores públicos. </w:t>
      </w:r>
    </w:p>
    <w:p w14:paraId="50FBD214" w14:textId="6DF070BD"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lastRenderedPageBreak/>
        <w:t xml:space="preserve">Frente a los procesos de integridad, la Entidad realizó la adopción de </w:t>
      </w:r>
      <w:r w:rsidR="00475DD7" w:rsidRPr="00C64277">
        <w:rPr>
          <w:rFonts w:ascii="Arial" w:eastAsia="Calibri" w:hAnsi="Arial" w:cs="Arial"/>
        </w:rPr>
        <w:t>un código y un</w:t>
      </w:r>
      <w:r w:rsidRPr="00C64277">
        <w:rPr>
          <w:rFonts w:ascii="Arial" w:eastAsia="Calibri" w:hAnsi="Arial" w:cs="Arial"/>
        </w:rPr>
        <w:t xml:space="preserve"> grupo de Gestores de Integridad, acciones con las que se busca fortalecer y apropiar en los servidores de la Unidad los valores definidos y generar acciones para una mayor transparencia e integridad en la gestión, por lo que el desafío consiste en el fortalecimiento y apropiación de estos valores, mediante la implementación de una estrategia de socialización e interiorización de </w:t>
      </w:r>
      <w:r w:rsidR="0033542A" w:rsidRPr="00C64277">
        <w:rPr>
          <w:rFonts w:ascii="Arial" w:eastAsia="Calibri" w:hAnsi="Arial" w:cs="Arial"/>
        </w:rPr>
        <w:t>estos</w:t>
      </w:r>
      <w:r w:rsidRPr="00C64277">
        <w:rPr>
          <w:rFonts w:ascii="Arial" w:eastAsia="Calibri" w:hAnsi="Arial" w:cs="Arial"/>
        </w:rPr>
        <w:t xml:space="preserve">. </w:t>
      </w:r>
    </w:p>
    <w:p w14:paraId="77911710" w14:textId="777F051D"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Con relación a la gestión presupuestal</w:t>
      </w:r>
      <w:r w:rsidR="001F5CC8" w:rsidRPr="00C64277">
        <w:rPr>
          <w:rFonts w:ascii="Arial" w:eastAsia="Calibri" w:hAnsi="Arial" w:cs="Arial"/>
        </w:rPr>
        <w:t>,</w:t>
      </w:r>
      <w:r w:rsidRPr="00C64277">
        <w:rPr>
          <w:rFonts w:ascii="Arial" w:eastAsia="Calibri" w:hAnsi="Arial" w:cs="Arial"/>
        </w:rPr>
        <w:t xml:space="preserve"> se resalta la conformación de equipos de trabajo dirigidos exclusivamente a adelantar la gestión de análisis y revisión de la información contractual, financiera y documental pertinente </w:t>
      </w:r>
      <w:r w:rsidR="001F5CC8" w:rsidRPr="00C64277">
        <w:rPr>
          <w:rFonts w:ascii="Arial" w:eastAsia="Calibri" w:hAnsi="Arial" w:cs="Arial"/>
        </w:rPr>
        <w:t>a</w:t>
      </w:r>
      <w:r w:rsidRPr="00C64277">
        <w:rPr>
          <w:rFonts w:ascii="Arial" w:eastAsia="Calibri" w:hAnsi="Arial" w:cs="Arial"/>
        </w:rPr>
        <w:t xml:space="preserve"> los contratos con reservas y pasivos exigibles que en su mayoría vienen de la anterior administración, lo que redundó en una gestión eficiente de los mismos, logrando el pago o anulación de saldos de un alto porcentaje de contratos, de conformidad con las liquidaciones contractuales. </w:t>
      </w:r>
    </w:p>
    <w:p w14:paraId="6178BF25" w14:textId="1E31DB52"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En el mismo sentido, se evidenció un crecimiento constante en la ejecución presupuestal tanto en compromisos como en giros de funcionamiento e inversión, aspecto que impacta de forma positiva el logro de la misionalidad de la Entidad, así como los objetivos y metas de los proyectos de inversión.</w:t>
      </w:r>
    </w:p>
    <w:p w14:paraId="5D5278C3" w14:textId="2644B337"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Contractualmente la Entidad fortaleció su gestión mediante la conformación de un equipo interdisciplinario que propicia el desarrollo de procesos contractuales con el cumplimiento de las especificaciones jurídicas, financieras y técnicas, permitiendo así una mayor transparencia, eficiencia en la contratación</w:t>
      </w:r>
      <w:r w:rsidR="001F5CC8" w:rsidRPr="00C64277">
        <w:rPr>
          <w:rFonts w:ascii="Arial" w:eastAsia="Calibri" w:hAnsi="Arial" w:cs="Arial"/>
        </w:rPr>
        <w:t xml:space="preserve">, </w:t>
      </w:r>
      <w:r w:rsidRPr="00C64277">
        <w:rPr>
          <w:rFonts w:ascii="Arial" w:eastAsia="Calibri" w:hAnsi="Arial" w:cs="Arial"/>
        </w:rPr>
        <w:t>armonización y participación de las dependencias en cada uno de los procesos de contratación.</w:t>
      </w:r>
      <w:r w:rsidR="00303F65" w:rsidRPr="00C64277">
        <w:rPr>
          <w:rFonts w:ascii="Arial" w:eastAsia="Calibri" w:hAnsi="Arial" w:cs="Arial"/>
        </w:rPr>
        <w:t xml:space="preserve"> </w:t>
      </w:r>
    </w:p>
    <w:p w14:paraId="69B59865" w14:textId="647A4247" w:rsidR="001033A2"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En el mismo sentido, se garantizó la aplicación de los lineamientos y</w:t>
      </w:r>
      <w:r w:rsidR="001F5CC8" w:rsidRPr="00C64277">
        <w:rPr>
          <w:rFonts w:ascii="Arial" w:eastAsia="Calibri" w:hAnsi="Arial" w:cs="Arial"/>
        </w:rPr>
        <w:t xml:space="preserve"> la</w:t>
      </w:r>
      <w:r w:rsidRPr="00C64277">
        <w:rPr>
          <w:rFonts w:ascii="Arial" w:eastAsia="Calibri" w:hAnsi="Arial" w:cs="Arial"/>
        </w:rPr>
        <w:t xml:space="preserve"> normatividad vigente en cuanto al uso de la herramienta electrónica SECOP II, por lo que se ajustó el Manual de Contratación para dar aplicación a los lineamientos de Colombia Compra Eficiente, permitiendo así, la participación plural de proponentes en estos procesos, apoyando el principio de libre concurrencia. </w:t>
      </w:r>
    </w:p>
    <w:p w14:paraId="40D66B03" w14:textId="3F95ED83"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Por otra parte, se consolidó el traslado de la Sede Administrativa logrando la modernización física y tecnológica de ésta, por cuanto las instalaciones cumplen con las condiciones de espacio, técnicas, ergonómicas y de seguridad y salud en el trabajo requeridas para el confort de los colaboradores. </w:t>
      </w:r>
    </w:p>
    <w:p w14:paraId="110E5E4C" w14:textId="23C97F24"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Así mismo, a la fecha se está finalizando el proceso de traslado de la Sede Operativa, en cumplimiento del fallo de segunda instancia proferido por el Consejo de Estado el 01 de febrero de 2018 y ejecutoriado el 14 de abril de 2018</w:t>
      </w:r>
      <w:r w:rsidR="001F5CC8" w:rsidRPr="00C64277">
        <w:rPr>
          <w:rFonts w:ascii="Arial" w:eastAsia="Calibri" w:hAnsi="Arial" w:cs="Arial"/>
        </w:rPr>
        <w:t xml:space="preserve">. La sede se movió </w:t>
      </w:r>
      <w:r w:rsidRPr="00C64277">
        <w:rPr>
          <w:rFonts w:ascii="Arial" w:eastAsia="Calibri" w:hAnsi="Arial" w:cs="Arial"/>
        </w:rPr>
        <w:t>a un predio con áreas acondicionadas en el que ya se encuentra</w:t>
      </w:r>
      <w:r w:rsidR="001F5CC8" w:rsidRPr="00C64277">
        <w:rPr>
          <w:rFonts w:ascii="Arial" w:eastAsia="Calibri" w:hAnsi="Arial" w:cs="Arial"/>
        </w:rPr>
        <w:t>n</w:t>
      </w:r>
      <w:r w:rsidRPr="00C64277">
        <w:rPr>
          <w:rFonts w:ascii="Arial" w:eastAsia="Calibri" w:hAnsi="Arial" w:cs="Arial"/>
        </w:rPr>
        <w:t xml:space="preserve"> en operación las áreas de</w:t>
      </w:r>
      <w:r w:rsidR="001F5CC8" w:rsidRPr="00C64277">
        <w:rPr>
          <w:rFonts w:ascii="Arial" w:eastAsia="Calibri" w:hAnsi="Arial" w:cs="Arial"/>
        </w:rPr>
        <w:t>:</w:t>
      </w:r>
      <w:r w:rsidRPr="00C64277">
        <w:rPr>
          <w:rFonts w:ascii="Arial" w:eastAsia="Calibri" w:hAnsi="Arial" w:cs="Arial"/>
        </w:rPr>
        <w:t xml:space="preserve"> Atención al Ciudadano, Gerencia de Intervención, Subdirección Técnica de Intervención y Producción, Gerencia de Producción, Gerencia Ambiental Social y Atención al Usuario, Sistemas, Talleres de Mantenimiento y Almacén General, logrando así contar con altos estándares técnicos y de confort, y cumpliendo con los requisitos ambientales, ergonómicos y de seguridad y salud en el trabajo. </w:t>
      </w:r>
    </w:p>
    <w:p w14:paraId="26C6AA2F" w14:textId="731DA2DE"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Dentro de los principales resultados de la Entidad, desde Sistemas de Información y Tecnología se resalta la creación de una solución tecnológica para hacer el diagnóstico de las vías locales haciendo el levantamiento de información en terreno, lo cual les permitirá a todos los actores que intervienen estas vías, contar con la información en tiempo real y así hacer una gestión coordinada y articulada entre la UAERMV, el IDU, las alcaldías locales, la Secretaría de Movilidad y la Secretaría de Gobierno. </w:t>
      </w:r>
    </w:p>
    <w:p w14:paraId="0F713928" w14:textId="675E3620" w:rsidR="0E92F43A"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lastRenderedPageBreak/>
        <w:t>Por otra parte, y respecto a la gestión en servicio a la ciudadanía, se llevó a cabo la reubicación de la oficina de atención al ciudadano en el marco del traslado de la Sede Operativa de la Entidad, logrando así contar con un espacio adecuado para la atención, y dando cumplimiento a la mayoría de los lineamientos descritos en la Norma Técnica Colombiana NTC 6047, frente a los espacios físicos.</w:t>
      </w:r>
    </w:p>
    <w:p w14:paraId="234DE593" w14:textId="77777777" w:rsidR="00A327AC" w:rsidRPr="00C64277" w:rsidRDefault="00A327AC" w:rsidP="001033A2">
      <w:pPr>
        <w:tabs>
          <w:tab w:val="left" w:pos="709"/>
        </w:tabs>
        <w:spacing w:line="240" w:lineRule="auto"/>
        <w:jc w:val="both"/>
        <w:rPr>
          <w:rFonts w:ascii="Arial" w:eastAsia="Calibri" w:hAnsi="Arial" w:cs="Arial"/>
        </w:rPr>
      </w:pPr>
    </w:p>
    <w:p w14:paraId="7E6CF6E4" w14:textId="77777777" w:rsidR="00A327AC" w:rsidRPr="00C64277" w:rsidRDefault="00A327AC" w:rsidP="001033A2">
      <w:pPr>
        <w:tabs>
          <w:tab w:val="left" w:pos="709"/>
        </w:tabs>
        <w:spacing w:line="240" w:lineRule="auto"/>
        <w:jc w:val="both"/>
        <w:rPr>
          <w:rFonts w:ascii="Arial" w:eastAsia="Calibri" w:hAnsi="Arial" w:cs="Arial"/>
        </w:rPr>
      </w:pPr>
    </w:p>
    <w:p w14:paraId="35487566" w14:textId="77777777" w:rsidR="00A327AC" w:rsidRPr="00C64277" w:rsidRDefault="00A327AC" w:rsidP="001033A2">
      <w:pPr>
        <w:tabs>
          <w:tab w:val="left" w:pos="709"/>
        </w:tabs>
        <w:spacing w:line="240" w:lineRule="auto"/>
        <w:jc w:val="both"/>
        <w:rPr>
          <w:rFonts w:ascii="Arial" w:eastAsia="Calibri" w:hAnsi="Arial" w:cs="Arial"/>
        </w:rPr>
      </w:pPr>
    </w:p>
    <w:p w14:paraId="37CCAB8A" w14:textId="77777777" w:rsidR="00A327AC" w:rsidRPr="00C64277" w:rsidRDefault="00A327AC" w:rsidP="001033A2">
      <w:pPr>
        <w:tabs>
          <w:tab w:val="left" w:pos="709"/>
        </w:tabs>
        <w:spacing w:line="240" w:lineRule="auto"/>
        <w:jc w:val="both"/>
        <w:rPr>
          <w:rFonts w:ascii="Arial" w:eastAsia="Calibri" w:hAnsi="Arial" w:cs="Arial"/>
        </w:rPr>
      </w:pPr>
    </w:p>
    <w:p w14:paraId="41DD8CAC" w14:textId="77777777" w:rsidR="00A327AC" w:rsidRPr="00C64277" w:rsidRDefault="00A327AC" w:rsidP="001033A2">
      <w:pPr>
        <w:tabs>
          <w:tab w:val="left" w:pos="709"/>
        </w:tabs>
        <w:spacing w:line="240" w:lineRule="auto"/>
        <w:jc w:val="both"/>
        <w:rPr>
          <w:rFonts w:ascii="Arial" w:eastAsia="Calibri" w:hAnsi="Arial" w:cs="Arial"/>
        </w:rPr>
      </w:pPr>
    </w:p>
    <w:p w14:paraId="6B6A7D85" w14:textId="77777777" w:rsidR="00A327AC" w:rsidRPr="00C64277" w:rsidRDefault="00A327AC" w:rsidP="001033A2">
      <w:pPr>
        <w:tabs>
          <w:tab w:val="left" w:pos="709"/>
        </w:tabs>
        <w:spacing w:line="240" w:lineRule="auto"/>
        <w:jc w:val="both"/>
        <w:rPr>
          <w:rFonts w:ascii="Arial" w:eastAsia="Calibri" w:hAnsi="Arial" w:cs="Arial"/>
        </w:rPr>
      </w:pPr>
    </w:p>
    <w:p w14:paraId="6F5E4BC1" w14:textId="77777777" w:rsidR="00A327AC" w:rsidRPr="00C64277" w:rsidRDefault="00A327AC" w:rsidP="001033A2">
      <w:pPr>
        <w:tabs>
          <w:tab w:val="left" w:pos="709"/>
        </w:tabs>
        <w:spacing w:line="240" w:lineRule="auto"/>
        <w:jc w:val="both"/>
        <w:rPr>
          <w:rFonts w:ascii="Arial" w:eastAsia="Calibri" w:hAnsi="Arial" w:cs="Arial"/>
        </w:rPr>
      </w:pPr>
    </w:p>
    <w:p w14:paraId="0F8D0F72" w14:textId="77777777" w:rsidR="00A327AC" w:rsidRPr="00C64277" w:rsidRDefault="00A327AC" w:rsidP="001033A2">
      <w:pPr>
        <w:tabs>
          <w:tab w:val="left" w:pos="709"/>
        </w:tabs>
        <w:spacing w:line="240" w:lineRule="auto"/>
        <w:jc w:val="both"/>
        <w:rPr>
          <w:rFonts w:ascii="Arial" w:eastAsia="Calibri" w:hAnsi="Arial" w:cs="Arial"/>
        </w:rPr>
      </w:pPr>
    </w:p>
    <w:p w14:paraId="31964448" w14:textId="77777777" w:rsidR="00A327AC" w:rsidRPr="00C64277" w:rsidRDefault="00A327AC" w:rsidP="001033A2">
      <w:pPr>
        <w:tabs>
          <w:tab w:val="left" w:pos="709"/>
        </w:tabs>
        <w:spacing w:line="240" w:lineRule="auto"/>
        <w:jc w:val="both"/>
        <w:rPr>
          <w:rFonts w:ascii="Arial" w:hAnsi="Arial" w:cs="Arial"/>
        </w:rPr>
      </w:pPr>
    </w:p>
    <w:p w14:paraId="54F1284E" w14:textId="41CFA77C" w:rsidR="00AF4D51" w:rsidRPr="00C64277" w:rsidRDefault="00AF4D51" w:rsidP="00D54485">
      <w:pPr>
        <w:pStyle w:val="Ttulo1"/>
        <w:spacing w:before="0"/>
      </w:pPr>
      <w:bookmarkStart w:id="3" w:name="_Toc17725505"/>
      <w:r w:rsidRPr="00C64277">
        <w:t>1. Presupuesto</w:t>
      </w:r>
      <w:bookmarkEnd w:id="3"/>
    </w:p>
    <w:p w14:paraId="42A40DFB" w14:textId="77777777" w:rsidR="00AF4D51" w:rsidRPr="00C64277" w:rsidRDefault="00AF4D51" w:rsidP="00D54485">
      <w:pPr>
        <w:pStyle w:val="Ttulo2"/>
        <w:rPr>
          <w:sz w:val="24"/>
          <w:lang w:val="es-CO"/>
        </w:rPr>
      </w:pPr>
      <w:bookmarkStart w:id="4" w:name="_Toc17725506"/>
      <w:r w:rsidRPr="00C64277">
        <w:rPr>
          <w:sz w:val="24"/>
          <w:lang w:val="es-CO"/>
        </w:rPr>
        <w:t>1.1 Ejecución presupuestal</w:t>
      </w:r>
      <w:bookmarkEnd w:id="4"/>
    </w:p>
    <w:p w14:paraId="2AB92143" w14:textId="77777777" w:rsidR="00AF4D51" w:rsidRPr="00C64277" w:rsidRDefault="00AF4D51" w:rsidP="001033A2">
      <w:pPr>
        <w:tabs>
          <w:tab w:val="left" w:pos="709"/>
        </w:tabs>
        <w:spacing w:line="240" w:lineRule="auto"/>
        <w:rPr>
          <w:rFonts w:ascii="Arial" w:hAnsi="Arial" w:cs="Arial"/>
        </w:rPr>
      </w:pPr>
      <w:r w:rsidRPr="00C64277">
        <w:rPr>
          <w:rFonts w:ascii="Arial" w:hAnsi="Arial" w:cs="Arial"/>
        </w:rPr>
        <w:t xml:space="preserve">A </w:t>
      </w:r>
      <w:r w:rsidR="00E76F84" w:rsidRPr="00C64277">
        <w:rPr>
          <w:rFonts w:ascii="Arial" w:hAnsi="Arial" w:cs="Arial"/>
        </w:rPr>
        <w:t>continuación,</w:t>
      </w:r>
      <w:r w:rsidRPr="00C64277">
        <w:rPr>
          <w:rFonts w:ascii="Arial" w:hAnsi="Arial" w:cs="Arial"/>
        </w:rPr>
        <w:t xml:space="preserve"> se presentan las cifras de la ejecución presupuestal de la entidad entre el 2016 y el 2019</w:t>
      </w:r>
      <w:r w:rsidR="00E76F84" w:rsidRPr="00C64277">
        <w:rPr>
          <w:rFonts w:ascii="Arial" w:hAnsi="Arial" w:cs="Arial"/>
        </w:rPr>
        <w:t>.</w:t>
      </w:r>
    </w:p>
    <w:p w14:paraId="1B3DE155" w14:textId="433F5553" w:rsidR="00294611" w:rsidRPr="00C64277" w:rsidRDefault="00C540EE" w:rsidP="00C540EE">
      <w:pPr>
        <w:pStyle w:val="Descripcin"/>
        <w:spacing w:after="0"/>
        <w:jc w:val="center"/>
        <w:rPr>
          <w:rFonts w:ascii="Arial" w:hAnsi="Arial" w:cs="Arial"/>
          <w:b w:val="0"/>
          <w:sz w:val="22"/>
          <w:szCs w:val="22"/>
        </w:rPr>
      </w:pPr>
      <w:bookmarkStart w:id="5" w:name="_Toc17725554"/>
      <w:r w:rsidRPr="00C64277">
        <w:rPr>
          <w:rFonts w:ascii="Arial" w:hAnsi="Arial" w:cs="Arial"/>
          <w:sz w:val="22"/>
          <w:szCs w:val="22"/>
        </w:rPr>
        <w:t xml:space="preserve">Tabla </w:t>
      </w:r>
      <w:r w:rsidRPr="00C64277">
        <w:rPr>
          <w:rFonts w:ascii="Arial" w:hAnsi="Arial" w:cs="Arial"/>
          <w:sz w:val="22"/>
          <w:szCs w:val="22"/>
        </w:rPr>
        <w:fldChar w:fldCharType="begin"/>
      </w:r>
      <w:r w:rsidRPr="00C64277">
        <w:rPr>
          <w:rFonts w:ascii="Arial" w:hAnsi="Arial" w:cs="Arial"/>
          <w:sz w:val="22"/>
          <w:szCs w:val="22"/>
        </w:rPr>
        <w:instrText xml:space="preserve"> SEQ Tabla \* ARABIC </w:instrText>
      </w:r>
      <w:r w:rsidRPr="00C64277">
        <w:rPr>
          <w:rFonts w:ascii="Arial" w:hAnsi="Arial" w:cs="Arial"/>
          <w:sz w:val="22"/>
          <w:szCs w:val="22"/>
        </w:rPr>
        <w:fldChar w:fldCharType="separate"/>
      </w:r>
      <w:r w:rsidR="00A8543A">
        <w:rPr>
          <w:rFonts w:ascii="Arial" w:hAnsi="Arial" w:cs="Arial"/>
          <w:noProof/>
          <w:sz w:val="22"/>
          <w:szCs w:val="22"/>
        </w:rPr>
        <w:t>1</w:t>
      </w:r>
      <w:r w:rsidRPr="00C64277">
        <w:rPr>
          <w:rFonts w:ascii="Arial" w:hAnsi="Arial" w:cs="Arial"/>
          <w:sz w:val="22"/>
          <w:szCs w:val="22"/>
        </w:rPr>
        <w:fldChar w:fldCharType="end"/>
      </w:r>
      <w:r w:rsidRPr="00C64277">
        <w:rPr>
          <w:rFonts w:ascii="Arial" w:hAnsi="Arial" w:cs="Arial"/>
          <w:sz w:val="22"/>
          <w:szCs w:val="22"/>
        </w:rPr>
        <w:t>.</w:t>
      </w:r>
      <w:r w:rsidRPr="00C64277">
        <w:rPr>
          <w:rFonts w:ascii="Arial" w:hAnsi="Arial" w:cs="Arial"/>
          <w:b w:val="0"/>
          <w:sz w:val="22"/>
          <w:szCs w:val="22"/>
        </w:rPr>
        <w:t xml:space="preserve"> </w:t>
      </w:r>
      <w:r w:rsidR="00E76F84" w:rsidRPr="00C64277">
        <w:rPr>
          <w:rFonts w:ascii="Arial" w:hAnsi="Arial" w:cs="Arial"/>
          <w:b w:val="0"/>
          <w:sz w:val="22"/>
          <w:szCs w:val="22"/>
        </w:rPr>
        <w:t>Ingresos</w:t>
      </w:r>
      <w:r w:rsidR="00D026DD" w:rsidRPr="00C64277">
        <w:rPr>
          <w:rFonts w:ascii="Arial" w:hAnsi="Arial" w:cs="Arial"/>
          <w:b w:val="0"/>
          <w:sz w:val="22"/>
          <w:szCs w:val="22"/>
        </w:rPr>
        <w:t xml:space="preserve"> de la entidad</w:t>
      </w:r>
      <w:bookmarkEnd w:id="5"/>
    </w:p>
    <w:tbl>
      <w:tblPr>
        <w:tblW w:w="9090" w:type="dxa"/>
        <w:tblInd w:w="-142" w:type="dxa"/>
        <w:tblLayout w:type="fixed"/>
        <w:tblCellMar>
          <w:left w:w="70" w:type="dxa"/>
          <w:right w:w="70" w:type="dxa"/>
        </w:tblCellMar>
        <w:tblLook w:val="04A0" w:firstRow="1" w:lastRow="0" w:firstColumn="1" w:lastColumn="0" w:noHBand="0" w:noVBand="1"/>
      </w:tblPr>
      <w:tblGrid>
        <w:gridCol w:w="142"/>
        <w:gridCol w:w="1605"/>
        <w:gridCol w:w="1950"/>
        <w:gridCol w:w="1890"/>
        <w:gridCol w:w="1815"/>
        <w:gridCol w:w="1688"/>
      </w:tblGrid>
      <w:tr w:rsidR="00C540EE" w:rsidRPr="00C64277" w14:paraId="7FE4E046" w14:textId="77777777" w:rsidTr="510F00D6">
        <w:trPr>
          <w:gridBefore w:val="1"/>
          <w:wBefore w:w="142" w:type="dxa"/>
          <w:trHeight w:val="300"/>
        </w:trPr>
        <w:tc>
          <w:tcPr>
            <w:tcW w:w="1605" w:type="dxa"/>
            <w:tcBorders>
              <w:top w:val="nil"/>
              <w:left w:val="nil"/>
              <w:bottom w:val="nil"/>
              <w:right w:val="nil"/>
            </w:tcBorders>
            <w:shd w:val="clear" w:color="auto" w:fill="auto"/>
            <w:vAlign w:val="bottom"/>
            <w:hideMark/>
          </w:tcPr>
          <w:p w14:paraId="6E1B90C7" w14:textId="77777777" w:rsidR="00C540EE" w:rsidRPr="00C64277" w:rsidRDefault="00C540EE" w:rsidP="00F33318">
            <w:pPr>
              <w:spacing w:after="0" w:line="240" w:lineRule="auto"/>
              <w:rPr>
                <w:rFonts w:ascii="Arial" w:eastAsia="Times New Roman" w:hAnsi="Arial" w:cs="Arial"/>
                <w:sz w:val="20"/>
                <w:szCs w:val="24"/>
                <w:lang w:eastAsia="es-CO"/>
              </w:rPr>
            </w:pPr>
          </w:p>
        </w:tc>
        <w:tc>
          <w:tcPr>
            <w:tcW w:w="1950" w:type="dxa"/>
            <w:tcBorders>
              <w:top w:val="single" w:sz="4" w:space="0" w:color="auto"/>
              <w:left w:val="single" w:sz="4" w:space="0" w:color="auto"/>
              <w:bottom w:val="nil"/>
              <w:right w:val="single" w:sz="4" w:space="0" w:color="auto"/>
            </w:tcBorders>
            <w:shd w:val="clear" w:color="auto" w:fill="E7E6E6" w:themeFill="background2"/>
            <w:vAlign w:val="bottom"/>
            <w:hideMark/>
          </w:tcPr>
          <w:p w14:paraId="328E1DED" w14:textId="77777777" w:rsidR="00C540EE" w:rsidRPr="00C64277" w:rsidRDefault="00C540EE" w:rsidP="00BC22FD">
            <w:pPr>
              <w:spacing w:after="0" w:line="240" w:lineRule="auto"/>
              <w:jc w:val="center"/>
              <w:rPr>
                <w:rFonts w:ascii="Arial" w:eastAsia="Times New Roman" w:hAnsi="Arial" w:cs="Arial"/>
                <w:b/>
                <w:bCs/>
                <w:color w:val="000000"/>
                <w:sz w:val="20"/>
                <w:lang w:eastAsia="es-CO"/>
              </w:rPr>
            </w:pPr>
            <w:r w:rsidRPr="00C64277">
              <w:rPr>
                <w:rFonts w:ascii="Arial" w:eastAsia="Times New Roman" w:hAnsi="Arial" w:cs="Arial"/>
                <w:b/>
                <w:bCs/>
                <w:color w:val="000000"/>
                <w:sz w:val="20"/>
                <w:lang w:eastAsia="es-CO"/>
              </w:rPr>
              <w:t>2016</w:t>
            </w:r>
          </w:p>
        </w:tc>
        <w:tc>
          <w:tcPr>
            <w:tcW w:w="1890" w:type="dxa"/>
            <w:tcBorders>
              <w:top w:val="single" w:sz="4" w:space="0" w:color="auto"/>
              <w:left w:val="nil"/>
              <w:bottom w:val="nil"/>
              <w:right w:val="single" w:sz="4" w:space="0" w:color="auto"/>
            </w:tcBorders>
            <w:shd w:val="clear" w:color="auto" w:fill="E7E6E6" w:themeFill="background2"/>
            <w:vAlign w:val="bottom"/>
            <w:hideMark/>
          </w:tcPr>
          <w:p w14:paraId="111EDBDA" w14:textId="7424C7D8" w:rsidR="00C540EE" w:rsidRPr="00C64277" w:rsidRDefault="00C540EE" w:rsidP="00BC22FD">
            <w:pPr>
              <w:spacing w:after="0" w:line="240" w:lineRule="auto"/>
              <w:jc w:val="center"/>
              <w:rPr>
                <w:rFonts w:ascii="Arial" w:eastAsia="Times New Roman" w:hAnsi="Arial" w:cs="Arial"/>
                <w:b/>
                <w:bCs/>
                <w:color w:val="000000"/>
                <w:sz w:val="20"/>
                <w:lang w:eastAsia="es-CO"/>
              </w:rPr>
            </w:pPr>
            <w:r w:rsidRPr="00C64277">
              <w:rPr>
                <w:rFonts w:ascii="Arial" w:eastAsia="Times New Roman" w:hAnsi="Arial" w:cs="Arial"/>
                <w:b/>
                <w:bCs/>
                <w:color w:val="000000"/>
                <w:sz w:val="20"/>
                <w:lang w:eastAsia="es-CO"/>
              </w:rPr>
              <w:t>2017</w:t>
            </w:r>
          </w:p>
        </w:tc>
        <w:tc>
          <w:tcPr>
            <w:tcW w:w="1815" w:type="dxa"/>
            <w:tcBorders>
              <w:top w:val="single" w:sz="4" w:space="0" w:color="auto"/>
              <w:left w:val="nil"/>
              <w:bottom w:val="nil"/>
              <w:right w:val="single" w:sz="4" w:space="0" w:color="auto"/>
            </w:tcBorders>
            <w:shd w:val="clear" w:color="auto" w:fill="E7E6E6" w:themeFill="background2"/>
            <w:vAlign w:val="bottom"/>
            <w:hideMark/>
          </w:tcPr>
          <w:p w14:paraId="67E4E9FF" w14:textId="77777777" w:rsidR="00C540EE" w:rsidRPr="00C64277" w:rsidRDefault="00C540EE" w:rsidP="00BC22FD">
            <w:pPr>
              <w:spacing w:after="0" w:line="240" w:lineRule="auto"/>
              <w:jc w:val="center"/>
              <w:rPr>
                <w:rFonts w:ascii="Arial" w:eastAsia="Times New Roman" w:hAnsi="Arial" w:cs="Arial"/>
                <w:b/>
                <w:bCs/>
                <w:color w:val="000000"/>
                <w:sz w:val="20"/>
                <w:lang w:eastAsia="es-CO"/>
              </w:rPr>
            </w:pPr>
            <w:r w:rsidRPr="00C64277">
              <w:rPr>
                <w:rFonts w:ascii="Arial" w:eastAsia="Times New Roman" w:hAnsi="Arial" w:cs="Arial"/>
                <w:b/>
                <w:bCs/>
                <w:color w:val="000000"/>
                <w:sz w:val="20"/>
                <w:lang w:eastAsia="es-CO"/>
              </w:rPr>
              <w:t>2018</w:t>
            </w:r>
          </w:p>
        </w:tc>
        <w:tc>
          <w:tcPr>
            <w:tcW w:w="1688" w:type="dxa"/>
            <w:tcBorders>
              <w:top w:val="single" w:sz="4" w:space="0" w:color="auto"/>
              <w:left w:val="nil"/>
              <w:bottom w:val="nil"/>
              <w:right w:val="single" w:sz="4" w:space="0" w:color="auto"/>
            </w:tcBorders>
            <w:shd w:val="clear" w:color="auto" w:fill="E7E6E6" w:themeFill="background2"/>
            <w:vAlign w:val="bottom"/>
            <w:hideMark/>
          </w:tcPr>
          <w:p w14:paraId="53F1D77E" w14:textId="77777777" w:rsidR="00C540EE" w:rsidRPr="00C64277" w:rsidRDefault="00C540EE" w:rsidP="00BC22FD">
            <w:pPr>
              <w:spacing w:after="0" w:line="240" w:lineRule="auto"/>
              <w:jc w:val="center"/>
              <w:rPr>
                <w:rFonts w:ascii="Arial" w:eastAsia="Times New Roman" w:hAnsi="Arial" w:cs="Arial"/>
                <w:b/>
                <w:bCs/>
                <w:color w:val="000000"/>
                <w:sz w:val="20"/>
                <w:lang w:eastAsia="es-CO"/>
              </w:rPr>
            </w:pPr>
            <w:r w:rsidRPr="00C64277">
              <w:rPr>
                <w:rFonts w:ascii="Arial" w:eastAsia="Times New Roman" w:hAnsi="Arial" w:cs="Arial"/>
                <w:b/>
                <w:bCs/>
                <w:color w:val="000000"/>
                <w:sz w:val="20"/>
                <w:lang w:eastAsia="es-CO"/>
              </w:rPr>
              <w:t>2019*</w:t>
            </w:r>
          </w:p>
        </w:tc>
      </w:tr>
      <w:tr w:rsidR="00C540EE" w:rsidRPr="00C64277" w14:paraId="1BBF0CA8" w14:textId="77777777" w:rsidTr="510F00D6">
        <w:trPr>
          <w:trHeight w:val="600"/>
        </w:trPr>
        <w:tc>
          <w:tcPr>
            <w:tcW w:w="17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7CE607" w14:textId="77777777" w:rsidR="00C540EE" w:rsidRPr="00C64277" w:rsidRDefault="00C540EE" w:rsidP="00F33318">
            <w:pPr>
              <w:spacing w:after="0" w:line="240" w:lineRule="auto"/>
              <w:rPr>
                <w:rFonts w:ascii="Arial" w:eastAsia="Times New Roman" w:hAnsi="Arial" w:cs="Arial"/>
                <w:b/>
                <w:color w:val="000000"/>
                <w:sz w:val="20"/>
                <w:lang w:eastAsia="es-CO"/>
              </w:rPr>
            </w:pPr>
            <w:r w:rsidRPr="00C64277">
              <w:rPr>
                <w:rFonts w:ascii="Arial" w:eastAsia="Times New Roman" w:hAnsi="Arial" w:cs="Arial"/>
                <w:b/>
                <w:color w:val="000000"/>
                <w:sz w:val="20"/>
                <w:lang w:eastAsia="es-CO"/>
              </w:rPr>
              <w:t>Rentas e ingresos</w:t>
            </w:r>
          </w:p>
        </w:tc>
        <w:tc>
          <w:tcPr>
            <w:tcW w:w="1950" w:type="dxa"/>
            <w:tcBorders>
              <w:top w:val="single" w:sz="4" w:space="0" w:color="auto"/>
              <w:left w:val="nil"/>
              <w:bottom w:val="single" w:sz="4" w:space="0" w:color="auto"/>
              <w:right w:val="single" w:sz="4" w:space="0" w:color="auto"/>
            </w:tcBorders>
            <w:shd w:val="clear" w:color="auto" w:fill="auto"/>
            <w:vAlign w:val="bottom"/>
            <w:hideMark/>
          </w:tcPr>
          <w:p w14:paraId="7491531C" w14:textId="6986E493"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$49.171.154.000</w:t>
            </w:r>
          </w:p>
        </w:tc>
        <w:tc>
          <w:tcPr>
            <w:tcW w:w="1890" w:type="dxa"/>
            <w:tcBorders>
              <w:top w:val="single" w:sz="4" w:space="0" w:color="auto"/>
              <w:left w:val="nil"/>
              <w:bottom w:val="single" w:sz="4" w:space="0" w:color="auto"/>
              <w:right w:val="single" w:sz="4" w:space="0" w:color="auto"/>
            </w:tcBorders>
            <w:shd w:val="clear" w:color="auto" w:fill="auto"/>
            <w:vAlign w:val="bottom"/>
            <w:hideMark/>
          </w:tcPr>
          <w:p w14:paraId="062E5EB3" w14:textId="07F0B6C5"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$37.077.583.000</w:t>
            </w:r>
          </w:p>
        </w:tc>
        <w:tc>
          <w:tcPr>
            <w:tcW w:w="1815" w:type="dxa"/>
            <w:tcBorders>
              <w:top w:val="single" w:sz="4" w:space="0" w:color="auto"/>
              <w:left w:val="nil"/>
              <w:bottom w:val="single" w:sz="4" w:space="0" w:color="auto"/>
              <w:right w:val="single" w:sz="4" w:space="0" w:color="auto"/>
            </w:tcBorders>
            <w:shd w:val="clear" w:color="auto" w:fill="auto"/>
            <w:vAlign w:val="bottom"/>
            <w:hideMark/>
          </w:tcPr>
          <w:p w14:paraId="3BF3A084" w14:textId="52504236"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$13.839.998.000</w:t>
            </w:r>
          </w:p>
        </w:tc>
        <w:tc>
          <w:tcPr>
            <w:tcW w:w="1688" w:type="dxa"/>
            <w:tcBorders>
              <w:top w:val="single" w:sz="4" w:space="0" w:color="auto"/>
              <w:left w:val="nil"/>
              <w:bottom w:val="single" w:sz="4" w:space="0" w:color="auto"/>
              <w:right w:val="single" w:sz="4" w:space="0" w:color="auto"/>
            </w:tcBorders>
            <w:shd w:val="clear" w:color="auto" w:fill="auto"/>
            <w:noWrap/>
            <w:vAlign w:val="bottom"/>
            <w:hideMark/>
          </w:tcPr>
          <w:p w14:paraId="0C61B73B" w14:textId="0BAA743D"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$6.492.450.000</w:t>
            </w:r>
          </w:p>
        </w:tc>
      </w:tr>
      <w:tr w:rsidR="00C540EE" w:rsidRPr="00C64277" w14:paraId="19A079E8" w14:textId="77777777" w:rsidTr="510F00D6">
        <w:trPr>
          <w:trHeight w:val="320"/>
        </w:trPr>
        <w:tc>
          <w:tcPr>
            <w:tcW w:w="1747" w:type="dxa"/>
            <w:gridSpan w:val="2"/>
            <w:tcBorders>
              <w:top w:val="nil"/>
              <w:left w:val="single" w:sz="4" w:space="0" w:color="auto"/>
              <w:bottom w:val="single" w:sz="4" w:space="0" w:color="auto"/>
              <w:right w:val="single" w:sz="4" w:space="0" w:color="auto"/>
            </w:tcBorders>
            <w:shd w:val="clear" w:color="auto" w:fill="auto"/>
            <w:vAlign w:val="bottom"/>
            <w:hideMark/>
          </w:tcPr>
          <w:p w14:paraId="0B5541AE" w14:textId="77777777" w:rsidR="00C540EE" w:rsidRPr="00C64277" w:rsidRDefault="00C540EE" w:rsidP="00F33318">
            <w:pPr>
              <w:spacing w:after="0" w:line="240" w:lineRule="auto"/>
              <w:rPr>
                <w:rFonts w:ascii="Arial" w:eastAsia="Times New Roman" w:hAnsi="Arial" w:cs="Arial"/>
                <w:b/>
                <w:color w:val="000000"/>
                <w:sz w:val="20"/>
                <w:lang w:eastAsia="es-CO"/>
              </w:rPr>
            </w:pPr>
            <w:r w:rsidRPr="00C64277">
              <w:rPr>
                <w:rFonts w:ascii="Arial" w:eastAsia="Times New Roman" w:hAnsi="Arial" w:cs="Arial"/>
                <w:b/>
                <w:color w:val="000000"/>
                <w:sz w:val="20"/>
                <w:lang w:eastAsia="es-CO"/>
              </w:rPr>
              <w:t>Transferencias</w:t>
            </w:r>
          </w:p>
        </w:tc>
        <w:tc>
          <w:tcPr>
            <w:tcW w:w="1950" w:type="dxa"/>
            <w:tcBorders>
              <w:top w:val="nil"/>
              <w:left w:val="nil"/>
              <w:bottom w:val="single" w:sz="4" w:space="0" w:color="auto"/>
              <w:right w:val="single" w:sz="4" w:space="0" w:color="auto"/>
            </w:tcBorders>
            <w:shd w:val="clear" w:color="auto" w:fill="auto"/>
            <w:vAlign w:val="bottom"/>
            <w:hideMark/>
          </w:tcPr>
          <w:p w14:paraId="60C56FF9" w14:textId="76FBD263"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$116.637.696.577</w:t>
            </w:r>
          </w:p>
        </w:tc>
        <w:tc>
          <w:tcPr>
            <w:tcW w:w="1890" w:type="dxa"/>
            <w:tcBorders>
              <w:top w:val="nil"/>
              <w:left w:val="nil"/>
              <w:bottom w:val="single" w:sz="4" w:space="0" w:color="auto"/>
              <w:right w:val="single" w:sz="4" w:space="0" w:color="auto"/>
            </w:tcBorders>
            <w:shd w:val="clear" w:color="auto" w:fill="auto"/>
            <w:vAlign w:val="bottom"/>
            <w:hideMark/>
          </w:tcPr>
          <w:p w14:paraId="11659367" w14:textId="790FFFFC"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$123.916.450.000</w:t>
            </w:r>
          </w:p>
        </w:tc>
        <w:tc>
          <w:tcPr>
            <w:tcW w:w="1815" w:type="dxa"/>
            <w:tcBorders>
              <w:top w:val="nil"/>
              <w:left w:val="nil"/>
              <w:bottom w:val="single" w:sz="4" w:space="0" w:color="auto"/>
              <w:right w:val="single" w:sz="4" w:space="0" w:color="auto"/>
            </w:tcBorders>
            <w:shd w:val="clear" w:color="auto" w:fill="auto"/>
            <w:vAlign w:val="bottom"/>
            <w:hideMark/>
          </w:tcPr>
          <w:p w14:paraId="00D49822" w14:textId="6C08EEC0"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$151.799.929.000</w:t>
            </w:r>
          </w:p>
        </w:tc>
        <w:tc>
          <w:tcPr>
            <w:tcW w:w="1688" w:type="dxa"/>
            <w:tcBorders>
              <w:top w:val="nil"/>
              <w:left w:val="nil"/>
              <w:bottom w:val="single" w:sz="4" w:space="0" w:color="auto"/>
              <w:right w:val="single" w:sz="4" w:space="0" w:color="auto"/>
            </w:tcBorders>
            <w:shd w:val="clear" w:color="auto" w:fill="auto"/>
            <w:noWrap/>
            <w:vAlign w:val="bottom"/>
            <w:hideMark/>
          </w:tcPr>
          <w:p w14:paraId="76DD0F4A" w14:textId="2539FC9D"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$149.904.554.000</w:t>
            </w:r>
          </w:p>
        </w:tc>
      </w:tr>
      <w:tr w:rsidR="00C540EE" w:rsidRPr="00C64277" w14:paraId="5E88C587" w14:textId="77777777" w:rsidTr="510F00D6">
        <w:trPr>
          <w:trHeight w:val="300"/>
        </w:trPr>
        <w:tc>
          <w:tcPr>
            <w:tcW w:w="1747" w:type="dxa"/>
            <w:gridSpan w:val="2"/>
            <w:tcBorders>
              <w:top w:val="nil"/>
              <w:left w:val="single" w:sz="4" w:space="0" w:color="auto"/>
              <w:bottom w:val="single" w:sz="4" w:space="0" w:color="auto"/>
              <w:right w:val="single" w:sz="4" w:space="0" w:color="auto"/>
            </w:tcBorders>
            <w:shd w:val="clear" w:color="auto" w:fill="auto"/>
            <w:vAlign w:val="bottom"/>
            <w:hideMark/>
          </w:tcPr>
          <w:p w14:paraId="3C716736" w14:textId="77777777" w:rsidR="00C540EE" w:rsidRPr="00C64277" w:rsidRDefault="00C540EE" w:rsidP="00F33318">
            <w:pPr>
              <w:spacing w:after="0" w:line="240" w:lineRule="auto"/>
              <w:rPr>
                <w:rFonts w:ascii="Arial" w:eastAsia="Times New Roman" w:hAnsi="Arial" w:cs="Arial"/>
                <w:b/>
                <w:color w:val="000000"/>
                <w:sz w:val="20"/>
                <w:lang w:eastAsia="es-CO"/>
              </w:rPr>
            </w:pPr>
            <w:r w:rsidRPr="00C64277">
              <w:rPr>
                <w:rFonts w:ascii="Arial" w:eastAsia="Times New Roman" w:hAnsi="Arial" w:cs="Arial"/>
                <w:b/>
                <w:color w:val="000000"/>
                <w:sz w:val="20"/>
                <w:lang w:eastAsia="es-CO"/>
              </w:rPr>
              <w:t>Total Ingresos</w:t>
            </w:r>
          </w:p>
        </w:tc>
        <w:tc>
          <w:tcPr>
            <w:tcW w:w="1950" w:type="dxa"/>
            <w:tcBorders>
              <w:top w:val="nil"/>
              <w:left w:val="nil"/>
              <w:bottom w:val="single" w:sz="4" w:space="0" w:color="auto"/>
              <w:right w:val="single" w:sz="4" w:space="0" w:color="auto"/>
            </w:tcBorders>
            <w:shd w:val="clear" w:color="auto" w:fill="auto"/>
            <w:vAlign w:val="bottom"/>
            <w:hideMark/>
          </w:tcPr>
          <w:p w14:paraId="659169B7" w14:textId="35C30AE3"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$165.808.850.577</w:t>
            </w:r>
          </w:p>
        </w:tc>
        <w:tc>
          <w:tcPr>
            <w:tcW w:w="1890" w:type="dxa"/>
            <w:tcBorders>
              <w:top w:val="nil"/>
              <w:left w:val="nil"/>
              <w:bottom w:val="single" w:sz="4" w:space="0" w:color="auto"/>
              <w:right w:val="single" w:sz="4" w:space="0" w:color="auto"/>
            </w:tcBorders>
            <w:shd w:val="clear" w:color="auto" w:fill="auto"/>
            <w:vAlign w:val="bottom"/>
            <w:hideMark/>
          </w:tcPr>
          <w:p w14:paraId="16918F4A" w14:textId="23AC4215"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$160.994.033.000</w:t>
            </w:r>
          </w:p>
        </w:tc>
        <w:tc>
          <w:tcPr>
            <w:tcW w:w="1815" w:type="dxa"/>
            <w:tcBorders>
              <w:top w:val="nil"/>
              <w:left w:val="nil"/>
              <w:bottom w:val="single" w:sz="4" w:space="0" w:color="auto"/>
              <w:right w:val="single" w:sz="4" w:space="0" w:color="auto"/>
            </w:tcBorders>
            <w:shd w:val="clear" w:color="auto" w:fill="auto"/>
            <w:vAlign w:val="bottom"/>
            <w:hideMark/>
          </w:tcPr>
          <w:p w14:paraId="6932BC62" w14:textId="08DFC58D"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$165.639.927.000</w:t>
            </w:r>
          </w:p>
        </w:tc>
        <w:tc>
          <w:tcPr>
            <w:tcW w:w="1688" w:type="dxa"/>
            <w:tcBorders>
              <w:top w:val="nil"/>
              <w:left w:val="nil"/>
              <w:bottom w:val="single" w:sz="4" w:space="0" w:color="auto"/>
              <w:right w:val="single" w:sz="4" w:space="0" w:color="auto"/>
            </w:tcBorders>
            <w:shd w:val="clear" w:color="auto" w:fill="auto"/>
            <w:noWrap/>
            <w:vAlign w:val="bottom"/>
            <w:hideMark/>
          </w:tcPr>
          <w:p w14:paraId="5A71E5C6" w14:textId="3C9CCC35" w:rsidR="00C540EE" w:rsidRPr="00C64277" w:rsidRDefault="00C540EE" w:rsidP="00F33318">
            <w:pPr>
              <w:spacing w:after="0" w:line="240" w:lineRule="auto"/>
              <w:jc w:val="right"/>
              <w:rPr>
                <w:rFonts w:ascii="Arial" w:eastAsia="Times New Roman" w:hAnsi="Arial" w:cs="Arial"/>
                <w:color w:val="000000"/>
                <w:sz w:val="20"/>
                <w:lang w:eastAsia="es-CO"/>
              </w:rPr>
            </w:pPr>
            <w:r w:rsidRPr="00C64277">
              <w:rPr>
                <w:rFonts w:ascii="Arial" w:eastAsia="Times New Roman" w:hAnsi="Arial" w:cs="Arial"/>
                <w:color w:val="000000"/>
                <w:sz w:val="20"/>
                <w:lang w:eastAsia="es-CO"/>
              </w:rPr>
              <w:t>$156.397.004.000</w:t>
            </w:r>
          </w:p>
        </w:tc>
      </w:tr>
    </w:tbl>
    <w:p w14:paraId="2CEBD3E5" w14:textId="2F3F1C49" w:rsidR="00F33318" w:rsidRPr="00C64277" w:rsidRDefault="00A66862" w:rsidP="00A66862">
      <w:pPr>
        <w:tabs>
          <w:tab w:val="left" w:pos="709"/>
        </w:tabs>
        <w:spacing w:line="240" w:lineRule="auto"/>
        <w:jc w:val="center"/>
        <w:rPr>
          <w:rFonts w:ascii="Arial" w:hAnsi="Arial" w:cs="Arial"/>
          <w:sz w:val="18"/>
          <w:szCs w:val="18"/>
        </w:rPr>
      </w:pPr>
      <w:r w:rsidRPr="00C64277">
        <w:rPr>
          <w:rFonts w:ascii="Arial" w:hAnsi="Arial" w:cs="Arial"/>
          <w:b/>
          <w:sz w:val="18"/>
          <w:szCs w:val="18"/>
        </w:rPr>
        <w:t>Fuente:</w:t>
      </w:r>
      <w:r w:rsidRPr="00C64277">
        <w:rPr>
          <w:rFonts w:ascii="Arial" w:hAnsi="Arial" w:cs="Arial"/>
          <w:sz w:val="18"/>
          <w:szCs w:val="18"/>
        </w:rPr>
        <w:t xml:space="preserve"> PREDIS, Secretaría Distrital de Hacienda. Agosto, 2019.</w:t>
      </w:r>
    </w:p>
    <w:p w14:paraId="6225D4EE" w14:textId="03A68D71" w:rsidR="00832D66" w:rsidRPr="00C64277" w:rsidRDefault="00C540EE" w:rsidP="00C540EE">
      <w:pPr>
        <w:pStyle w:val="Descripcin"/>
        <w:keepNext/>
        <w:spacing w:after="0"/>
        <w:jc w:val="center"/>
        <w:rPr>
          <w:rFonts w:ascii="Arial" w:hAnsi="Arial" w:cs="Arial"/>
          <w:b w:val="0"/>
          <w:sz w:val="22"/>
          <w:szCs w:val="22"/>
        </w:rPr>
      </w:pPr>
      <w:bookmarkStart w:id="6" w:name="_Toc17725555"/>
      <w:r w:rsidRPr="00C64277">
        <w:rPr>
          <w:rFonts w:ascii="Arial" w:hAnsi="Arial" w:cs="Arial"/>
          <w:sz w:val="22"/>
          <w:szCs w:val="22"/>
        </w:rPr>
        <w:t xml:space="preserve">Tabla </w:t>
      </w:r>
      <w:r w:rsidRPr="00C64277">
        <w:rPr>
          <w:rFonts w:ascii="Arial" w:hAnsi="Arial" w:cs="Arial"/>
          <w:sz w:val="22"/>
          <w:szCs w:val="22"/>
        </w:rPr>
        <w:fldChar w:fldCharType="begin"/>
      </w:r>
      <w:r w:rsidRPr="00C64277">
        <w:rPr>
          <w:rFonts w:ascii="Arial" w:hAnsi="Arial" w:cs="Arial"/>
          <w:sz w:val="22"/>
          <w:szCs w:val="22"/>
        </w:rPr>
        <w:instrText xml:space="preserve"> SEQ Tabla \* ARABIC </w:instrText>
      </w:r>
      <w:r w:rsidRPr="00C64277">
        <w:rPr>
          <w:rFonts w:ascii="Arial" w:hAnsi="Arial" w:cs="Arial"/>
          <w:sz w:val="22"/>
          <w:szCs w:val="22"/>
        </w:rPr>
        <w:fldChar w:fldCharType="separate"/>
      </w:r>
      <w:r w:rsidR="00A8543A">
        <w:rPr>
          <w:rFonts w:ascii="Arial" w:hAnsi="Arial" w:cs="Arial"/>
          <w:noProof/>
          <w:sz w:val="22"/>
          <w:szCs w:val="22"/>
        </w:rPr>
        <w:t>2</w:t>
      </w:r>
      <w:r w:rsidRPr="00C64277">
        <w:rPr>
          <w:rFonts w:ascii="Arial" w:hAnsi="Arial" w:cs="Arial"/>
          <w:sz w:val="22"/>
          <w:szCs w:val="22"/>
        </w:rPr>
        <w:fldChar w:fldCharType="end"/>
      </w:r>
      <w:r w:rsidRPr="00C64277">
        <w:rPr>
          <w:rFonts w:ascii="Arial" w:hAnsi="Arial" w:cs="Arial"/>
          <w:sz w:val="22"/>
          <w:szCs w:val="22"/>
        </w:rPr>
        <w:t>.</w:t>
      </w:r>
      <w:r w:rsidRPr="00C64277">
        <w:rPr>
          <w:rFonts w:ascii="Arial" w:hAnsi="Arial" w:cs="Arial"/>
          <w:b w:val="0"/>
          <w:sz w:val="22"/>
          <w:szCs w:val="22"/>
        </w:rPr>
        <w:t xml:space="preserve"> </w:t>
      </w:r>
      <w:r w:rsidR="00832D66" w:rsidRPr="00C64277">
        <w:rPr>
          <w:rFonts w:ascii="Arial" w:hAnsi="Arial" w:cs="Arial"/>
          <w:b w:val="0"/>
          <w:sz w:val="22"/>
          <w:szCs w:val="22"/>
        </w:rPr>
        <w:t>Gastos de la entidad</w:t>
      </w:r>
      <w:bookmarkEnd w:id="6"/>
    </w:p>
    <w:tbl>
      <w:tblPr>
        <w:tblW w:w="10065" w:type="dxa"/>
        <w:tblInd w:w="-426" w:type="dxa"/>
        <w:tblLayout w:type="fixed"/>
        <w:tblCellMar>
          <w:left w:w="70" w:type="dxa"/>
          <w:right w:w="70" w:type="dxa"/>
        </w:tblCellMar>
        <w:tblLook w:val="04A0" w:firstRow="1" w:lastRow="0" w:firstColumn="1" w:lastColumn="0" w:noHBand="0" w:noVBand="1"/>
      </w:tblPr>
      <w:tblGrid>
        <w:gridCol w:w="568"/>
        <w:gridCol w:w="1418"/>
        <w:gridCol w:w="1559"/>
        <w:gridCol w:w="1434"/>
        <w:gridCol w:w="1543"/>
        <w:gridCol w:w="1417"/>
        <w:gridCol w:w="1418"/>
        <w:gridCol w:w="708"/>
      </w:tblGrid>
      <w:tr w:rsidR="00970B02" w:rsidRPr="00C64277" w14:paraId="0E900D73" w14:textId="77777777" w:rsidTr="00A66862">
        <w:trPr>
          <w:trHeight w:val="345"/>
        </w:trPr>
        <w:tc>
          <w:tcPr>
            <w:tcW w:w="568" w:type="dxa"/>
            <w:tcBorders>
              <w:top w:val="nil"/>
              <w:left w:val="nil"/>
              <w:bottom w:val="nil"/>
              <w:right w:val="nil"/>
            </w:tcBorders>
            <w:shd w:val="clear" w:color="auto" w:fill="auto"/>
            <w:vAlign w:val="bottom"/>
            <w:hideMark/>
          </w:tcPr>
          <w:p w14:paraId="6066926A"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0BD22F"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 </w:t>
            </w:r>
          </w:p>
        </w:tc>
        <w:tc>
          <w:tcPr>
            <w:tcW w:w="1559" w:type="dxa"/>
            <w:tcBorders>
              <w:top w:val="single" w:sz="4" w:space="0" w:color="auto"/>
              <w:left w:val="nil"/>
              <w:bottom w:val="single" w:sz="4" w:space="0" w:color="auto"/>
              <w:right w:val="single" w:sz="4" w:space="0" w:color="auto"/>
            </w:tcBorders>
            <w:shd w:val="clear" w:color="000000" w:fill="EDEDED"/>
            <w:vAlign w:val="center"/>
            <w:hideMark/>
          </w:tcPr>
          <w:p w14:paraId="128B4193"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Apropiación inicial</w:t>
            </w:r>
          </w:p>
        </w:tc>
        <w:tc>
          <w:tcPr>
            <w:tcW w:w="1434" w:type="dxa"/>
            <w:tcBorders>
              <w:top w:val="single" w:sz="4" w:space="0" w:color="auto"/>
              <w:left w:val="nil"/>
              <w:bottom w:val="single" w:sz="4" w:space="0" w:color="auto"/>
              <w:right w:val="single" w:sz="4" w:space="0" w:color="auto"/>
            </w:tcBorders>
            <w:shd w:val="clear" w:color="000000" w:fill="EDEDED"/>
            <w:vAlign w:val="center"/>
            <w:hideMark/>
          </w:tcPr>
          <w:p w14:paraId="035F587B"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Apropiación final</w:t>
            </w:r>
          </w:p>
        </w:tc>
        <w:tc>
          <w:tcPr>
            <w:tcW w:w="1543" w:type="dxa"/>
            <w:tcBorders>
              <w:top w:val="single" w:sz="4" w:space="0" w:color="auto"/>
              <w:left w:val="nil"/>
              <w:bottom w:val="single" w:sz="4" w:space="0" w:color="auto"/>
              <w:right w:val="single" w:sz="4" w:space="0" w:color="auto"/>
            </w:tcBorders>
            <w:shd w:val="clear" w:color="000000" w:fill="EDEDED"/>
            <w:vAlign w:val="center"/>
            <w:hideMark/>
          </w:tcPr>
          <w:p w14:paraId="7BD2235F"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Compromisos</w:t>
            </w:r>
          </w:p>
        </w:tc>
        <w:tc>
          <w:tcPr>
            <w:tcW w:w="1417" w:type="dxa"/>
            <w:tcBorders>
              <w:top w:val="single" w:sz="4" w:space="0" w:color="auto"/>
              <w:left w:val="nil"/>
              <w:bottom w:val="single" w:sz="4" w:space="0" w:color="auto"/>
              <w:right w:val="single" w:sz="4" w:space="0" w:color="auto"/>
            </w:tcBorders>
            <w:shd w:val="clear" w:color="000000" w:fill="EDEDED"/>
            <w:vAlign w:val="center"/>
            <w:hideMark/>
          </w:tcPr>
          <w:p w14:paraId="47A3F8A9" w14:textId="2DAF253C"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%Compromisos</w:t>
            </w:r>
          </w:p>
        </w:tc>
        <w:tc>
          <w:tcPr>
            <w:tcW w:w="1418" w:type="dxa"/>
            <w:tcBorders>
              <w:top w:val="single" w:sz="4" w:space="0" w:color="auto"/>
              <w:left w:val="nil"/>
              <w:bottom w:val="single" w:sz="4" w:space="0" w:color="auto"/>
              <w:right w:val="single" w:sz="4" w:space="0" w:color="auto"/>
            </w:tcBorders>
            <w:shd w:val="clear" w:color="000000" w:fill="EDEDED"/>
            <w:vAlign w:val="center"/>
            <w:hideMark/>
          </w:tcPr>
          <w:p w14:paraId="78873CB0"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Giros</w:t>
            </w:r>
          </w:p>
        </w:tc>
        <w:tc>
          <w:tcPr>
            <w:tcW w:w="708" w:type="dxa"/>
            <w:tcBorders>
              <w:top w:val="single" w:sz="4" w:space="0" w:color="auto"/>
              <w:left w:val="nil"/>
              <w:bottom w:val="single" w:sz="4" w:space="0" w:color="auto"/>
              <w:right w:val="single" w:sz="4" w:space="0" w:color="auto"/>
            </w:tcBorders>
            <w:shd w:val="clear" w:color="000000" w:fill="EDEDED"/>
            <w:vAlign w:val="center"/>
            <w:hideMark/>
          </w:tcPr>
          <w:p w14:paraId="77302F35"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%Giros</w:t>
            </w:r>
          </w:p>
        </w:tc>
      </w:tr>
      <w:tr w:rsidR="00970B02" w:rsidRPr="00C64277" w14:paraId="4A41B8A7" w14:textId="77777777" w:rsidTr="00A66862">
        <w:trPr>
          <w:trHeight w:val="300"/>
        </w:trPr>
        <w:tc>
          <w:tcPr>
            <w:tcW w:w="56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760BEBB"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2016</w:t>
            </w:r>
          </w:p>
        </w:tc>
        <w:tc>
          <w:tcPr>
            <w:tcW w:w="1418" w:type="dxa"/>
            <w:tcBorders>
              <w:top w:val="nil"/>
              <w:left w:val="nil"/>
              <w:bottom w:val="single" w:sz="4" w:space="0" w:color="auto"/>
              <w:right w:val="single" w:sz="4" w:space="0" w:color="auto"/>
            </w:tcBorders>
            <w:shd w:val="clear" w:color="000000" w:fill="F2F2F2"/>
            <w:vAlign w:val="bottom"/>
            <w:hideMark/>
          </w:tcPr>
          <w:p w14:paraId="6581F07C"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Funcionamiento</w:t>
            </w:r>
          </w:p>
        </w:tc>
        <w:tc>
          <w:tcPr>
            <w:tcW w:w="1559" w:type="dxa"/>
            <w:tcBorders>
              <w:top w:val="nil"/>
              <w:left w:val="nil"/>
              <w:bottom w:val="single" w:sz="4" w:space="0" w:color="auto"/>
              <w:right w:val="single" w:sz="4" w:space="0" w:color="auto"/>
            </w:tcBorders>
            <w:shd w:val="clear" w:color="auto" w:fill="auto"/>
            <w:vAlign w:val="bottom"/>
            <w:hideMark/>
          </w:tcPr>
          <w:p w14:paraId="44F3BC1C"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19.924.287.000</w:t>
            </w:r>
          </w:p>
        </w:tc>
        <w:tc>
          <w:tcPr>
            <w:tcW w:w="1434" w:type="dxa"/>
            <w:tcBorders>
              <w:top w:val="nil"/>
              <w:left w:val="nil"/>
              <w:bottom w:val="single" w:sz="4" w:space="0" w:color="auto"/>
              <w:right w:val="single" w:sz="4" w:space="0" w:color="auto"/>
            </w:tcBorders>
            <w:shd w:val="clear" w:color="auto" w:fill="auto"/>
            <w:vAlign w:val="bottom"/>
            <w:hideMark/>
          </w:tcPr>
          <w:p w14:paraId="558449B3" w14:textId="77777777" w:rsidR="00294611" w:rsidRPr="00C64277" w:rsidRDefault="00832D66" w:rsidP="0033542A">
            <w:pPr>
              <w:tabs>
                <w:tab w:val="left" w:pos="709"/>
              </w:tabs>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23.967.292.577</w:t>
            </w:r>
          </w:p>
        </w:tc>
        <w:tc>
          <w:tcPr>
            <w:tcW w:w="1543" w:type="dxa"/>
            <w:tcBorders>
              <w:top w:val="nil"/>
              <w:left w:val="nil"/>
              <w:bottom w:val="single" w:sz="4" w:space="0" w:color="auto"/>
              <w:right w:val="single" w:sz="4" w:space="0" w:color="auto"/>
            </w:tcBorders>
            <w:shd w:val="clear" w:color="auto" w:fill="auto"/>
            <w:noWrap/>
            <w:vAlign w:val="bottom"/>
            <w:hideMark/>
          </w:tcPr>
          <w:p w14:paraId="4F0C3576"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21.421.909.548</w:t>
            </w:r>
          </w:p>
        </w:tc>
        <w:tc>
          <w:tcPr>
            <w:tcW w:w="1417" w:type="dxa"/>
            <w:tcBorders>
              <w:top w:val="nil"/>
              <w:left w:val="nil"/>
              <w:bottom w:val="single" w:sz="4" w:space="0" w:color="auto"/>
              <w:right w:val="single" w:sz="4" w:space="0" w:color="auto"/>
            </w:tcBorders>
            <w:shd w:val="clear" w:color="auto" w:fill="auto"/>
            <w:vAlign w:val="bottom"/>
            <w:hideMark/>
          </w:tcPr>
          <w:p w14:paraId="226BDD1D"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89,38%</w:t>
            </w:r>
          </w:p>
        </w:tc>
        <w:tc>
          <w:tcPr>
            <w:tcW w:w="1418" w:type="dxa"/>
            <w:tcBorders>
              <w:top w:val="nil"/>
              <w:left w:val="nil"/>
              <w:bottom w:val="single" w:sz="4" w:space="0" w:color="auto"/>
              <w:right w:val="single" w:sz="4" w:space="0" w:color="auto"/>
            </w:tcBorders>
            <w:shd w:val="clear" w:color="auto" w:fill="auto"/>
            <w:noWrap/>
            <w:vAlign w:val="bottom"/>
            <w:hideMark/>
          </w:tcPr>
          <w:p w14:paraId="1F0E74EF"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20.160.284.885</w:t>
            </w:r>
          </w:p>
        </w:tc>
        <w:tc>
          <w:tcPr>
            <w:tcW w:w="708" w:type="dxa"/>
            <w:tcBorders>
              <w:top w:val="nil"/>
              <w:left w:val="nil"/>
              <w:bottom w:val="single" w:sz="4" w:space="0" w:color="auto"/>
              <w:right w:val="single" w:sz="4" w:space="0" w:color="auto"/>
            </w:tcBorders>
            <w:shd w:val="clear" w:color="auto" w:fill="auto"/>
            <w:vAlign w:val="bottom"/>
            <w:hideMark/>
          </w:tcPr>
          <w:p w14:paraId="08A8AEAC"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84,12%</w:t>
            </w:r>
          </w:p>
        </w:tc>
      </w:tr>
      <w:tr w:rsidR="00970B02" w:rsidRPr="00C64277" w14:paraId="7E55F6F0" w14:textId="77777777" w:rsidTr="00A66862">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655B309"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30C24E57"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Inversión</w:t>
            </w:r>
          </w:p>
        </w:tc>
        <w:tc>
          <w:tcPr>
            <w:tcW w:w="1559" w:type="dxa"/>
            <w:tcBorders>
              <w:top w:val="nil"/>
              <w:left w:val="nil"/>
              <w:bottom w:val="single" w:sz="4" w:space="0" w:color="auto"/>
              <w:right w:val="single" w:sz="4" w:space="0" w:color="auto"/>
            </w:tcBorders>
            <w:shd w:val="clear" w:color="auto" w:fill="auto"/>
            <w:noWrap/>
            <w:vAlign w:val="bottom"/>
            <w:hideMark/>
          </w:tcPr>
          <w:p w14:paraId="294432ED"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141.841.558.000</w:t>
            </w:r>
          </w:p>
        </w:tc>
        <w:tc>
          <w:tcPr>
            <w:tcW w:w="1434" w:type="dxa"/>
            <w:tcBorders>
              <w:top w:val="nil"/>
              <w:left w:val="nil"/>
              <w:bottom w:val="single" w:sz="4" w:space="0" w:color="auto"/>
              <w:right w:val="single" w:sz="4" w:space="0" w:color="auto"/>
            </w:tcBorders>
            <w:shd w:val="clear" w:color="auto" w:fill="auto"/>
            <w:noWrap/>
            <w:vAlign w:val="bottom"/>
            <w:hideMark/>
          </w:tcPr>
          <w:p w14:paraId="38628757"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141.841.558.000</w:t>
            </w:r>
          </w:p>
        </w:tc>
        <w:tc>
          <w:tcPr>
            <w:tcW w:w="1543" w:type="dxa"/>
            <w:tcBorders>
              <w:top w:val="nil"/>
              <w:left w:val="nil"/>
              <w:bottom w:val="single" w:sz="4" w:space="0" w:color="auto"/>
              <w:right w:val="single" w:sz="4" w:space="0" w:color="auto"/>
            </w:tcBorders>
            <w:shd w:val="clear" w:color="auto" w:fill="auto"/>
            <w:noWrap/>
            <w:vAlign w:val="bottom"/>
            <w:hideMark/>
          </w:tcPr>
          <w:p w14:paraId="36EED4E5"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81.072.733.332</w:t>
            </w:r>
          </w:p>
        </w:tc>
        <w:tc>
          <w:tcPr>
            <w:tcW w:w="1417" w:type="dxa"/>
            <w:tcBorders>
              <w:top w:val="nil"/>
              <w:left w:val="nil"/>
              <w:bottom w:val="single" w:sz="4" w:space="0" w:color="auto"/>
              <w:right w:val="single" w:sz="4" w:space="0" w:color="auto"/>
            </w:tcBorders>
            <w:shd w:val="clear" w:color="auto" w:fill="auto"/>
            <w:vAlign w:val="bottom"/>
            <w:hideMark/>
          </w:tcPr>
          <w:p w14:paraId="036A2931"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57,16%</w:t>
            </w:r>
          </w:p>
        </w:tc>
        <w:tc>
          <w:tcPr>
            <w:tcW w:w="1418" w:type="dxa"/>
            <w:tcBorders>
              <w:top w:val="nil"/>
              <w:left w:val="nil"/>
              <w:bottom w:val="single" w:sz="4" w:space="0" w:color="auto"/>
              <w:right w:val="single" w:sz="4" w:space="0" w:color="auto"/>
            </w:tcBorders>
            <w:shd w:val="clear" w:color="auto" w:fill="auto"/>
            <w:noWrap/>
            <w:vAlign w:val="bottom"/>
            <w:hideMark/>
          </w:tcPr>
          <w:p w14:paraId="1ABAE1AB"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35.563.814.043</w:t>
            </w:r>
          </w:p>
        </w:tc>
        <w:tc>
          <w:tcPr>
            <w:tcW w:w="708" w:type="dxa"/>
            <w:tcBorders>
              <w:top w:val="nil"/>
              <w:left w:val="nil"/>
              <w:bottom w:val="single" w:sz="4" w:space="0" w:color="auto"/>
              <w:right w:val="single" w:sz="4" w:space="0" w:color="auto"/>
            </w:tcBorders>
            <w:shd w:val="clear" w:color="auto" w:fill="auto"/>
            <w:vAlign w:val="bottom"/>
            <w:hideMark/>
          </w:tcPr>
          <w:p w14:paraId="0E701EB0"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25,07%</w:t>
            </w:r>
          </w:p>
        </w:tc>
      </w:tr>
      <w:tr w:rsidR="00970B02" w:rsidRPr="00C64277" w14:paraId="76F85EAA" w14:textId="77777777" w:rsidTr="00A66862">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2EF4D73"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717AFCC8"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Total</w:t>
            </w:r>
          </w:p>
        </w:tc>
        <w:tc>
          <w:tcPr>
            <w:tcW w:w="1559" w:type="dxa"/>
            <w:tcBorders>
              <w:top w:val="nil"/>
              <w:left w:val="nil"/>
              <w:bottom w:val="single" w:sz="4" w:space="0" w:color="auto"/>
              <w:right w:val="single" w:sz="4" w:space="0" w:color="auto"/>
            </w:tcBorders>
            <w:shd w:val="clear" w:color="000000" w:fill="EDEDED"/>
            <w:vAlign w:val="bottom"/>
            <w:hideMark/>
          </w:tcPr>
          <w:p w14:paraId="164073DA"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161.765.845.000</w:t>
            </w:r>
          </w:p>
        </w:tc>
        <w:tc>
          <w:tcPr>
            <w:tcW w:w="1434" w:type="dxa"/>
            <w:tcBorders>
              <w:top w:val="nil"/>
              <w:left w:val="nil"/>
              <w:bottom w:val="single" w:sz="4" w:space="0" w:color="auto"/>
              <w:right w:val="single" w:sz="4" w:space="0" w:color="auto"/>
            </w:tcBorders>
            <w:shd w:val="clear" w:color="000000" w:fill="EDEDED"/>
            <w:vAlign w:val="bottom"/>
            <w:hideMark/>
          </w:tcPr>
          <w:p w14:paraId="41A93AF3"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165.808.850.577</w:t>
            </w:r>
          </w:p>
        </w:tc>
        <w:tc>
          <w:tcPr>
            <w:tcW w:w="1543" w:type="dxa"/>
            <w:tcBorders>
              <w:top w:val="nil"/>
              <w:left w:val="nil"/>
              <w:bottom w:val="single" w:sz="4" w:space="0" w:color="auto"/>
              <w:right w:val="single" w:sz="4" w:space="0" w:color="auto"/>
            </w:tcBorders>
            <w:shd w:val="clear" w:color="000000" w:fill="EDEDED"/>
            <w:vAlign w:val="bottom"/>
            <w:hideMark/>
          </w:tcPr>
          <w:p w14:paraId="1447646E"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102.494.642.880</w:t>
            </w:r>
          </w:p>
        </w:tc>
        <w:tc>
          <w:tcPr>
            <w:tcW w:w="1417" w:type="dxa"/>
            <w:tcBorders>
              <w:top w:val="nil"/>
              <w:left w:val="nil"/>
              <w:bottom w:val="single" w:sz="4" w:space="0" w:color="auto"/>
              <w:right w:val="single" w:sz="4" w:space="0" w:color="auto"/>
            </w:tcBorders>
            <w:shd w:val="clear" w:color="000000" w:fill="EDEDED"/>
            <w:vAlign w:val="bottom"/>
            <w:hideMark/>
          </w:tcPr>
          <w:p w14:paraId="11E495DF"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61,81%</w:t>
            </w:r>
          </w:p>
        </w:tc>
        <w:tc>
          <w:tcPr>
            <w:tcW w:w="1418" w:type="dxa"/>
            <w:tcBorders>
              <w:top w:val="nil"/>
              <w:left w:val="nil"/>
              <w:bottom w:val="single" w:sz="4" w:space="0" w:color="auto"/>
              <w:right w:val="single" w:sz="4" w:space="0" w:color="auto"/>
            </w:tcBorders>
            <w:shd w:val="clear" w:color="000000" w:fill="EDEDED"/>
            <w:vAlign w:val="bottom"/>
            <w:hideMark/>
          </w:tcPr>
          <w:p w14:paraId="0956518D"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55.724.098.928</w:t>
            </w:r>
          </w:p>
        </w:tc>
        <w:tc>
          <w:tcPr>
            <w:tcW w:w="708" w:type="dxa"/>
            <w:tcBorders>
              <w:top w:val="nil"/>
              <w:left w:val="nil"/>
              <w:bottom w:val="single" w:sz="4" w:space="0" w:color="auto"/>
              <w:right w:val="single" w:sz="4" w:space="0" w:color="auto"/>
            </w:tcBorders>
            <w:shd w:val="clear" w:color="000000" w:fill="EDEDED"/>
            <w:vAlign w:val="bottom"/>
            <w:hideMark/>
          </w:tcPr>
          <w:p w14:paraId="4F8330EA"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33,61%</w:t>
            </w:r>
          </w:p>
        </w:tc>
      </w:tr>
      <w:tr w:rsidR="00970B02" w:rsidRPr="00C64277" w14:paraId="063FF1CE" w14:textId="77777777" w:rsidTr="00A66862">
        <w:trPr>
          <w:trHeight w:val="270"/>
        </w:trPr>
        <w:tc>
          <w:tcPr>
            <w:tcW w:w="568" w:type="dxa"/>
            <w:vMerge w:val="restart"/>
            <w:tcBorders>
              <w:top w:val="nil"/>
              <w:left w:val="single" w:sz="4" w:space="0" w:color="auto"/>
              <w:bottom w:val="single" w:sz="4" w:space="0" w:color="auto"/>
              <w:right w:val="single" w:sz="4" w:space="0" w:color="auto"/>
            </w:tcBorders>
            <w:shd w:val="clear" w:color="000000" w:fill="D9D9D9"/>
            <w:vAlign w:val="center"/>
            <w:hideMark/>
          </w:tcPr>
          <w:p w14:paraId="3154A1E9"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2017</w:t>
            </w:r>
          </w:p>
        </w:tc>
        <w:tc>
          <w:tcPr>
            <w:tcW w:w="1418" w:type="dxa"/>
            <w:tcBorders>
              <w:top w:val="nil"/>
              <w:left w:val="nil"/>
              <w:bottom w:val="single" w:sz="4" w:space="0" w:color="auto"/>
              <w:right w:val="single" w:sz="4" w:space="0" w:color="auto"/>
            </w:tcBorders>
            <w:shd w:val="clear" w:color="000000" w:fill="F2F2F2"/>
            <w:vAlign w:val="bottom"/>
            <w:hideMark/>
          </w:tcPr>
          <w:p w14:paraId="16D42EC1"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Funcionamiento</w:t>
            </w:r>
          </w:p>
        </w:tc>
        <w:tc>
          <w:tcPr>
            <w:tcW w:w="1559" w:type="dxa"/>
            <w:tcBorders>
              <w:top w:val="nil"/>
              <w:left w:val="nil"/>
              <w:bottom w:val="single" w:sz="4" w:space="0" w:color="auto"/>
              <w:right w:val="single" w:sz="4" w:space="0" w:color="auto"/>
            </w:tcBorders>
            <w:shd w:val="clear" w:color="auto" w:fill="auto"/>
            <w:noWrap/>
            <w:vAlign w:val="bottom"/>
            <w:hideMark/>
          </w:tcPr>
          <w:p w14:paraId="6512640C"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20.800.049.000</w:t>
            </w:r>
          </w:p>
        </w:tc>
        <w:tc>
          <w:tcPr>
            <w:tcW w:w="1434" w:type="dxa"/>
            <w:tcBorders>
              <w:top w:val="nil"/>
              <w:left w:val="nil"/>
              <w:bottom w:val="single" w:sz="4" w:space="0" w:color="auto"/>
              <w:right w:val="single" w:sz="4" w:space="0" w:color="auto"/>
            </w:tcBorders>
            <w:shd w:val="clear" w:color="auto" w:fill="auto"/>
            <w:noWrap/>
            <w:vAlign w:val="bottom"/>
            <w:hideMark/>
          </w:tcPr>
          <w:p w14:paraId="0D951A92"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20.800.049.000</w:t>
            </w:r>
          </w:p>
        </w:tc>
        <w:tc>
          <w:tcPr>
            <w:tcW w:w="1543" w:type="dxa"/>
            <w:tcBorders>
              <w:top w:val="nil"/>
              <w:left w:val="nil"/>
              <w:bottom w:val="single" w:sz="4" w:space="0" w:color="auto"/>
              <w:right w:val="single" w:sz="4" w:space="0" w:color="auto"/>
            </w:tcBorders>
            <w:shd w:val="clear" w:color="auto" w:fill="auto"/>
            <w:noWrap/>
            <w:vAlign w:val="bottom"/>
            <w:hideMark/>
          </w:tcPr>
          <w:p w14:paraId="2C291055"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18.551.877.798</w:t>
            </w:r>
          </w:p>
        </w:tc>
        <w:tc>
          <w:tcPr>
            <w:tcW w:w="1417" w:type="dxa"/>
            <w:tcBorders>
              <w:top w:val="nil"/>
              <w:left w:val="nil"/>
              <w:bottom w:val="single" w:sz="4" w:space="0" w:color="auto"/>
              <w:right w:val="single" w:sz="4" w:space="0" w:color="auto"/>
            </w:tcBorders>
            <w:shd w:val="clear" w:color="auto" w:fill="auto"/>
            <w:vAlign w:val="bottom"/>
            <w:hideMark/>
          </w:tcPr>
          <w:p w14:paraId="3E6456AF"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89,19%</w:t>
            </w:r>
          </w:p>
        </w:tc>
        <w:tc>
          <w:tcPr>
            <w:tcW w:w="1418" w:type="dxa"/>
            <w:tcBorders>
              <w:top w:val="nil"/>
              <w:left w:val="nil"/>
              <w:bottom w:val="single" w:sz="4" w:space="0" w:color="auto"/>
              <w:right w:val="single" w:sz="4" w:space="0" w:color="auto"/>
            </w:tcBorders>
            <w:shd w:val="clear" w:color="auto" w:fill="auto"/>
            <w:noWrap/>
            <w:vAlign w:val="bottom"/>
            <w:hideMark/>
          </w:tcPr>
          <w:p w14:paraId="2A5E4E31"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17.187.501.506</w:t>
            </w:r>
          </w:p>
        </w:tc>
        <w:tc>
          <w:tcPr>
            <w:tcW w:w="708" w:type="dxa"/>
            <w:tcBorders>
              <w:top w:val="nil"/>
              <w:left w:val="nil"/>
              <w:bottom w:val="single" w:sz="4" w:space="0" w:color="auto"/>
              <w:right w:val="single" w:sz="4" w:space="0" w:color="auto"/>
            </w:tcBorders>
            <w:shd w:val="clear" w:color="auto" w:fill="auto"/>
            <w:vAlign w:val="bottom"/>
            <w:hideMark/>
          </w:tcPr>
          <w:p w14:paraId="7EEA86BD"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82,63%</w:t>
            </w:r>
          </w:p>
        </w:tc>
      </w:tr>
      <w:tr w:rsidR="00970B02" w:rsidRPr="00C64277" w14:paraId="294738A0" w14:textId="77777777" w:rsidTr="00A66862">
        <w:trPr>
          <w:trHeight w:val="300"/>
        </w:trPr>
        <w:tc>
          <w:tcPr>
            <w:tcW w:w="568" w:type="dxa"/>
            <w:vMerge/>
            <w:tcBorders>
              <w:top w:val="nil"/>
              <w:left w:val="single" w:sz="4" w:space="0" w:color="auto"/>
              <w:bottom w:val="single" w:sz="4" w:space="0" w:color="auto"/>
              <w:right w:val="single" w:sz="4" w:space="0" w:color="auto"/>
            </w:tcBorders>
            <w:vAlign w:val="center"/>
            <w:hideMark/>
          </w:tcPr>
          <w:p w14:paraId="5E2C2A1A"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5F57FF1C"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Inversión</w:t>
            </w:r>
          </w:p>
        </w:tc>
        <w:tc>
          <w:tcPr>
            <w:tcW w:w="1559" w:type="dxa"/>
            <w:tcBorders>
              <w:top w:val="nil"/>
              <w:left w:val="nil"/>
              <w:bottom w:val="single" w:sz="4" w:space="0" w:color="auto"/>
              <w:right w:val="single" w:sz="4" w:space="0" w:color="auto"/>
            </w:tcBorders>
            <w:shd w:val="clear" w:color="auto" w:fill="auto"/>
            <w:vAlign w:val="bottom"/>
            <w:hideMark/>
          </w:tcPr>
          <w:p w14:paraId="4DE2C2F1"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147.971.912.000</w:t>
            </w:r>
          </w:p>
        </w:tc>
        <w:tc>
          <w:tcPr>
            <w:tcW w:w="1434" w:type="dxa"/>
            <w:tcBorders>
              <w:top w:val="nil"/>
              <w:left w:val="nil"/>
              <w:bottom w:val="single" w:sz="4" w:space="0" w:color="auto"/>
              <w:right w:val="single" w:sz="4" w:space="0" w:color="auto"/>
            </w:tcBorders>
            <w:shd w:val="clear" w:color="auto" w:fill="auto"/>
            <w:noWrap/>
            <w:vAlign w:val="bottom"/>
            <w:hideMark/>
          </w:tcPr>
          <w:p w14:paraId="0F5D755D"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140.193.984.000</w:t>
            </w:r>
          </w:p>
        </w:tc>
        <w:tc>
          <w:tcPr>
            <w:tcW w:w="1543" w:type="dxa"/>
            <w:tcBorders>
              <w:top w:val="nil"/>
              <w:left w:val="nil"/>
              <w:bottom w:val="single" w:sz="4" w:space="0" w:color="auto"/>
              <w:right w:val="single" w:sz="4" w:space="0" w:color="auto"/>
            </w:tcBorders>
            <w:shd w:val="clear" w:color="auto" w:fill="auto"/>
            <w:noWrap/>
            <w:vAlign w:val="bottom"/>
            <w:hideMark/>
          </w:tcPr>
          <w:p w14:paraId="0F6C3426"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85.400.396.619</w:t>
            </w:r>
          </w:p>
        </w:tc>
        <w:tc>
          <w:tcPr>
            <w:tcW w:w="1417" w:type="dxa"/>
            <w:tcBorders>
              <w:top w:val="nil"/>
              <w:left w:val="nil"/>
              <w:bottom w:val="single" w:sz="4" w:space="0" w:color="auto"/>
              <w:right w:val="single" w:sz="4" w:space="0" w:color="auto"/>
            </w:tcBorders>
            <w:shd w:val="clear" w:color="auto" w:fill="auto"/>
            <w:vAlign w:val="bottom"/>
            <w:hideMark/>
          </w:tcPr>
          <w:p w14:paraId="45195498"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60,92%</w:t>
            </w:r>
          </w:p>
        </w:tc>
        <w:tc>
          <w:tcPr>
            <w:tcW w:w="1418" w:type="dxa"/>
            <w:tcBorders>
              <w:top w:val="nil"/>
              <w:left w:val="nil"/>
              <w:bottom w:val="single" w:sz="4" w:space="0" w:color="auto"/>
              <w:right w:val="single" w:sz="4" w:space="0" w:color="auto"/>
            </w:tcBorders>
            <w:shd w:val="clear" w:color="auto" w:fill="auto"/>
            <w:noWrap/>
            <w:vAlign w:val="bottom"/>
            <w:hideMark/>
          </w:tcPr>
          <w:p w14:paraId="77CF2D4C"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32.558.766.935</w:t>
            </w:r>
          </w:p>
        </w:tc>
        <w:tc>
          <w:tcPr>
            <w:tcW w:w="708" w:type="dxa"/>
            <w:tcBorders>
              <w:top w:val="nil"/>
              <w:left w:val="nil"/>
              <w:bottom w:val="single" w:sz="4" w:space="0" w:color="auto"/>
              <w:right w:val="single" w:sz="4" w:space="0" w:color="auto"/>
            </w:tcBorders>
            <w:shd w:val="clear" w:color="auto" w:fill="auto"/>
            <w:vAlign w:val="bottom"/>
            <w:hideMark/>
          </w:tcPr>
          <w:p w14:paraId="6209B3E5"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23,22%</w:t>
            </w:r>
          </w:p>
        </w:tc>
      </w:tr>
      <w:tr w:rsidR="00970B02" w:rsidRPr="00C64277" w14:paraId="5800FAAB" w14:textId="77777777" w:rsidTr="00A66862">
        <w:trPr>
          <w:trHeight w:val="300"/>
        </w:trPr>
        <w:tc>
          <w:tcPr>
            <w:tcW w:w="568" w:type="dxa"/>
            <w:vMerge/>
            <w:tcBorders>
              <w:top w:val="nil"/>
              <w:left w:val="single" w:sz="4" w:space="0" w:color="auto"/>
              <w:bottom w:val="single" w:sz="4" w:space="0" w:color="auto"/>
              <w:right w:val="single" w:sz="4" w:space="0" w:color="auto"/>
            </w:tcBorders>
            <w:vAlign w:val="center"/>
            <w:hideMark/>
          </w:tcPr>
          <w:p w14:paraId="2C542333"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32D72389"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Total</w:t>
            </w:r>
          </w:p>
        </w:tc>
        <w:tc>
          <w:tcPr>
            <w:tcW w:w="1559" w:type="dxa"/>
            <w:tcBorders>
              <w:top w:val="nil"/>
              <w:left w:val="nil"/>
              <w:bottom w:val="single" w:sz="4" w:space="0" w:color="auto"/>
              <w:right w:val="single" w:sz="4" w:space="0" w:color="auto"/>
            </w:tcBorders>
            <w:shd w:val="clear" w:color="000000" w:fill="EDEDED"/>
            <w:vAlign w:val="bottom"/>
            <w:hideMark/>
          </w:tcPr>
          <w:p w14:paraId="027B079B"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168.771.961.000</w:t>
            </w:r>
          </w:p>
        </w:tc>
        <w:tc>
          <w:tcPr>
            <w:tcW w:w="1434" w:type="dxa"/>
            <w:tcBorders>
              <w:top w:val="nil"/>
              <w:left w:val="nil"/>
              <w:bottom w:val="single" w:sz="4" w:space="0" w:color="auto"/>
              <w:right w:val="single" w:sz="4" w:space="0" w:color="auto"/>
            </w:tcBorders>
            <w:shd w:val="clear" w:color="000000" w:fill="EDEDED"/>
            <w:vAlign w:val="bottom"/>
            <w:hideMark/>
          </w:tcPr>
          <w:p w14:paraId="44DF67B3"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160.994.033.000</w:t>
            </w:r>
          </w:p>
        </w:tc>
        <w:tc>
          <w:tcPr>
            <w:tcW w:w="1543" w:type="dxa"/>
            <w:tcBorders>
              <w:top w:val="nil"/>
              <w:left w:val="nil"/>
              <w:bottom w:val="single" w:sz="4" w:space="0" w:color="auto"/>
              <w:right w:val="single" w:sz="4" w:space="0" w:color="auto"/>
            </w:tcBorders>
            <w:shd w:val="clear" w:color="000000" w:fill="EDEDED"/>
            <w:vAlign w:val="bottom"/>
            <w:hideMark/>
          </w:tcPr>
          <w:p w14:paraId="499A262E"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103.952.274.417</w:t>
            </w:r>
          </w:p>
        </w:tc>
        <w:tc>
          <w:tcPr>
            <w:tcW w:w="1417" w:type="dxa"/>
            <w:tcBorders>
              <w:top w:val="nil"/>
              <w:left w:val="nil"/>
              <w:bottom w:val="single" w:sz="4" w:space="0" w:color="auto"/>
              <w:right w:val="single" w:sz="4" w:space="0" w:color="auto"/>
            </w:tcBorders>
            <w:shd w:val="clear" w:color="000000" w:fill="EDEDED"/>
            <w:vAlign w:val="bottom"/>
            <w:hideMark/>
          </w:tcPr>
          <w:p w14:paraId="39B78F9F"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64,57%</w:t>
            </w:r>
          </w:p>
        </w:tc>
        <w:tc>
          <w:tcPr>
            <w:tcW w:w="1418" w:type="dxa"/>
            <w:tcBorders>
              <w:top w:val="nil"/>
              <w:left w:val="nil"/>
              <w:bottom w:val="single" w:sz="4" w:space="0" w:color="auto"/>
              <w:right w:val="single" w:sz="4" w:space="0" w:color="auto"/>
            </w:tcBorders>
            <w:shd w:val="clear" w:color="000000" w:fill="EDEDED"/>
            <w:vAlign w:val="bottom"/>
            <w:hideMark/>
          </w:tcPr>
          <w:p w14:paraId="520DA997"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49.746.268.441</w:t>
            </w:r>
          </w:p>
        </w:tc>
        <w:tc>
          <w:tcPr>
            <w:tcW w:w="708" w:type="dxa"/>
            <w:tcBorders>
              <w:top w:val="nil"/>
              <w:left w:val="nil"/>
              <w:bottom w:val="single" w:sz="4" w:space="0" w:color="auto"/>
              <w:right w:val="single" w:sz="4" w:space="0" w:color="auto"/>
            </w:tcBorders>
            <w:shd w:val="clear" w:color="000000" w:fill="EDEDED"/>
            <w:vAlign w:val="bottom"/>
            <w:hideMark/>
          </w:tcPr>
          <w:p w14:paraId="712FF618"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30,90%</w:t>
            </w:r>
          </w:p>
        </w:tc>
      </w:tr>
      <w:tr w:rsidR="00970B02" w:rsidRPr="00C64277" w14:paraId="15705E00" w14:textId="77777777" w:rsidTr="00A66862">
        <w:trPr>
          <w:trHeight w:val="300"/>
        </w:trPr>
        <w:tc>
          <w:tcPr>
            <w:tcW w:w="568" w:type="dxa"/>
            <w:vMerge w:val="restart"/>
            <w:tcBorders>
              <w:top w:val="nil"/>
              <w:left w:val="single" w:sz="4" w:space="0" w:color="auto"/>
              <w:bottom w:val="single" w:sz="4" w:space="0" w:color="auto"/>
              <w:right w:val="single" w:sz="4" w:space="0" w:color="auto"/>
            </w:tcBorders>
            <w:shd w:val="clear" w:color="000000" w:fill="D9D9D9"/>
            <w:vAlign w:val="center"/>
            <w:hideMark/>
          </w:tcPr>
          <w:p w14:paraId="389D4704"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2018</w:t>
            </w:r>
          </w:p>
        </w:tc>
        <w:tc>
          <w:tcPr>
            <w:tcW w:w="1418" w:type="dxa"/>
            <w:tcBorders>
              <w:top w:val="nil"/>
              <w:left w:val="nil"/>
              <w:bottom w:val="single" w:sz="4" w:space="0" w:color="auto"/>
              <w:right w:val="single" w:sz="4" w:space="0" w:color="auto"/>
            </w:tcBorders>
            <w:shd w:val="clear" w:color="000000" w:fill="F2F2F2"/>
            <w:vAlign w:val="bottom"/>
            <w:hideMark/>
          </w:tcPr>
          <w:p w14:paraId="04BA3694"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Funcionamiento</w:t>
            </w:r>
          </w:p>
        </w:tc>
        <w:tc>
          <w:tcPr>
            <w:tcW w:w="1559" w:type="dxa"/>
            <w:tcBorders>
              <w:top w:val="nil"/>
              <w:left w:val="nil"/>
              <w:bottom w:val="single" w:sz="4" w:space="0" w:color="auto"/>
              <w:right w:val="single" w:sz="4" w:space="0" w:color="auto"/>
            </w:tcBorders>
            <w:shd w:val="clear" w:color="auto" w:fill="auto"/>
            <w:vAlign w:val="bottom"/>
            <w:hideMark/>
          </w:tcPr>
          <w:p w14:paraId="76CC823C"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26.827.676.000</w:t>
            </w:r>
          </w:p>
        </w:tc>
        <w:tc>
          <w:tcPr>
            <w:tcW w:w="1434" w:type="dxa"/>
            <w:tcBorders>
              <w:top w:val="nil"/>
              <w:left w:val="nil"/>
              <w:bottom w:val="single" w:sz="4" w:space="0" w:color="auto"/>
              <w:right w:val="single" w:sz="4" w:space="0" w:color="auto"/>
            </w:tcBorders>
            <w:shd w:val="clear" w:color="auto" w:fill="auto"/>
            <w:noWrap/>
            <w:vAlign w:val="bottom"/>
            <w:hideMark/>
          </w:tcPr>
          <w:p w14:paraId="1EAD3A06"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26.537.676.000</w:t>
            </w:r>
          </w:p>
        </w:tc>
        <w:tc>
          <w:tcPr>
            <w:tcW w:w="1543" w:type="dxa"/>
            <w:tcBorders>
              <w:top w:val="nil"/>
              <w:left w:val="nil"/>
              <w:bottom w:val="single" w:sz="4" w:space="0" w:color="auto"/>
              <w:right w:val="single" w:sz="4" w:space="0" w:color="auto"/>
            </w:tcBorders>
            <w:shd w:val="clear" w:color="auto" w:fill="auto"/>
            <w:noWrap/>
            <w:vAlign w:val="bottom"/>
            <w:hideMark/>
          </w:tcPr>
          <w:p w14:paraId="7697C654"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21.846.260.007</w:t>
            </w:r>
          </w:p>
        </w:tc>
        <w:tc>
          <w:tcPr>
            <w:tcW w:w="1417" w:type="dxa"/>
            <w:tcBorders>
              <w:top w:val="nil"/>
              <w:left w:val="nil"/>
              <w:bottom w:val="single" w:sz="4" w:space="0" w:color="auto"/>
              <w:right w:val="single" w:sz="4" w:space="0" w:color="auto"/>
            </w:tcBorders>
            <w:shd w:val="clear" w:color="auto" w:fill="auto"/>
            <w:vAlign w:val="bottom"/>
            <w:hideMark/>
          </w:tcPr>
          <w:p w14:paraId="37A06FAA"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82,32%</w:t>
            </w:r>
          </w:p>
        </w:tc>
        <w:tc>
          <w:tcPr>
            <w:tcW w:w="1418" w:type="dxa"/>
            <w:tcBorders>
              <w:top w:val="nil"/>
              <w:left w:val="nil"/>
              <w:bottom w:val="single" w:sz="4" w:space="0" w:color="auto"/>
              <w:right w:val="single" w:sz="4" w:space="0" w:color="auto"/>
            </w:tcBorders>
            <w:shd w:val="clear" w:color="auto" w:fill="auto"/>
            <w:noWrap/>
            <w:vAlign w:val="bottom"/>
            <w:hideMark/>
          </w:tcPr>
          <w:p w14:paraId="20E89D02"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20.199.345.203</w:t>
            </w:r>
          </w:p>
        </w:tc>
        <w:tc>
          <w:tcPr>
            <w:tcW w:w="708" w:type="dxa"/>
            <w:tcBorders>
              <w:top w:val="nil"/>
              <w:left w:val="nil"/>
              <w:bottom w:val="single" w:sz="4" w:space="0" w:color="auto"/>
              <w:right w:val="single" w:sz="4" w:space="0" w:color="auto"/>
            </w:tcBorders>
            <w:shd w:val="clear" w:color="auto" w:fill="auto"/>
            <w:vAlign w:val="bottom"/>
            <w:hideMark/>
          </w:tcPr>
          <w:p w14:paraId="16DC1DCF"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76,12%</w:t>
            </w:r>
          </w:p>
        </w:tc>
      </w:tr>
      <w:tr w:rsidR="00970B02" w:rsidRPr="00C64277" w14:paraId="58A809DA" w14:textId="77777777" w:rsidTr="00A66862">
        <w:trPr>
          <w:trHeight w:val="300"/>
        </w:trPr>
        <w:tc>
          <w:tcPr>
            <w:tcW w:w="568" w:type="dxa"/>
            <w:vMerge/>
            <w:tcBorders>
              <w:top w:val="nil"/>
              <w:left w:val="single" w:sz="4" w:space="0" w:color="auto"/>
              <w:bottom w:val="single" w:sz="4" w:space="0" w:color="auto"/>
              <w:right w:val="single" w:sz="4" w:space="0" w:color="auto"/>
            </w:tcBorders>
            <w:vAlign w:val="center"/>
            <w:hideMark/>
          </w:tcPr>
          <w:p w14:paraId="12D2EAA3"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40803160"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Inversión</w:t>
            </w:r>
          </w:p>
        </w:tc>
        <w:tc>
          <w:tcPr>
            <w:tcW w:w="1559" w:type="dxa"/>
            <w:tcBorders>
              <w:top w:val="nil"/>
              <w:left w:val="nil"/>
              <w:bottom w:val="single" w:sz="4" w:space="0" w:color="auto"/>
              <w:right w:val="single" w:sz="4" w:space="0" w:color="auto"/>
            </w:tcBorders>
            <w:shd w:val="clear" w:color="auto" w:fill="auto"/>
            <w:vAlign w:val="bottom"/>
            <w:hideMark/>
          </w:tcPr>
          <w:p w14:paraId="10F318A1"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139.140.251.000</w:t>
            </w:r>
          </w:p>
        </w:tc>
        <w:tc>
          <w:tcPr>
            <w:tcW w:w="1434" w:type="dxa"/>
            <w:tcBorders>
              <w:top w:val="nil"/>
              <w:left w:val="nil"/>
              <w:bottom w:val="single" w:sz="4" w:space="0" w:color="auto"/>
              <w:right w:val="single" w:sz="4" w:space="0" w:color="auto"/>
            </w:tcBorders>
            <w:shd w:val="clear" w:color="auto" w:fill="auto"/>
            <w:noWrap/>
            <w:vAlign w:val="bottom"/>
            <w:hideMark/>
          </w:tcPr>
          <w:p w14:paraId="5904896A"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139.102.251.000</w:t>
            </w:r>
          </w:p>
        </w:tc>
        <w:tc>
          <w:tcPr>
            <w:tcW w:w="1543" w:type="dxa"/>
            <w:tcBorders>
              <w:top w:val="nil"/>
              <w:left w:val="nil"/>
              <w:bottom w:val="single" w:sz="4" w:space="0" w:color="auto"/>
              <w:right w:val="single" w:sz="4" w:space="0" w:color="auto"/>
            </w:tcBorders>
            <w:shd w:val="clear" w:color="auto" w:fill="auto"/>
            <w:noWrap/>
            <w:vAlign w:val="bottom"/>
            <w:hideMark/>
          </w:tcPr>
          <w:p w14:paraId="1E1898CD"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124.147.765.540</w:t>
            </w:r>
          </w:p>
        </w:tc>
        <w:tc>
          <w:tcPr>
            <w:tcW w:w="1417" w:type="dxa"/>
            <w:tcBorders>
              <w:top w:val="nil"/>
              <w:left w:val="nil"/>
              <w:bottom w:val="single" w:sz="4" w:space="0" w:color="auto"/>
              <w:right w:val="single" w:sz="4" w:space="0" w:color="auto"/>
            </w:tcBorders>
            <w:shd w:val="clear" w:color="auto" w:fill="auto"/>
            <w:vAlign w:val="bottom"/>
            <w:hideMark/>
          </w:tcPr>
          <w:p w14:paraId="30AABC87"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89,25%</w:t>
            </w:r>
          </w:p>
        </w:tc>
        <w:tc>
          <w:tcPr>
            <w:tcW w:w="1418" w:type="dxa"/>
            <w:tcBorders>
              <w:top w:val="nil"/>
              <w:left w:val="nil"/>
              <w:bottom w:val="single" w:sz="4" w:space="0" w:color="auto"/>
              <w:right w:val="single" w:sz="4" w:space="0" w:color="auto"/>
            </w:tcBorders>
            <w:shd w:val="clear" w:color="auto" w:fill="auto"/>
            <w:noWrap/>
            <w:vAlign w:val="bottom"/>
            <w:hideMark/>
          </w:tcPr>
          <w:p w14:paraId="210F4888"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63.648.603.788</w:t>
            </w:r>
          </w:p>
        </w:tc>
        <w:tc>
          <w:tcPr>
            <w:tcW w:w="708" w:type="dxa"/>
            <w:tcBorders>
              <w:top w:val="nil"/>
              <w:left w:val="nil"/>
              <w:bottom w:val="single" w:sz="4" w:space="0" w:color="auto"/>
              <w:right w:val="single" w:sz="4" w:space="0" w:color="auto"/>
            </w:tcBorders>
            <w:shd w:val="clear" w:color="auto" w:fill="auto"/>
            <w:vAlign w:val="bottom"/>
            <w:hideMark/>
          </w:tcPr>
          <w:p w14:paraId="625E59CD"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45,76%</w:t>
            </w:r>
          </w:p>
        </w:tc>
      </w:tr>
      <w:tr w:rsidR="00970B02" w:rsidRPr="00C64277" w14:paraId="78B0FDE6" w14:textId="77777777" w:rsidTr="00A66862">
        <w:trPr>
          <w:trHeight w:val="300"/>
        </w:trPr>
        <w:tc>
          <w:tcPr>
            <w:tcW w:w="568" w:type="dxa"/>
            <w:vMerge/>
            <w:tcBorders>
              <w:top w:val="nil"/>
              <w:left w:val="single" w:sz="4" w:space="0" w:color="auto"/>
              <w:bottom w:val="single" w:sz="4" w:space="0" w:color="auto"/>
              <w:right w:val="single" w:sz="4" w:space="0" w:color="auto"/>
            </w:tcBorders>
            <w:vAlign w:val="center"/>
            <w:hideMark/>
          </w:tcPr>
          <w:p w14:paraId="418EDE1E"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20EBEA49"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Total</w:t>
            </w:r>
          </w:p>
        </w:tc>
        <w:tc>
          <w:tcPr>
            <w:tcW w:w="1559" w:type="dxa"/>
            <w:tcBorders>
              <w:top w:val="nil"/>
              <w:left w:val="nil"/>
              <w:bottom w:val="single" w:sz="4" w:space="0" w:color="auto"/>
              <w:right w:val="single" w:sz="4" w:space="0" w:color="auto"/>
            </w:tcBorders>
            <w:shd w:val="clear" w:color="000000" w:fill="EDEDED"/>
            <w:vAlign w:val="bottom"/>
            <w:hideMark/>
          </w:tcPr>
          <w:p w14:paraId="1587ADA4"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165.967.927.000</w:t>
            </w:r>
          </w:p>
        </w:tc>
        <w:tc>
          <w:tcPr>
            <w:tcW w:w="1434" w:type="dxa"/>
            <w:tcBorders>
              <w:top w:val="nil"/>
              <w:left w:val="nil"/>
              <w:bottom w:val="single" w:sz="4" w:space="0" w:color="auto"/>
              <w:right w:val="single" w:sz="4" w:space="0" w:color="auto"/>
            </w:tcBorders>
            <w:shd w:val="clear" w:color="000000" w:fill="EDEDED"/>
            <w:vAlign w:val="bottom"/>
            <w:hideMark/>
          </w:tcPr>
          <w:p w14:paraId="111D2C1F"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165.639.927.000</w:t>
            </w:r>
          </w:p>
        </w:tc>
        <w:tc>
          <w:tcPr>
            <w:tcW w:w="1543" w:type="dxa"/>
            <w:tcBorders>
              <w:top w:val="nil"/>
              <w:left w:val="nil"/>
              <w:bottom w:val="single" w:sz="4" w:space="0" w:color="auto"/>
              <w:right w:val="single" w:sz="4" w:space="0" w:color="auto"/>
            </w:tcBorders>
            <w:shd w:val="clear" w:color="000000" w:fill="EDEDED"/>
            <w:vAlign w:val="bottom"/>
            <w:hideMark/>
          </w:tcPr>
          <w:p w14:paraId="273255F0"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145.994.025.547</w:t>
            </w:r>
          </w:p>
        </w:tc>
        <w:tc>
          <w:tcPr>
            <w:tcW w:w="1417" w:type="dxa"/>
            <w:tcBorders>
              <w:top w:val="nil"/>
              <w:left w:val="nil"/>
              <w:bottom w:val="single" w:sz="4" w:space="0" w:color="auto"/>
              <w:right w:val="single" w:sz="4" w:space="0" w:color="auto"/>
            </w:tcBorders>
            <w:shd w:val="clear" w:color="000000" w:fill="EDEDED"/>
            <w:vAlign w:val="bottom"/>
            <w:hideMark/>
          </w:tcPr>
          <w:p w14:paraId="5117A643"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88,14%</w:t>
            </w:r>
          </w:p>
        </w:tc>
        <w:tc>
          <w:tcPr>
            <w:tcW w:w="1418" w:type="dxa"/>
            <w:tcBorders>
              <w:top w:val="nil"/>
              <w:left w:val="nil"/>
              <w:bottom w:val="single" w:sz="4" w:space="0" w:color="auto"/>
              <w:right w:val="single" w:sz="4" w:space="0" w:color="auto"/>
            </w:tcBorders>
            <w:shd w:val="clear" w:color="000000" w:fill="EDEDED"/>
            <w:vAlign w:val="bottom"/>
            <w:hideMark/>
          </w:tcPr>
          <w:p w14:paraId="13523C86"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83.847.948.991</w:t>
            </w:r>
          </w:p>
        </w:tc>
        <w:tc>
          <w:tcPr>
            <w:tcW w:w="708" w:type="dxa"/>
            <w:tcBorders>
              <w:top w:val="nil"/>
              <w:left w:val="nil"/>
              <w:bottom w:val="single" w:sz="4" w:space="0" w:color="auto"/>
              <w:right w:val="single" w:sz="4" w:space="0" w:color="auto"/>
            </w:tcBorders>
            <w:shd w:val="clear" w:color="000000" w:fill="EDEDED"/>
            <w:vAlign w:val="bottom"/>
            <w:hideMark/>
          </w:tcPr>
          <w:p w14:paraId="54E88E89"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50,62%</w:t>
            </w:r>
          </w:p>
        </w:tc>
      </w:tr>
      <w:tr w:rsidR="00970B02" w:rsidRPr="00C64277" w14:paraId="251F2500" w14:textId="77777777" w:rsidTr="00A66862">
        <w:trPr>
          <w:trHeight w:val="300"/>
        </w:trPr>
        <w:tc>
          <w:tcPr>
            <w:tcW w:w="568" w:type="dxa"/>
            <w:vMerge w:val="restart"/>
            <w:tcBorders>
              <w:top w:val="nil"/>
              <w:left w:val="single" w:sz="4" w:space="0" w:color="auto"/>
              <w:bottom w:val="single" w:sz="4" w:space="0" w:color="auto"/>
              <w:right w:val="single" w:sz="4" w:space="0" w:color="auto"/>
            </w:tcBorders>
            <w:shd w:val="clear" w:color="000000" w:fill="D9D9D9"/>
            <w:vAlign w:val="center"/>
            <w:hideMark/>
          </w:tcPr>
          <w:p w14:paraId="3909627B" w14:textId="77777777" w:rsidR="00294611" w:rsidRPr="00C64277" w:rsidRDefault="00294611" w:rsidP="0033542A">
            <w:pPr>
              <w:tabs>
                <w:tab w:val="left" w:pos="709"/>
              </w:tabs>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lastRenderedPageBreak/>
              <w:t>2019*</w:t>
            </w:r>
          </w:p>
        </w:tc>
        <w:tc>
          <w:tcPr>
            <w:tcW w:w="1418" w:type="dxa"/>
            <w:tcBorders>
              <w:top w:val="nil"/>
              <w:left w:val="nil"/>
              <w:bottom w:val="single" w:sz="4" w:space="0" w:color="auto"/>
              <w:right w:val="single" w:sz="4" w:space="0" w:color="auto"/>
            </w:tcBorders>
            <w:shd w:val="clear" w:color="000000" w:fill="F2F2F2"/>
            <w:vAlign w:val="bottom"/>
            <w:hideMark/>
          </w:tcPr>
          <w:p w14:paraId="3813E153"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Funcionamiento</w:t>
            </w:r>
          </w:p>
        </w:tc>
        <w:tc>
          <w:tcPr>
            <w:tcW w:w="1559" w:type="dxa"/>
            <w:tcBorders>
              <w:top w:val="nil"/>
              <w:left w:val="nil"/>
              <w:bottom w:val="single" w:sz="4" w:space="0" w:color="auto"/>
              <w:right w:val="single" w:sz="4" w:space="0" w:color="auto"/>
            </w:tcBorders>
            <w:shd w:val="clear" w:color="auto" w:fill="auto"/>
            <w:noWrap/>
            <w:vAlign w:val="bottom"/>
            <w:hideMark/>
          </w:tcPr>
          <w:p w14:paraId="6DB8026B"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28.072.610.000</w:t>
            </w:r>
          </w:p>
        </w:tc>
        <w:tc>
          <w:tcPr>
            <w:tcW w:w="1434" w:type="dxa"/>
            <w:tcBorders>
              <w:top w:val="nil"/>
              <w:left w:val="nil"/>
              <w:bottom w:val="single" w:sz="4" w:space="0" w:color="auto"/>
              <w:right w:val="single" w:sz="4" w:space="0" w:color="auto"/>
            </w:tcBorders>
            <w:shd w:val="clear" w:color="auto" w:fill="auto"/>
            <w:vAlign w:val="bottom"/>
            <w:hideMark/>
          </w:tcPr>
          <w:p w14:paraId="4741B7D6"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28.003.610.000</w:t>
            </w:r>
          </w:p>
        </w:tc>
        <w:tc>
          <w:tcPr>
            <w:tcW w:w="1543" w:type="dxa"/>
            <w:tcBorders>
              <w:top w:val="nil"/>
              <w:left w:val="nil"/>
              <w:bottom w:val="single" w:sz="4" w:space="0" w:color="auto"/>
              <w:right w:val="single" w:sz="4" w:space="0" w:color="auto"/>
            </w:tcBorders>
            <w:shd w:val="clear" w:color="auto" w:fill="auto"/>
            <w:vAlign w:val="bottom"/>
            <w:hideMark/>
          </w:tcPr>
          <w:p w14:paraId="3F36550C"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14.698.760.426</w:t>
            </w:r>
          </w:p>
        </w:tc>
        <w:tc>
          <w:tcPr>
            <w:tcW w:w="1417" w:type="dxa"/>
            <w:tcBorders>
              <w:top w:val="nil"/>
              <w:left w:val="nil"/>
              <w:bottom w:val="single" w:sz="4" w:space="0" w:color="auto"/>
              <w:right w:val="single" w:sz="4" w:space="0" w:color="auto"/>
            </w:tcBorders>
            <w:shd w:val="clear" w:color="auto" w:fill="auto"/>
            <w:vAlign w:val="bottom"/>
            <w:hideMark/>
          </w:tcPr>
          <w:p w14:paraId="22699211"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52,0%</w:t>
            </w:r>
          </w:p>
        </w:tc>
        <w:tc>
          <w:tcPr>
            <w:tcW w:w="1418" w:type="dxa"/>
            <w:tcBorders>
              <w:top w:val="nil"/>
              <w:left w:val="nil"/>
              <w:bottom w:val="single" w:sz="4" w:space="0" w:color="auto"/>
              <w:right w:val="single" w:sz="4" w:space="0" w:color="auto"/>
            </w:tcBorders>
            <w:shd w:val="clear" w:color="auto" w:fill="auto"/>
            <w:vAlign w:val="bottom"/>
            <w:hideMark/>
          </w:tcPr>
          <w:p w14:paraId="47154E72"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10.940.605.284</w:t>
            </w:r>
          </w:p>
        </w:tc>
        <w:tc>
          <w:tcPr>
            <w:tcW w:w="708" w:type="dxa"/>
            <w:tcBorders>
              <w:top w:val="nil"/>
              <w:left w:val="nil"/>
              <w:bottom w:val="single" w:sz="4" w:space="0" w:color="auto"/>
              <w:right w:val="single" w:sz="4" w:space="0" w:color="auto"/>
            </w:tcBorders>
            <w:shd w:val="clear" w:color="auto" w:fill="auto"/>
            <w:vAlign w:val="bottom"/>
            <w:hideMark/>
          </w:tcPr>
          <w:p w14:paraId="176F5511"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39,10%</w:t>
            </w:r>
          </w:p>
        </w:tc>
      </w:tr>
      <w:tr w:rsidR="00970B02" w:rsidRPr="00C64277" w14:paraId="7CEDC1CA" w14:textId="77777777" w:rsidTr="00A66862">
        <w:trPr>
          <w:trHeight w:val="300"/>
        </w:trPr>
        <w:tc>
          <w:tcPr>
            <w:tcW w:w="568" w:type="dxa"/>
            <w:vMerge/>
            <w:tcBorders>
              <w:top w:val="nil"/>
              <w:left w:val="single" w:sz="4" w:space="0" w:color="auto"/>
              <w:bottom w:val="single" w:sz="4" w:space="0" w:color="auto"/>
              <w:right w:val="single" w:sz="4" w:space="0" w:color="auto"/>
            </w:tcBorders>
            <w:vAlign w:val="center"/>
            <w:hideMark/>
          </w:tcPr>
          <w:p w14:paraId="36DB30D7"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11ED78A8"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Inversión</w:t>
            </w:r>
          </w:p>
        </w:tc>
        <w:tc>
          <w:tcPr>
            <w:tcW w:w="1559" w:type="dxa"/>
            <w:tcBorders>
              <w:top w:val="nil"/>
              <w:left w:val="nil"/>
              <w:bottom w:val="single" w:sz="4" w:space="0" w:color="auto"/>
              <w:right w:val="single" w:sz="4" w:space="0" w:color="auto"/>
            </w:tcBorders>
            <w:shd w:val="clear" w:color="auto" w:fill="auto"/>
            <w:noWrap/>
            <w:vAlign w:val="bottom"/>
            <w:hideMark/>
          </w:tcPr>
          <w:p w14:paraId="5E3A829F"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129.977.394.000</w:t>
            </w:r>
          </w:p>
        </w:tc>
        <w:tc>
          <w:tcPr>
            <w:tcW w:w="1434" w:type="dxa"/>
            <w:tcBorders>
              <w:top w:val="nil"/>
              <w:left w:val="nil"/>
              <w:bottom w:val="single" w:sz="4" w:space="0" w:color="auto"/>
              <w:right w:val="single" w:sz="4" w:space="0" w:color="auto"/>
            </w:tcBorders>
            <w:shd w:val="clear" w:color="auto" w:fill="auto"/>
            <w:vAlign w:val="bottom"/>
            <w:hideMark/>
          </w:tcPr>
          <w:p w14:paraId="05B1F371"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128.393.394.000</w:t>
            </w:r>
          </w:p>
        </w:tc>
        <w:tc>
          <w:tcPr>
            <w:tcW w:w="1543" w:type="dxa"/>
            <w:tcBorders>
              <w:top w:val="nil"/>
              <w:left w:val="nil"/>
              <w:bottom w:val="single" w:sz="4" w:space="0" w:color="auto"/>
              <w:right w:val="single" w:sz="4" w:space="0" w:color="auto"/>
            </w:tcBorders>
            <w:shd w:val="clear" w:color="auto" w:fill="auto"/>
            <w:vAlign w:val="bottom"/>
            <w:hideMark/>
          </w:tcPr>
          <w:p w14:paraId="16D4FC30"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84.777.135.203</w:t>
            </w:r>
          </w:p>
        </w:tc>
        <w:tc>
          <w:tcPr>
            <w:tcW w:w="1417" w:type="dxa"/>
            <w:tcBorders>
              <w:top w:val="nil"/>
              <w:left w:val="nil"/>
              <w:bottom w:val="single" w:sz="4" w:space="0" w:color="auto"/>
              <w:right w:val="single" w:sz="4" w:space="0" w:color="auto"/>
            </w:tcBorders>
            <w:shd w:val="clear" w:color="auto" w:fill="auto"/>
            <w:vAlign w:val="bottom"/>
            <w:hideMark/>
          </w:tcPr>
          <w:p w14:paraId="03DB7184"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66,0%</w:t>
            </w:r>
          </w:p>
        </w:tc>
        <w:tc>
          <w:tcPr>
            <w:tcW w:w="1418" w:type="dxa"/>
            <w:tcBorders>
              <w:top w:val="nil"/>
              <w:left w:val="nil"/>
              <w:bottom w:val="single" w:sz="4" w:space="0" w:color="auto"/>
              <w:right w:val="single" w:sz="4" w:space="0" w:color="auto"/>
            </w:tcBorders>
            <w:shd w:val="clear" w:color="auto" w:fill="auto"/>
            <w:vAlign w:val="bottom"/>
            <w:hideMark/>
          </w:tcPr>
          <w:p w14:paraId="149E91A6" w14:textId="77777777" w:rsidR="00294611" w:rsidRPr="00C64277" w:rsidRDefault="00832D66"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w:t>
            </w:r>
            <w:r w:rsidR="00294611" w:rsidRPr="00C64277">
              <w:rPr>
                <w:rFonts w:ascii="Arial" w:eastAsia="Times New Roman" w:hAnsi="Arial" w:cs="Arial"/>
                <w:color w:val="000000"/>
                <w:sz w:val="16"/>
                <w:szCs w:val="16"/>
                <w:lang w:eastAsia="es-CO"/>
              </w:rPr>
              <w:t>31.636.880.559</w:t>
            </w:r>
          </w:p>
        </w:tc>
        <w:tc>
          <w:tcPr>
            <w:tcW w:w="708" w:type="dxa"/>
            <w:tcBorders>
              <w:top w:val="nil"/>
              <w:left w:val="nil"/>
              <w:bottom w:val="single" w:sz="4" w:space="0" w:color="auto"/>
              <w:right w:val="single" w:sz="4" w:space="0" w:color="auto"/>
            </w:tcBorders>
            <w:shd w:val="clear" w:color="auto" w:fill="auto"/>
            <w:vAlign w:val="bottom"/>
            <w:hideMark/>
          </w:tcPr>
          <w:p w14:paraId="224645BA" w14:textId="77777777" w:rsidR="00294611" w:rsidRPr="00C64277" w:rsidRDefault="00294611" w:rsidP="0033542A">
            <w:pPr>
              <w:tabs>
                <w:tab w:val="left" w:pos="709"/>
              </w:tabs>
              <w:spacing w:after="0" w:line="240" w:lineRule="auto"/>
              <w:jc w:val="right"/>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25,00%</w:t>
            </w:r>
          </w:p>
        </w:tc>
      </w:tr>
      <w:tr w:rsidR="00970B02" w:rsidRPr="00C64277" w14:paraId="62E09A7A" w14:textId="77777777" w:rsidTr="00A66862">
        <w:trPr>
          <w:trHeight w:val="300"/>
        </w:trPr>
        <w:tc>
          <w:tcPr>
            <w:tcW w:w="568" w:type="dxa"/>
            <w:vMerge/>
            <w:tcBorders>
              <w:top w:val="nil"/>
              <w:left w:val="single" w:sz="4" w:space="0" w:color="auto"/>
              <w:bottom w:val="single" w:sz="4" w:space="0" w:color="auto"/>
              <w:right w:val="single" w:sz="4" w:space="0" w:color="auto"/>
            </w:tcBorders>
            <w:vAlign w:val="center"/>
            <w:hideMark/>
          </w:tcPr>
          <w:p w14:paraId="48305EB0"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p>
        </w:tc>
        <w:tc>
          <w:tcPr>
            <w:tcW w:w="1418" w:type="dxa"/>
            <w:tcBorders>
              <w:top w:val="nil"/>
              <w:left w:val="nil"/>
              <w:bottom w:val="single" w:sz="4" w:space="0" w:color="auto"/>
              <w:right w:val="single" w:sz="4" w:space="0" w:color="auto"/>
            </w:tcBorders>
            <w:shd w:val="clear" w:color="000000" w:fill="F2F2F2"/>
            <w:vAlign w:val="bottom"/>
            <w:hideMark/>
          </w:tcPr>
          <w:p w14:paraId="02AD6CF8" w14:textId="77777777" w:rsidR="00294611" w:rsidRPr="00C64277" w:rsidRDefault="00294611" w:rsidP="0033542A">
            <w:pPr>
              <w:tabs>
                <w:tab w:val="left" w:pos="709"/>
              </w:tabs>
              <w:spacing w:after="0" w:line="240" w:lineRule="auto"/>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Total</w:t>
            </w:r>
          </w:p>
        </w:tc>
        <w:tc>
          <w:tcPr>
            <w:tcW w:w="1559" w:type="dxa"/>
            <w:tcBorders>
              <w:top w:val="nil"/>
              <w:left w:val="nil"/>
              <w:bottom w:val="single" w:sz="4" w:space="0" w:color="auto"/>
              <w:right w:val="single" w:sz="4" w:space="0" w:color="auto"/>
            </w:tcBorders>
            <w:shd w:val="clear" w:color="000000" w:fill="EDEDED"/>
            <w:vAlign w:val="bottom"/>
            <w:hideMark/>
          </w:tcPr>
          <w:p w14:paraId="523A1034"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158.050.004.000</w:t>
            </w:r>
          </w:p>
        </w:tc>
        <w:tc>
          <w:tcPr>
            <w:tcW w:w="1434" w:type="dxa"/>
            <w:tcBorders>
              <w:top w:val="nil"/>
              <w:left w:val="nil"/>
              <w:bottom w:val="single" w:sz="4" w:space="0" w:color="auto"/>
              <w:right w:val="single" w:sz="4" w:space="0" w:color="auto"/>
            </w:tcBorders>
            <w:shd w:val="clear" w:color="000000" w:fill="EDEDED"/>
            <w:vAlign w:val="bottom"/>
            <w:hideMark/>
          </w:tcPr>
          <w:p w14:paraId="188C77E2"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156.397.004.000</w:t>
            </w:r>
          </w:p>
        </w:tc>
        <w:tc>
          <w:tcPr>
            <w:tcW w:w="1543" w:type="dxa"/>
            <w:tcBorders>
              <w:top w:val="nil"/>
              <w:left w:val="nil"/>
              <w:bottom w:val="single" w:sz="4" w:space="0" w:color="auto"/>
              <w:right w:val="single" w:sz="4" w:space="0" w:color="auto"/>
            </w:tcBorders>
            <w:shd w:val="clear" w:color="000000" w:fill="EDEDED"/>
            <w:vAlign w:val="bottom"/>
            <w:hideMark/>
          </w:tcPr>
          <w:p w14:paraId="5FDFCD2D"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99.475.895.629</w:t>
            </w:r>
          </w:p>
        </w:tc>
        <w:tc>
          <w:tcPr>
            <w:tcW w:w="1417" w:type="dxa"/>
            <w:tcBorders>
              <w:top w:val="nil"/>
              <w:left w:val="nil"/>
              <w:bottom w:val="single" w:sz="4" w:space="0" w:color="auto"/>
              <w:right w:val="single" w:sz="4" w:space="0" w:color="auto"/>
            </w:tcBorders>
            <w:shd w:val="clear" w:color="000000" w:fill="EDEDED"/>
            <w:vAlign w:val="bottom"/>
            <w:hideMark/>
          </w:tcPr>
          <w:p w14:paraId="27CF1A68"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63,6%</w:t>
            </w:r>
          </w:p>
        </w:tc>
        <w:tc>
          <w:tcPr>
            <w:tcW w:w="1418" w:type="dxa"/>
            <w:tcBorders>
              <w:top w:val="nil"/>
              <w:left w:val="nil"/>
              <w:bottom w:val="single" w:sz="4" w:space="0" w:color="auto"/>
              <w:right w:val="single" w:sz="4" w:space="0" w:color="auto"/>
            </w:tcBorders>
            <w:shd w:val="clear" w:color="000000" w:fill="EDEDED"/>
            <w:vAlign w:val="bottom"/>
            <w:hideMark/>
          </w:tcPr>
          <w:p w14:paraId="4F34C034" w14:textId="77777777" w:rsidR="00294611" w:rsidRPr="00C64277" w:rsidRDefault="00832D66"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w:t>
            </w:r>
            <w:r w:rsidR="00294611" w:rsidRPr="00C64277">
              <w:rPr>
                <w:rFonts w:ascii="Arial" w:eastAsia="Times New Roman" w:hAnsi="Arial" w:cs="Arial"/>
                <w:b/>
                <w:bCs/>
                <w:color w:val="000000"/>
                <w:sz w:val="16"/>
                <w:szCs w:val="16"/>
                <w:lang w:eastAsia="es-CO"/>
              </w:rPr>
              <w:t>42.577.485.843</w:t>
            </w:r>
          </w:p>
        </w:tc>
        <w:tc>
          <w:tcPr>
            <w:tcW w:w="708" w:type="dxa"/>
            <w:tcBorders>
              <w:top w:val="nil"/>
              <w:left w:val="nil"/>
              <w:bottom w:val="single" w:sz="4" w:space="0" w:color="auto"/>
              <w:right w:val="single" w:sz="4" w:space="0" w:color="auto"/>
            </w:tcBorders>
            <w:shd w:val="clear" w:color="000000" w:fill="EDEDED"/>
            <w:vAlign w:val="bottom"/>
            <w:hideMark/>
          </w:tcPr>
          <w:p w14:paraId="35BE5C1D" w14:textId="77777777" w:rsidR="00294611" w:rsidRPr="00C64277" w:rsidRDefault="00294611" w:rsidP="0033542A">
            <w:pPr>
              <w:tabs>
                <w:tab w:val="left" w:pos="709"/>
              </w:tabs>
              <w:spacing w:after="0" w:line="240" w:lineRule="auto"/>
              <w:jc w:val="right"/>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27,22%</w:t>
            </w:r>
          </w:p>
        </w:tc>
      </w:tr>
    </w:tbl>
    <w:p w14:paraId="5D932145" w14:textId="77777777" w:rsidR="00970B02" w:rsidRPr="00C64277" w:rsidRDefault="00970B02" w:rsidP="001033A2">
      <w:pPr>
        <w:tabs>
          <w:tab w:val="left" w:pos="709"/>
        </w:tabs>
        <w:spacing w:line="240" w:lineRule="auto"/>
        <w:ind w:left="708"/>
        <w:rPr>
          <w:rFonts w:ascii="Arial" w:hAnsi="Arial" w:cs="Arial"/>
          <w:sz w:val="18"/>
          <w:szCs w:val="18"/>
        </w:rPr>
      </w:pPr>
      <w:r w:rsidRPr="00C64277">
        <w:rPr>
          <w:rFonts w:ascii="Arial" w:hAnsi="Arial" w:cs="Arial"/>
          <w:b/>
          <w:sz w:val="18"/>
          <w:szCs w:val="18"/>
        </w:rPr>
        <w:t>Fuente:</w:t>
      </w:r>
      <w:r w:rsidRPr="00C64277">
        <w:rPr>
          <w:rFonts w:ascii="Arial" w:hAnsi="Arial" w:cs="Arial"/>
          <w:sz w:val="18"/>
          <w:szCs w:val="18"/>
        </w:rPr>
        <w:t xml:space="preserve"> PREDIS, Secretaría Distrital de Hacienda. Agosto, 2019.</w:t>
      </w:r>
      <w:r w:rsidR="00F51928" w:rsidRPr="00C64277">
        <w:rPr>
          <w:rFonts w:ascii="Arial" w:hAnsi="Arial" w:cs="Arial"/>
          <w:sz w:val="18"/>
          <w:szCs w:val="18"/>
        </w:rPr>
        <w:t xml:space="preserve"> * datos a 30 de junio de 2019.</w:t>
      </w:r>
    </w:p>
    <w:p w14:paraId="707043EF" w14:textId="3677D140" w:rsidR="00F51928" w:rsidRPr="00C64277" w:rsidRDefault="00C540EE" w:rsidP="00C540EE">
      <w:pPr>
        <w:pStyle w:val="Descripcin"/>
        <w:spacing w:after="0"/>
        <w:jc w:val="center"/>
        <w:rPr>
          <w:rFonts w:ascii="Arial" w:hAnsi="Arial" w:cs="Arial"/>
          <w:b w:val="0"/>
          <w:sz w:val="22"/>
          <w:szCs w:val="22"/>
        </w:rPr>
      </w:pPr>
      <w:bookmarkStart w:id="7" w:name="_Toc17725573"/>
      <w:r w:rsidRPr="00C64277">
        <w:rPr>
          <w:rFonts w:ascii="Arial" w:hAnsi="Arial" w:cs="Arial"/>
          <w:sz w:val="22"/>
          <w:szCs w:val="22"/>
        </w:rPr>
        <w:t xml:space="preserve">Gráfica </w:t>
      </w:r>
      <w:r w:rsidRPr="00C64277">
        <w:rPr>
          <w:rFonts w:ascii="Arial" w:hAnsi="Arial" w:cs="Arial"/>
          <w:sz w:val="22"/>
          <w:szCs w:val="22"/>
        </w:rPr>
        <w:fldChar w:fldCharType="begin"/>
      </w:r>
      <w:r w:rsidRPr="00C64277">
        <w:rPr>
          <w:rFonts w:ascii="Arial" w:hAnsi="Arial" w:cs="Arial"/>
          <w:sz w:val="22"/>
          <w:szCs w:val="22"/>
        </w:rPr>
        <w:instrText xml:space="preserve"> SEQ Gráfica \* ARABIC </w:instrText>
      </w:r>
      <w:r w:rsidRPr="00C64277">
        <w:rPr>
          <w:rFonts w:ascii="Arial" w:hAnsi="Arial" w:cs="Arial"/>
          <w:sz w:val="22"/>
          <w:szCs w:val="22"/>
        </w:rPr>
        <w:fldChar w:fldCharType="separate"/>
      </w:r>
      <w:r w:rsidR="00C64277" w:rsidRPr="00C64277">
        <w:rPr>
          <w:rFonts w:ascii="Arial" w:hAnsi="Arial" w:cs="Arial"/>
          <w:noProof/>
          <w:sz w:val="22"/>
          <w:szCs w:val="22"/>
        </w:rPr>
        <w:t>1</w:t>
      </w:r>
      <w:r w:rsidRPr="00C64277">
        <w:rPr>
          <w:rFonts w:ascii="Arial" w:hAnsi="Arial" w:cs="Arial"/>
          <w:sz w:val="22"/>
          <w:szCs w:val="22"/>
        </w:rPr>
        <w:fldChar w:fldCharType="end"/>
      </w:r>
      <w:r w:rsidRPr="00C64277">
        <w:rPr>
          <w:rFonts w:ascii="Arial" w:hAnsi="Arial" w:cs="Arial"/>
          <w:sz w:val="22"/>
          <w:szCs w:val="22"/>
        </w:rPr>
        <w:t>.</w:t>
      </w:r>
      <w:r w:rsidRPr="00C64277">
        <w:rPr>
          <w:rFonts w:ascii="Arial" w:hAnsi="Arial" w:cs="Arial"/>
          <w:b w:val="0"/>
          <w:sz w:val="22"/>
          <w:szCs w:val="22"/>
        </w:rPr>
        <w:t xml:space="preserve"> </w:t>
      </w:r>
      <w:r w:rsidR="00F51928" w:rsidRPr="00C64277">
        <w:rPr>
          <w:rFonts w:ascii="Arial" w:hAnsi="Arial" w:cs="Arial"/>
          <w:b w:val="0"/>
          <w:sz w:val="22"/>
          <w:szCs w:val="22"/>
        </w:rPr>
        <w:t xml:space="preserve">Porcentaje de compromisos y giros </w:t>
      </w:r>
      <w:r w:rsidR="0065151F" w:rsidRPr="00C64277">
        <w:rPr>
          <w:rFonts w:ascii="Arial" w:hAnsi="Arial" w:cs="Arial"/>
          <w:b w:val="0"/>
          <w:sz w:val="22"/>
          <w:szCs w:val="22"/>
        </w:rPr>
        <w:t>2016-2019*</w:t>
      </w:r>
      <w:bookmarkEnd w:id="7"/>
    </w:p>
    <w:p w14:paraId="1DEB08EF" w14:textId="77777777" w:rsidR="00294611" w:rsidRPr="00C64277" w:rsidRDefault="00397AFB" w:rsidP="009A78ED">
      <w:pPr>
        <w:tabs>
          <w:tab w:val="left" w:pos="709"/>
        </w:tabs>
        <w:spacing w:after="0" w:line="240" w:lineRule="auto"/>
        <w:jc w:val="center"/>
        <w:rPr>
          <w:rFonts w:ascii="Arial" w:hAnsi="Arial" w:cs="Arial"/>
        </w:rPr>
      </w:pPr>
      <w:r w:rsidRPr="00C64277">
        <w:rPr>
          <w:rFonts w:ascii="Arial" w:hAnsi="Arial" w:cs="Arial"/>
          <w:noProof/>
        </w:rPr>
        <w:drawing>
          <wp:inline distT="0" distB="0" distL="0" distR="0" wp14:anchorId="663DA223" wp14:editId="0BB6ED92">
            <wp:extent cx="5191125" cy="2033516"/>
            <wp:effectExtent l="0" t="0" r="0" b="5080"/>
            <wp:docPr id="1" name="Gráfico 1">
              <a:extLst xmlns:a="http://schemas.openxmlformats.org/drawingml/2006/main">
                <a:ext uri="{FF2B5EF4-FFF2-40B4-BE49-F238E27FC236}">
                  <a16:creationId xmlns:a16="http://schemas.microsoft.com/office/drawing/2014/main" id="{E3B8B0B4-19A5-4BD2-9085-EB87CA6AA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177CBF" w14:textId="47BDDD6E" w:rsidR="0065151F" w:rsidRPr="00C64277" w:rsidRDefault="0065151F" w:rsidP="001033A2">
      <w:pPr>
        <w:tabs>
          <w:tab w:val="left" w:pos="709"/>
        </w:tabs>
        <w:spacing w:line="240" w:lineRule="auto"/>
        <w:ind w:left="708"/>
        <w:rPr>
          <w:rFonts w:ascii="Arial" w:hAnsi="Arial" w:cs="Arial"/>
          <w:sz w:val="18"/>
          <w:szCs w:val="18"/>
        </w:rPr>
      </w:pPr>
      <w:r w:rsidRPr="00C64277">
        <w:rPr>
          <w:rFonts w:ascii="Arial" w:hAnsi="Arial" w:cs="Arial"/>
          <w:b/>
          <w:sz w:val="18"/>
          <w:szCs w:val="18"/>
        </w:rPr>
        <w:t>Fuente:</w:t>
      </w:r>
      <w:r w:rsidRPr="00C64277">
        <w:rPr>
          <w:rFonts w:ascii="Arial" w:hAnsi="Arial" w:cs="Arial"/>
          <w:sz w:val="18"/>
          <w:szCs w:val="18"/>
        </w:rPr>
        <w:t xml:space="preserve"> PREDIS, Secretaría Distrital de Hacienda. Agosto, 2019. * datos a 30 de junio de 2019.</w:t>
      </w:r>
    </w:p>
    <w:p w14:paraId="1C197797" w14:textId="4A267874"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t>En lo corrido de la presente administración, la Unidad Administrativa Especial de Rehabilitación y Mantenimiento Vial, ha ejecutado satisfactoriamente los proyectos de inversión que fueron formulados de acuerdo con las metas del Plan de Desarrollo Distrital</w:t>
      </w:r>
      <w:r w:rsidR="00DA3DEA" w:rsidRPr="00C64277">
        <w:rPr>
          <w:rFonts w:ascii="Arial" w:hAnsi="Arial" w:cs="Arial"/>
        </w:rPr>
        <w:t>.</w:t>
      </w:r>
      <w:r w:rsidRPr="00C64277">
        <w:rPr>
          <w:rFonts w:ascii="Arial" w:hAnsi="Arial" w:cs="Arial"/>
        </w:rPr>
        <w:t xml:space="preserve"> </w:t>
      </w:r>
      <w:r w:rsidR="00DA3DEA" w:rsidRPr="00C64277">
        <w:rPr>
          <w:rFonts w:ascii="Arial" w:hAnsi="Arial" w:cs="Arial"/>
        </w:rPr>
        <w:t>A</w:t>
      </w:r>
      <w:r w:rsidRPr="00C64277">
        <w:rPr>
          <w:rFonts w:ascii="Arial" w:hAnsi="Arial" w:cs="Arial"/>
        </w:rPr>
        <w:t>sí mismo</w:t>
      </w:r>
      <w:r w:rsidR="00DA3DEA" w:rsidRPr="00C64277">
        <w:rPr>
          <w:rFonts w:ascii="Arial" w:hAnsi="Arial" w:cs="Arial"/>
        </w:rPr>
        <w:t>,</w:t>
      </w:r>
      <w:r w:rsidRPr="00C64277">
        <w:rPr>
          <w:rFonts w:ascii="Arial" w:hAnsi="Arial" w:cs="Arial"/>
        </w:rPr>
        <w:t xml:space="preserve"> de conformidad con las obligaciones y necesidades proyectadas, se han ejecutado los gastos de funcionamiento de la Entidad respondiendo a cada una de las necesidades para la oportuna y adecuada gestión operativa y administrativa.</w:t>
      </w:r>
    </w:p>
    <w:p w14:paraId="180DAB48" w14:textId="377162E6"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t>Desde el punto de vista presupuestal la ejecución en cada vigencia, analizada desde 2016 (Tabla 1 y 2.), ha venido aumentando en términos de los compromisos presupuestales y la ejecución de giros</w:t>
      </w:r>
      <w:r w:rsidR="00A66862" w:rsidRPr="00C64277">
        <w:rPr>
          <w:rFonts w:ascii="Arial" w:hAnsi="Arial" w:cs="Arial"/>
        </w:rPr>
        <w:t>, a pesar de la variabilidad en los ingresos, especialmente en las rentas que percibe la entidad</w:t>
      </w:r>
      <w:r w:rsidRPr="00C64277">
        <w:rPr>
          <w:rFonts w:ascii="Arial" w:hAnsi="Arial" w:cs="Arial"/>
        </w:rPr>
        <w:t xml:space="preserve">. </w:t>
      </w:r>
      <w:r w:rsidR="00A66862" w:rsidRPr="00C64277">
        <w:rPr>
          <w:rFonts w:ascii="Arial" w:hAnsi="Arial" w:cs="Arial"/>
        </w:rPr>
        <w:t>Los compromisos han pasado</w:t>
      </w:r>
      <w:r w:rsidRPr="00C64277">
        <w:rPr>
          <w:rFonts w:ascii="Arial" w:hAnsi="Arial" w:cs="Arial"/>
        </w:rPr>
        <w:t xml:space="preserve"> de $102.494 millones que correspond</w:t>
      </w:r>
      <w:r w:rsidR="00A66862" w:rsidRPr="00C64277">
        <w:rPr>
          <w:rFonts w:ascii="Arial" w:hAnsi="Arial" w:cs="Arial"/>
        </w:rPr>
        <w:t>ieron</w:t>
      </w:r>
      <w:r w:rsidRPr="00C64277">
        <w:rPr>
          <w:rFonts w:ascii="Arial" w:hAnsi="Arial" w:cs="Arial"/>
        </w:rPr>
        <w:t xml:space="preserve"> al 62% de ejecución presupuestal en 2016, a $145.994 millones en 2018 que correspond</w:t>
      </w:r>
      <w:r w:rsidR="00A66862" w:rsidRPr="00C64277">
        <w:rPr>
          <w:rFonts w:ascii="Arial" w:hAnsi="Arial" w:cs="Arial"/>
        </w:rPr>
        <w:t>ieron</w:t>
      </w:r>
      <w:r w:rsidRPr="00C64277">
        <w:rPr>
          <w:rFonts w:ascii="Arial" w:hAnsi="Arial" w:cs="Arial"/>
        </w:rPr>
        <w:t xml:space="preserve"> al 88% de ejecución</w:t>
      </w:r>
      <w:r w:rsidR="00A66862" w:rsidRPr="00C64277">
        <w:rPr>
          <w:rFonts w:ascii="Arial" w:hAnsi="Arial" w:cs="Arial"/>
        </w:rPr>
        <w:t>, como se observa en la gráfica 1</w:t>
      </w:r>
      <w:r w:rsidRPr="00C64277">
        <w:rPr>
          <w:rFonts w:ascii="Arial" w:hAnsi="Arial" w:cs="Arial"/>
        </w:rPr>
        <w:t>.</w:t>
      </w:r>
      <w:r w:rsidR="00303F65" w:rsidRPr="00C64277">
        <w:rPr>
          <w:rFonts w:ascii="Arial" w:hAnsi="Arial" w:cs="Arial"/>
        </w:rPr>
        <w:t xml:space="preserve"> </w:t>
      </w:r>
      <w:r w:rsidRPr="00C64277">
        <w:rPr>
          <w:rFonts w:ascii="Arial" w:hAnsi="Arial" w:cs="Arial"/>
        </w:rPr>
        <w:t xml:space="preserve">El aumento de la ejecución presupuestal ha sido consecuencia de la continua labor del equipo humano, técnico, profesional que integra la Unidad, así como de los recursos de capital necesarios para soportar la intervención en vías a través de los procesos de contratación requeridos para el cumplimiento de la misión de la Unidad. Es así como, con corte 30 de junio de 2019, la ejecución en compromisos asciende a </w:t>
      </w:r>
      <w:r w:rsidR="00CA57E3" w:rsidRPr="00C64277">
        <w:rPr>
          <w:rFonts w:ascii="Arial" w:hAnsi="Arial" w:cs="Arial"/>
        </w:rPr>
        <w:t xml:space="preserve">$99.475 </w:t>
      </w:r>
      <w:r w:rsidRPr="00C64277">
        <w:rPr>
          <w:rFonts w:ascii="Arial" w:hAnsi="Arial" w:cs="Arial"/>
        </w:rPr>
        <w:t>millones que corresponden al 6</w:t>
      </w:r>
      <w:r w:rsidR="00CA57E3" w:rsidRPr="00C64277">
        <w:rPr>
          <w:rFonts w:ascii="Arial" w:hAnsi="Arial" w:cs="Arial"/>
        </w:rPr>
        <w:t>3</w:t>
      </w:r>
      <w:r w:rsidRPr="00C64277">
        <w:rPr>
          <w:rFonts w:ascii="Arial" w:hAnsi="Arial" w:cs="Arial"/>
        </w:rPr>
        <w:t>.</w:t>
      </w:r>
      <w:r w:rsidR="00CA57E3" w:rsidRPr="00C64277">
        <w:rPr>
          <w:rFonts w:ascii="Arial" w:hAnsi="Arial" w:cs="Arial"/>
        </w:rPr>
        <w:t>6</w:t>
      </w:r>
      <w:r w:rsidRPr="00C64277">
        <w:rPr>
          <w:rFonts w:ascii="Arial" w:hAnsi="Arial" w:cs="Arial"/>
        </w:rPr>
        <w:t>%. Así mismo, en giros se pasó del 34% en 2016 al 50% en 2018, lo que ha significado una mejor gestión pasiva de la Entidad y disminución de la reserva presupuestal.</w:t>
      </w:r>
    </w:p>
    <w:p w14:paraId="5F70B150" w14:textId="77777777"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t xml:space="preserve">Parte del avance y mejoramiento de la ejecución se encuentra asociado al cumplimiento del principio de planificación, que ha sido materializado en los compromisos suscritos por la Entidad, los cuales antes de su perfeccionamiento, han sido debidamente formulados en el Plan Anual de Adquisiciones, señalando fechas límite, apropiaciones ajustadas al mercado y las metas que se pretenden cumplir, en concordancia con la misión institucional. Una vez en ejecución, se propende por desarrollarlos con el presupuesto de la anualidad respectiva. </w:t>
      </w:r>
    </w:p>
    <w:p w14:paraId="014F20D5" w14:textId="77777777"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t xml:space="preserve">Actualmente la Unidad no tiene programa de saneamiento fiscal, el presupuesto de ingresos vigencia 2019, se encuentra financiado en un 96% con recursos de la administración central </w:t>
      </w:r>
      <w:r w:rsidRPr="00C64277">
        <w:rPr>
          <w:rFonts w:ascii="Arial" w:hAnsi="Arial" w:cs="Arial"/>
        </w:rPr>
        <w:lastRenderedPageBreak/>
        <w:t>que corresponden a $151.557 millones de pesos y un 4% con recursos administrados que corresponden a $6.492 millones de pesos. Es importante indicar que el presupuesto de gasto que se encuentra financiad</w:t>
      </w:r>
      <w:r w:rsidR="00CA57E3" w:rsidRPr="00C64277">
        <w:rPr>
          <w:rFonts w:ascii="Arial" w:hAnsi="Arial" w:cs="Arial"/>
        </w:rPr>
        <w:t>o</w:t>
      </w:r>
      <w:r w:rsidRPr="00C64277">
        <w:rPr>
          <w:rFonts w:ascii="Arial" w:hAnsi="Arial" w:cs="Arial"/>
        </w:rPr>
        <w:t xml:space="preserve"> con los ingresos provenientes de recursos administrados es proporcional al recaudo obtenido en cada uno de los conceptos proyectados.</w:t>
      </w:r>
    </w:p>
    <w:p w14:paraId="53AB4BE4" w14:textId="77777777"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t xml:space="preserve">En cuanto a los pasivos exigibles la Unidad ha mejorado ostensiblemente su ejecución, pasando de $39.000 millones en 2016 a $9.967 con corte a junio 30 de 2019, aclarando que de los $9.967 millones, $6.464 millones se encuentran en instancias judiciales, y </w:t>
      </w:r>
      <w:r w:rsidR="00CA57E3" w:rsidRPr="00C64277">
        <w:rPr>
          <w:rFonts w:ascii="Arial" w:hAnsi="Arial" w:cs="Arial"/>
        </w:rPr>
        <w:t>su</w:t>
      </w:r>
      <w:r w:rsidRPr="00C64277">
        <w:rPr>
          <w:rFonts w:ascii="Arial" w:hAnsi="Arial" w:cs="Arial"/>
        </w:rPr>
        <w:t xml:space="preserve"> pago o liberación de saldos solo procederá una vez se cuente con la sentencia judicial proferida por el ente competente. Así las cosas, la Unidad se encuentra gestionando $3.503 millones de pesos de contratos, con el fin de determinar su liquidación y/o pago de acuerdo con las obligaciones contractuales establecidas. </w:t>
      </w:r>
    </w:p>
    <w:p w14:paraId="6D8B52BA" w14:textId="08F4888B"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t xml:space="preserve">Es importante indicar que, como parte de la gestión de liquidación de los convenios y contratos del pasivo exigible, la Entidad conformó equipos de trabajo dirigidos exclusivamente a adelantar la gestión de análisis y revisión de la información contractual, financiera y documental pertinente, lo que incluyó reuniones conjuntas con las entidades involucradas para gestionar lo respectivo dentro de las fases de liquidación, que una vez suscritas han redundado en una mejor gestión financiera como parte del proceso </w:t>
      </w:r>
      <w:r w:rsidR="00C2225E" w:rsidRPr="00C64277">
        <w:rPr>
          <w:rFonts w:ascii="Arial" w:hAnsi="Arial" w:cs="Arial"/>
        </w:rPr>
        <w:t>poscontractual</w:t>
      </w:r>
      <w:r w:rsidRPr="00C64277">
        <w:rPr>
          <w:rFonts w:ascii="Arial" w:hAnsi="Arial" w:cs="Arial"/>
        </w:rPr>
        <w:t xml:space="preserve">. </w:t>
      </w:r>
    </w:p>
    <w:p w14:paraId="14F19A44" w14:textId="77777777" w:rsidR="00397AFB" w:rsidRPr="00C64277" w:rsidRDefault="00397AFB" w:rsidP="001033A2">
      <w:pPr>
        <w:tabs>
          <w:tab w:val="left" w:pos="709"/>
        </w:tabs>
        <w:spacing w:line="240" w:lineRule="auto"/>
        <w:jc w:val="both"/>
        <w:rPr>
          <w:rFonts w:ascii="Arial" w:hAnsi="Arial" w:cs="Arial"/>
        </w:rPr>
      </w:pPr>
      <w:r w:rsidRPr="00C64277">
        <w:rPr>
          <w:rFonts w:ascii="Arial" w:hAnsi="Arial" w:cs="Arial"/>
        </w:rPr>
        <w:t xml:space="preserve">Frente a las reservas presupuestales es importante indicar que la gestión de </w:t>
      </w:r>
      <w:r w:rsidR="0065151F" w:rsidRPr="00C64277">
        <w:rPr>
          <w:rFonts w:ascii="Arial" w:hAnsi="Arial" w:cs="Arial"/>
        </w:rPr>
        <w:t>estas</w:t>
      </w:r>
      <w:r w:rsidRPr="00C64277">
        <w:rPr>
          <w:rFonts w:ascii="Arial" w:hAnsi="Arial" w:cs="Arial"/>
        </w:rPr>
        <w:t xml:space="preserve"> ha venido contando con una mayor ejecución en cada vigencia desde el 2016 al 2018 pasando del 73% al 94%. Este mejoramiento obedece a las distintas medidas que al interior de la Entidad se han realizado para adelantar los tramites de liquidación y pago de los contratos, las cuales se han llevado a cabo de la mano con los supervisores. Dichas medidas han consistido en seguimiento semanal y mesas de trabajo en las que se toman decisiones y se determinan responsables en el trámite de ejecución de los recursos, y cuya gestión se continúa desarrollando en la vigencia 2019, permitiendo una ejecución al 30 de junio del 73%.</w:t>
      </w:r>
    </w:p>
    <w:p w14:paraId="13B7DD60" w14:textId="77777777" w:rsidR="00CA57E3" w:rsidRPr="00C64277" w:rsidRDefault="00CA57E3" w:rsidP="00D54485">
      <w:pPr>
        <w:pStyle w:val="Ttulo2"/>
        <w:rPr>
          <w:lang w:val="es-CO"/>
        </w:rPr>
      </w:pPr>
      <w:bookmarkStart w:id="8" w:name="_Toc17725507"/>
      <w:r w:rsidRPr="00C64277">
        <w:rPr>
          <w:lang w:val="es-CO"/>
        </w:rPr>
        <w:t>1.2. Estados Financieros</w:t>
      </w:r>
      <w:bookmarkEnd w:id="8"/>
    </w:p>
    <w:p w14:paraId="080D51FB" w14:textId="10B2FA06" w:rsidR="00CF4767" w:rsidRPr="00C64277" w:rsidRDefault="00CA57E3" w:rsidP="001033A2">
      <w:pPr>
        <w:tabs>
          <w:tab w:val="left" w:pos="709"/>
        </w:tabs>
        <w:spacing w:line="240" w:lineRule="auto"/>
        <w:contextualSpacing/>
        <w:jc w:val="both"/>
        <w:rPr>
          <w:rFonts w:ascii="Arial" w:hAnsi="Arial" w:cs="Arial"/>
        </w:rPr>
      </w:pPr>
      <w:r w:rsidRPr="00C64277">
        <w:rPr>
          <w:rFonts w:ascii="Arial" w:hAnsi="Arial" w:cs="Arial"/>
        </w:rPr>
        <w:t>Adjunto se encuentran los estados financieros de los años 2016, 2017, 2018 y al 30 de junio de 2019.</w:t>
      </w:r>
    </w:p>
    <w:p w14:paraId="59A76FAD" w14:textId="77777777" w:rsidR="00CA57E3" w:rsidRPr="00C64277" w:rsidRDefault="00CA57E3" w:rsidP="00D54485">
      <w:pPr>
        <w:pStyle w:val="Ttulo1"/>
        <w:spacing w:before="0"/>
      </w:pPr>
      <w:bookmarkStart w:id="9" w:name="_Toc17725508"/>
      <w:r w:rsidRPr="00C64277">
        <w:t>2. Cumplimiento de metas</w:t>
      </w:r>
      <w:bookmarkEnd w:id="9"/>
    </w:p>
    <w:p w14:paraId="07741C9D" w14:textId="77777777" w:rsidR="00CA57E3" w:rsidRPr="00C64277" w:rsidRDefault="00CA57E3" w:rsidP="00D54485">
      <w:pPr>
        <w:pStyle w:val="Ttulo2"/>
        <w:rPr>
          <w:lang w:val="es-CO"/>
        </w:rPr>
      </w:pPr>
      <w:bookmarkStart w:id="10" w:name="_Toc17725509"/>
      <w:r w:rsidRPr="00C64277">
        <w:rPr>
          <w:lang w:val="es-CO"/>
        </w:rPr>
        <w:t>2.1 Plan de acción:</w:t>
      </w:r>
      <w:bookmarkEnd w:id="10"/>
    </w:p>
    <w:p w14:paraId="7470671B" w14:textId="77777777" w:rsidR="00C94F0B" w:rsidRPr="00C64277" w:rsidRDefault="00862FA9" w:rsidP="001033A2">
      <w:pPr>
        <w:tabs>
          <w:tab w:val="left" w:pos="709"/>
        </w:tabs>
        <w:spacing w:line="240" w:lineRule="auto"/>
        <w:jc w:val="both"/>
        <w:rPr>
          <w:rFonts w:ascii="Arial" w:hAnsi="Arial" w:cs="Arial"/>
        </w:rPr>
      </w:pPr>
      <w:r w:rsidRPr="00C64277">
        <w:rPr>
          <w:rFonts w:ascii="Arial" w:hAnsi="Arial" w:cs="Arial"/>
        </w:rPr>
        <w:t xml:space="preserve">El Plan de Desarrollo Distrital 2016 - 2020 “Bogotá Mejor Para Todos” se estructura a partir de tres pilares y cuatro ejes transversales, consistentes con el programa de gobierno. Para la construcción de estos pilares y ejes, se han identificado programas intersectoriales para ser ejecutados desde cada una de las entidades distritales. </w:t>
      </w:r>
    </w:p>
    <w:p w14:paraId="553D8BF4" w14:textId="6BE4DE43" w:rsidR="00862FA9" w:rsidRPr="00C64277" w:rsidRDefault="00862FA9" w:rsidP="001033A2">
      <w:pPr>
        <w:tabs>
          <w:tab w:val="left" w:pos="709"/>
        </w:tabs>
        <w:spacing w:line="240" w:lineRule="auto"/>
        <w:jc w:val="both"/>
        <w:rPr>
          <w:rFonts w:ascii="Arial" w:hAnsi="Arial" w:cs="Arial"/>
        </w:rPr>
      </w:pPr>
      <w:r w:rsidRPr="00C64277">
        <w:rPr>
          <w:rFonts w:ascii="Arial" w:hAnsi="Arial" w:cs="Arial"/>
        </w:rPr>
        <w:t xml:space="preserve">Estos programas se encuentran estructurados de forma que permiten identificar el diagnóstico asociado a la problemática que se enfrenta, la estrategia para abordar esta problemática expresada a nivel de proyectos y las metas de resultados, a partir de las cuales se realizará el seguimiento y la evaluación al cumplimiento de los objetivos trazados. </w:t>
      </w:r>
    </w:p>
    <w:p w14:paraId="1A9F2632" w14:textId="0367BF6C" w:rsidR="0092267B" w:rsidRPr="00C64277" w:rsidRDefault="00862FA9" w:rsidP="00AB4FD5">
      <w:pPr>
        <w:tabs>
          <w:tab w:val="left" w:pos="709"/>
        </w:tabs>
        <w:spacing w:line="240" w:lineRule="auto"/>
        <w:jc w:val="both"/>
        <w:rPr>
          <w:rFonts w:ascii="Arial" w:hAnsi="Arial" w:cs="Arial"/>
        </w:rPr>
      </w:pPr>
      <w:r w:rsidRPr="00C64277">
        <w:rPr>
          <w:rFonts w:ascii="Arial" w:hAnsi="Arial" w:cs="Arial"/>
        </w:rPr>
        <w:t>A continuación, se presenta la estructura del Plan de Desarrollo Distrital:</w:t>
      </w:r>
    </w:p>
    <w:p w14:paraId="7F3AC13D" w14:textId="4A1BE731" w:rsidR="00862FA9" w:rsidRPr="00C64277" w:rsidRDefault="00C540EE" w:rsidP="00C540EE">
      <w:pPr>
        <w:pStyle w:val="Descripcin"/>
        <w:spacing w:after="0"/>
        <w:jc w:val="center"/>
        <w:rPr>
          <w:rFonts w:ascii="Arial" w:hAnsi="Arial" w:cs="Arial"/>
          <w:i/>
          <w:iCs/>
          <w:sz w:val="22"/>
          <w:szCs w:val="22"/>
        </w:rPr>
      </w:pPr>
      <w:bookmarkStart w:id="11" w:name="_Toc17725574"/>
      <w:r w:rsidRPr="00C64277">
        <w:rPr>
          <w:rFonts w:ascii="Arial" w:hAnsi="Arial" w:cs="Arial"/>
          <w:sz w:val="22"/>
          <w:szCs w:val="22"/>
        </w:rPr>
        <w:t xml:space="preserve">Gráfica </w:t>
      </w:r>
      <w:r w:rsidRPr="00C64277">
        <w:rPr>
          <w:rFonts w:ascii="Arial" w:hAnsi="Arial" w:cs="Arial"/>
          <w:sz w:val="22"/>
          <w:szCs w:val="22"/>
        </w:rPr>
        <w:fldChar w:fldCharType="begin"/>
      </w:r>
      <w:r w:rsidRPr="00C64277">
        <w:rPr>
          <w:rFonts w:ascii="Arial" w:hAnsi="Arial" w:cs="Arial"/>
          <w:sz w:val="22"/>
          <w:szCs w:val="22"/>
        </w:rPr>
        <w:instrText xml:space="preserve"> SEQ Gráfica \* ARABIC </w:instrText>
      </w:r>
      <w:r w:rsidRPr="00C64277">
        <w:rPr>
          <w:rFonts w:ascii="Arial" w:hAnsi="Arial" w:cs="Arial"/>
          <w:sz w:val="22"/>
          <w:szCs w:val="22"/>
        </w:rPr>
        <w:fldChar w:fldCharType="separate"/>
      </w:r>
      <w:r w:rsidR="00C64277" w:rsidRPr="00C64277">
        <w:rPr>
          <w:rFonts w:ascii="Arial" w:hAnsi="Arial" w:cs="Arial"/>
          <w:noProof/>
          <w:sz w:val="22"/>
          <w:szCs w:val="22"/>
        </w:rPr>
        <w:t>2</w:t>
      </w:r>
      <w:r w:rsidRPr="00C64277">
        <w:rPr>
          <w:rFonts w:ascii="Arial" w:hAnsi="Arial" w:cs="Arial"/>
          <w:sz w:val="22"/>
          <w:szCs w:val="22"/>
        </w:rPr>
        <w:fldChar w:fldCharType="end"/>
      </w:r>
      <w:r w:rsidRPr="00C64277">
        <w:rPr>
          <w:rFonts w:ascii="Arial" w:hAnsi="Arial" w:cs="Arial"/>
          <w:sz w:val="22"/>
          <w:szCs w:val="22"/>
        </w:rPr>
        <w:t>.</w:t>
      </w:r>
      <w:r w:rsidR="00AB4FD5" w:rsidRPr="00C64277">
        <w:rPr>
          <w:rFonts w:ascii="Arial" w:hAnsi="Arial" w:cs="Arial"/>
          <w:sz w:val="22"/>
          <w:szCs w:val="22"/>
        </w:rPr>
        <w:t xml:space="preserve"> </w:t>
      </w:r>
      <w:r w:rsidR="00862FA9" w:rsidRPr="00C64277">
        <w:rPr>
          <w:rFonts w:ascii="Arial" w:hAnsi="Arial" w:cs="Arial"/>
          <w:b w:val="0"/>
          <w:sz w:val="22"/>
          <w:szCs w:val="22"/>
        </w:rPr>
        <w:t>Estructura Plan de Desarrollo Distrital 2016 – 2020.</w:t>
      </w:r>
      <w:bookmarkEnd w:id="11"/>
    </w:p>
    <w:p w14:paraId="0C144842" w14:textId="1445FDC5" w:rsidR="00862FA9" w:rsidRPr="00C64277" w:rsidRDefault="00862FA9" w:rsidP="001033A2">
      <w:pPr>
        <w:tabs>
          <w:tab w:val="left" w:pos="709"/>
        </w:tabs>
        <w:spacing w:line="240" w:lineRule="auto"/>
        <w:jc w:val="center"/>
        <w:rPr>
          <w:rFonts w:ascii="Arial" w:hAnsi="Arial" w:cs="Arial"/>
          <w:sz w:val="18"/>
          <w:szCs w:val="18"/>
        </w:rPr>
      </w:pPr>
      <w:r w:rsidRPr="00C64277">
        <w:rPr>
          <w:rFonts w:ascii="Arial" w:hAnsi="Arial" w:cs="Arial"/>
          <w:noProof/>
          <w:sz w:val="18"/>
          <w:szCs w:val="18"/>
        </w:rPr>
        <w:lastRenderedPageBreak/>
        <w:drawing>
          <wp:inline distT="0" distB="0" distL="0" distR="0" wp14:anchorId="64D62613" wp14:editId="3C994102">
            <wp:extent cx="4562139" cy="253104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2012" cy="2558718"/>
                    </a:xfrm>
                    <a:prstGeom prst="rect">
                      <a:avLst/>
                    </a:prstGeom>
                    <a:noFill/>
                    <a:ln>
                      <a:noFill/>
                    </a:ln>
                  </pic:spPr>
                </pic:pic>
              </a:graphicData>
            </a:graphic>
          </wp:inline>
        </w:drawing>
      </w:r>
    </w:p>
    <w:p w14:paraId="0124D2A3" w14:textId="77777777" w:rsidR="00862FA9" w:rsidRPr="00C64277" w:rsidRDefault="00862FA9" w:rsidP="001033A2">
      <w:pPr>
        <w:pStyle w:val="Prrafodelista"/>
        <w:tabs>
          <w:tab w:val="left" w:pos="709"/>
        </w:tabs>
        <w:spacing w:after="160"/>
        <w:ind w:left="360"/>
        <w:jc w:val="center"/>
        <w:rPr>
          <w:rFonts w:ascii="Arial" w:hAnsi="Arial" w:cs="Arial"/>
          <w:sz w:val="18"/>
          <w:szCs w:val="18"/>
        </w:rPr>
      </w:pPr>
      <w:r w:rsidRPr="00C64277">
        <w:rPr>
          <w:rFonts w:ascii="Arial" w:hAnsi="Arial" w:cs="Arial"/>
          <w:b/>
          <w:sz w:val="18"/>
          <w:szCs w:val="18"/>
        </w:rPr>
        <w:t>Fuente:</w:t>
      </w:r>
      <w:r w:rsidRPr="00C64277">
        <w:rPr>
          <w:rFonts w:ascii="Arial" w:hAnsi="Arial" w:cs="Arial"/>
          <w:sz w:val="18"/>
          <w:szCs w:val="18"/>
        </w:rPr>
        <w:t xml:space="preserve"> Plan de Desarrollo Distrital 2016 - 2020, Tomo 1.</w:t>
      </w:r>
    </w:p>
    <w:p w14:paraId="10EB3AA6" w14:textId="13EBE9C0" w:rsidR="00A327AC" w:rsidRPr="00C64277" w:rsidRDefault="00862FA9" w:rsidP="001033A2">
      <w:pPr>
        <w:tabs>
          <w:tab w:val="left" w:pos="709"/>
        </w:tabs>
        <w:spacing w:line="240" w:lineRule="auto"/>
        <w:jc w:val="both"/>
        <w:rPr>
          <w:rFonts w:ascii="Arial" w:hAnsi="Arial" w:cs="Arial"/>
        </w:rPr>
      </w:pPr>
      <w:r w:rsidRPr="00C64277">
        <w:rPr>
          <w:rFonts w:ascii="Arial" w:hAnsi="Arial" w:cs="Arial"/>
        </w:rPr>
        <w:t>En concordancia con lo anterior, la Unidad se articula con el Pilar 2 “Democracia Urbana” y el Eje Transversal 4 “Gobierno legítimo, fortalecimiento local y eficiencia” mediante la actualización y formulación de cuatro proyectos de inversión que permiten dar cumplimiento a las metas resultado y metas producto definidas para cada uno de los programas integrados en los Pilares y Ejes Transversales. En la siguiente ilustración se presenta la articulación de los proyectos de inversión a la estructura del Plan de Desarrollo así:</w:t>
      </w:r>
    </w:p>
    <w:p w14:paraId="4C681E34" w14:textId="782E2C71" w:rsidR="0033542A" w:rsidRPr="00C64277" w:rsidRDefault="00C540EE" w:rsidP="00C540EE">
      <w:pPr>
        <w:pStyle w:val="Descripcin"/>
        <w:spacing w:after="0"/>
        <w:jc w:val="center"/>
        <w:rPr>
          <w:rFonts w:ascii="Arial" w:hAnsi="Arial" w:cs="Arial"/>
          <w:b w:val="0"/>
          <w:sz w:val="22"/>
          <w:szCs w:val="22"/>
        </w:rPr>
      </w:pPr>
      <w:bookmarkStart w:id="12" w:name="_Toc17725575"/>
      <w:r w:rsidRPr="00C64277">
        <w:rPr>
          <w:rFonts w:ascii="Arial" w:hAnsi="Arial" w:cs="Arial"/>
          <w:sz w:val="22"/>
          <w:szCs w:val="22"/>
        </w:rPr>
        <w:t xml:space="preserve">Gráfica </w:t>
      </w:r>
      <w:r w:rsidRPr="00C64277">
        <w:rPr>
          <w:rFonts w:ascii="Arial" w:hAnsi="Arial" w:cs="Arial"/>
          <w:sz w:val="22"/>
          <w:szCs w:val="22"/>
        </w:rPr>
        <w:fldChar w:fldCharType="begin"/>
      </w:r>
      <w:r w:rsidRPr="00C64277">
        <w:rPr>
          <w:rFonts w:ascii="Arial" w:hAnsi="Arial" w:cs="Arial"/>
          <w:sz w:val="22"/>
          <w:szCs w:val="22"/>
        </w:rPr>
        <w:instrText xml:space="preserve"> SEQ Gráfica \* ARABIC </w:instrText>
      </w:r>
      <w:r w:rsidRPr="00C64277">
        <w:rPr>
          <w:rFonts w:ascii="Arial" w:hAnsi="Arial" w:cs="Arial"/>
          <w:sz w:val="22"/>
          <w:szCs w:val="22"/>
        </w:rPr>
        <w:fldChar w:fldCharType="separate"/>
      </w:r>
      <w:r w:rsidR="00C64277" w:rsidRPr="00C64277">
        <w:rPr>
          <w:rFonts w:ascii="Arial" w:hAnsi="Arial" w:cs="Arial"/>
          <w:noProof/>
          <w:sz w:val="22"/>
          <w:szCs w:val="22"/>
        </w:rPr>
        <w:t>3</w:t>
      </w:r>
      <w:r w:rsidRPr="00C64277">
        <w:rPr>
          <w:rFonts w:ascii="Arial" w:hAnsi="Arial" w:cs="Arial"/>
          <w:sz w:val="22"/>
          <w:szCs w:val="22"/>
        </w:rPr>
        <w:fldChar w:fldCharType="end"/>
      </w:r>
      <w:r w:rsidR="00A327AC" w:rsidRPr="00C64277">
        <w:rPr>
          <w:rFonts w:ascii="Arial" w:hAnsi="Arial" w:cs="Arial"/>
          <w:b w:val="0"/>
          <w:sz w:val="22"/>
          <w:szCs w:val="22"/>
        </w:rPr>
        <w:t>.</w:t>
      </w:r>
      <w:r w:rsidR="009A78ED" w:rsidRPr="00C64277">
        <w:rPr>
          <w:rFonts w:ascii="Arial" w:hAnsi="Arial" w:cs="Arial"/>
          <w:sz w:val="22"/>
          <w:szCs w:val="22"/>
        </w:rPr>
        <w:t xml:space="preserve"> </w:t>
      </w:r>
      <w:r w:rsidR="009A78ED" w:rsidRPr="00C64277">
        <w:rPr>
          <w:rFonts w:ascii="Arial" w:hAnsi="Arial" w:cs="Arial"/>
          <w:b w:val="0"/>
          <w:sz w:val="22"/>
          <w:szCs w:val="22"/>
        </w:rPr>
        <w:t>Estructura Plan de Desarrollo Distrital 2016 - 2020</w:t>
      </w:r>
      <w:bookmarkEnd w:id="12"/>
    </w:p>
    <w:p w14:paraId="2A18006F" w14:textId="13EB1053" w:rsidR="00862FA9" w:rsidRPr="00C64277" w:rsidRDefault="003655C7" w:rsidP="0033542A">
      <w:pPr>
        <w:pStyle w:val="Descripcin"/>
        <w:tabs>
          <w:tab w:val="left" w:pos="709"/>
        </w:tabs>
        <w:spacing w:after="160" w:line="240" w:lineRule="auto"/>
        <w:jc w:val="center"/>
        <w:rPr>
          <w:rFonts w:ascii="Arial" w:hAnsi="Arial" w:cs="Arial"/>
          <w:sz w:val="18"/>
          <w:szCs w:val="18"/>
        </w:rPr>
      </w:pPr>
      <w:r w:rsidRPr="00C64277">
        <w:rPr>
          <w:rFonts w:ascii="Arial" w:hAnsi="Arial" w:cs="Arial"/>
          <w:noProof/>
        </w:rPr>
        <mc:AlternateContent>
          <mc:Choice Requires="wpc">
            <w:drawing>
              <wp:inline distT="0" distB="0" distL="0" distR="0" wp14:anchorId="5B40A5F8" wp14:editId="57DF03DC">
                <wp:extent cx="6125210" cy="3687445"/>
                <wp:effectExtent l="0" t="25400" r="21590" b="0"/>
                <wp:docPr id="24" name="Lienzo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AutoShape 58"/>
                        <wps:cNvSpPr>
                          <a:spLocks noChangeArrowheads="1"/>
                        </wps:cNvSpPr>
                        <wps:spPr bwMode="auto">
                          <a:xfrm>
                            <a:off x="1110402" y="36006"/>
                            <a:ext cx="974806" cy="464456"/>
                          </a:xfrm>
                          <a:prstGeom prst="roundRect">
                            <a:avLst>
                              <a:gd name="adj" fmla="val 16667"/>
                            </a:avLst>
                          </a:prstGeom>
                          <a:solidFill>
                            <a:srgbClr val="C00000"/>
                          </a:solidFill>
                          <a:ln w="127000" cmpd="dbl">
                            <a:solidFill>
                              <a:srgbClr val="C00000"/>
                            </a:solidFill>
                            <a:round/>
                            <a:headEnd/>
                            <a:tailEnd/>
                          </a:ln>
                        </wps:spPr>
                        <wps:txbx>
                          <w:txbxContent>
                            <w:p w14:paraId="667D538B" w14:textId="77777777" w:rsidR="009A5543" w:rsidRDefault="009A5543" w:rsidP="00862FA9">
                              <w:pPr>
                                <w:rPr>
                                  <w:rFonts w:cs="Arial"/>
                                  <w:sz w:val="16"/>
                                  <w:szCs w:val="16"/>
                                </w:rPr>
                              </w:pPr>
                              <w:r>
                                <w:rPr>
                                  <w:rFonts w:cs="Arial"/>
                                  <w:b/>
                                  <w:bCs/>
                                  <w:sz w:val="16"/>
                                  <w:szCs w:val="16"/>
                                  <w:lang w:val="es-ES"/>
                                </w:rPr>
                                <w:t>PLAN DE DESARROLLO</w:t>
                              </w:r>
                            </w:p>
                          </w:txbxContent>
                        </wps:txbx>
                        <wps:bodyPr rot="0" vert="horz" wrap="square" lIns="18000" tIns="0" rIns="36000" bIns="0" anchor="ctr" anchorCtr="0" upright="1">
                          <a:noAutofit/>
                        </wps:bodyPr>
                      </wps:wsp>
                      <wps:wsp>
                        <wps:cNvPr id="4" name="AutoShape 59"/>
                        <wps:cNvSpPr>
                          <a:spLocks noChangeArrowheads="1"/>
                        </wps:cNvSpPr>
                        <wps:spPr bwMode="auto">
                          <a:xfrm>
                            <a:off x="2407804" y="51505"/>
                            <a:ext cx="1003306" cy="448900"/>
                          </a:xfrm>
                          <a:prstGeom prst="roundRect">
                            <a:avLst>
                              <a:gd name="adj" fmla="val 16667"/>
                            </a:avLst>
                          </a:prstGeom>
                          <a:solidFill>
                            <a:srgbClr val="008000"/>
                          </a:solidFill>
                          <a:ln w="127000" cmpd="dbl">
                            <a:solidFill>
                              <a:srgbClr val="008000"/>
                            </a:solidFill>
                            <a:round/>
                            <a:headEnd/>
                            <a:tailEnd/>
                          </a:ln>
                        </wps:spPr>
                        <wps:txbx>
                          <w:txbxContent>
                            <w:p w14:paraId="6635439B" w14:textId="77777777" w:rsidR="009A5543" w:rsidRDefault="009A5543" w:rsidP="00862FA9">
                              <w:pPr>
                                <w:rPr>
                                  <w:rFonts w:cs="Arial"/>
                                  <w:color w:val="FFFFFF" w:themeColor="background1"/>
                                  <w:sz w:val="16"/>
                                  <w:szCs w:val="16"/>
                                </w:rPr>
                              </w:pPr>
                              <w:r>
                                <w:rPr>
                                  <w:rFonts w:cs="Arial"/>
                                  <w:b/>
                                  <w:bCs/>
                                  <w:color w:val="FFFFFF" w:themeColor="background1"/>
                                  <w:sz w:val="16"/>
                                  <w:szCs w:val="16"/>
                                  <w:lang w:val="es-ES"/>
                                </w:rPr>
                                <w:t>PILAR O EJE TRANSVERSAL</w:t>
                              </w:r>
                            </w:p>
                          </w:txbxContent>
                        </wps:txbx>
                        <wps:bodyPr rot="0" vert="horz" wrap="square" lIns="18000" tIns="0" rIns="18000" bIns="0" anchor="ctr" anchorCtr="0" upright="1">
                          <a:noAutofit/>
                        </wps:bodyPr>
                      </wps:wsp>
                      <wps:wsp>
                        <wps:cNvPr id="5" name="AutoShape 60"/>
                        <wps:cNvSpPr>
                          <a:spLocks noChangeArrowheads="1"/>
                        </wps:cNvSpPr>
                        <wps:spPr bwMode="auto">
                          <a:xfrm>
                            <a:off x="3731690" y="51497"/>
                            <a:ext cx="974706" cy="448851"/>
                          </a:xfrm>
                          <a:prstGeom prst="roundRect">
                            <a:avLst>
                              <a:gd name="adj" fmla="val 16667"/>
                            </a:avLst>
                          </a:prstGeom>
                          <a:solidFill>
                            <a:srgbClr val="660066"/>
                          </a:solidFill>
                          <a:ln w="127000" cmpd="dbl">
                            <a:solidFill>
                              <a:srgbClr val="660066"/>
                            </a:solidFill>
                            <a:round/>
                            <a:headEnd/>
                            <a:tailEnd/>
                          </a:ln>
                        </wps:spPr>
                        <wps:txbx>
                          <w:txbxContent>
                            <w:p w14:paraId="62995506" w14:textId="77777777" w:rsidR="009A5543" w:rsidRDefault="009A5543" w:rsidP="00862FA9">
                              <w:pPr>
                                <w:rPr>
                                  <w:rFonts w:cs="Arial"/>
                                  <w:sz w:val="16"/>
                                  <w:szCs w:val="16"/>
                                </w:rPr>
                              </w:pPr>
                              <w:r>
                                <w:rPr>
                                  <w:rFonts w:cs="Arial"/>
                                  <w:b/>
                                  <w:bCs/>
                                  <w:sz w:val="16"/>
                                  <w:szCs w:val="16"/>
                                  <w:lang w:val="es-ES"/>
                                </w:rPr>
                                <w:t>PROGRAMA</w:t>
                              </w:r>
                            </w:p>
                          </w:txbxContent>
                        </wps:txbx>
                        <wps:bodyPr rot="0" vert="horz" wrap="square" lIns="18000" tIns="0" rIns="18000" bIns="0" anchor="ctr" anchorCtr="0" upright="1">
                          <a:noAutofit/>
                        </wps:bodyPr>
                      </wps:wsp>
                      <wps:wsp>
                        <wps:cNvPr id="6" name="AutoShape 61"/>
                        <wps:cNvSpPr>
                          <a:spLocks noChangeArrowheads="1"/>
                        </wps:cNvSpPr>
                        <wps:spPr bwMode="auto">
                          <a:xfrm>
                            <a:off x="5071010" y="51505"/>
                            <a:ext cx="974706" cy="467948"/>
                          </a:xfrm>
                          <a:prstGeom prst="roundRect">
                            <a:avLst>
                              <a:gd name="adj" fmla="val 16667"/>
                            </a:avLst>
                          </a:prstGeom>
                          <a:solidFill>
                            <a:srgbClr val="00B0F0"/>
                          </a:solidFill>
                          <a:ln w="127000" cmpd="dbl">
                            <a:solidFill>
                              <a:srgbClr val="00B0F0"/>
                            </a:solidFill>
                            <a:round/>
                            <a:headEnd/>
                            <a:tailEnd/>
                          </a:ln>
                        </wps:spPr>
                        <wps:txbx>
                          <w:txbxContent>
                            <w:p w14:paraId="0762986F" w14:textId="77777777" w:rsidR="009A5543" w:rsidRDefault="009A5543" w:rsidP="00862FA9">
                              <w:pPr>
                                <w:rPr>
                                  <w:rFonts w:cs="Arial"/>
                                  <w:sz w:val="16"/>
                                  <w:szCs w:val="16"/>
                                </w:rPr>
                              </w:pPr>
                              <w:r>
                                <w:rPr>
                                  <w:rFonts w:cs="Arial"/>
                                  <w:b/>
                                  <w:bCs/>
                                  <w:sz w:val="16"/>
                                  <w:szCs w:val="16"/>
                                  <w:lang w:val="es-ES"/>
                                </w:rPr>
                                <w:t xml:space="preserve">META PDD </w:t>
                              </w:r>
                            </w:p>
                          </w:txbxContent>
                        </wps:txbx>
                        <wps:bodyPr rot="0" vert="horz" wrap="square" lIns="18000" tIns="0" rIns="18000" bIns="0" anchor="ctr" anchorCtr="0" upright="1">
                          <a:noAutofit/>
                        </wps:bodyPr>
                      </wps:wsp>
                      <wps:wsp>
                        <wps:cNvPr id="7" name="AutoShape 62"/>
                        <wps:cNvSpPr>
                          <a:spLocks noChangeArrowheads="1"/>
                        </wps:cNvSpPr>
                        <wps:spPr bwMode="auto">
                          <a:xfrm>
                            <a:off x="1161307" y="643086"/>
                            <a:ext cx="845205" cy="2905657"/>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913D74" w14:textId="77777777" w:rsidR="009A5543" w:rsidRDefault="009A5543" w:rsidP="00862FA9">
                              <w:pPr>
                                <w:rPr>
                                  <w:rFonts w:cs="Arial"/>
                                  <w:sz w:val="18"/>
                                  <w:szCs w:val="18"/>
                                </w:rPr>
                              </w:pPr>
                              <w:r>
                                <w:rPr>
                                  <w:rFonts w:cs="Arial"/>
                                  <w:sz w:val="18"/>
                                  <w:szCs w:val="18"/>
                                  <w:lang w:val="es-ES"/>
                                </w:rPr>
                                <w:t>Bogotá Mejor para Todos</w:t>
                              </w:r>
                            </w:p>
                          </w:txbxContent>
                        </wps:txbx>
                        <wps:bodyPr rot="0" vert="horz" wrap="square" lIns="18000" tIns="0" rIns="18000" bIns="0" anchor="ctr" anchorCtr="0" upright="1">
                          <a:noAutofit/>
                        </wps:bodyPr>
                      </wps:wsp>
                      <wps:wsp>
                        <wps:cNvPr id="8" name="AutoShape 63"/>
                        <wps:cNvSpPr>
                          <a:spLocks noChangeArrowheads="1"/>
                        </wps:cNvSpPr>
                        <wps:spPr bwMode="auto">
                          <a:xfrm>
                            <a:off x="2432516" y="643286"/>
                            <a:ext cx="845205" cy="595000"/>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056613" w14:textId="77777777" w:rsidR="009A5543" w:rsidRDefault="009A5543" w:rsidP="00862FA9">
                              <w:pPr>
                                <w:rPr>
                                  <w:rFonts w:cs="Arial"/>
                                  <w:sz w:val="16"/>
                                  <w:szCs w:val="16"/>
                                </w:rPr>
                              </w:pPr>
                              <w:r>
                                <w:rPr>
                                  <w:rFonts w:cs="Arial"/>
                                  <w:sz w:val="16"/>
                                  <w:szCs w:val="16"/>
                                  <w:lang w:val="es-ES"/>
                                </w:rPr>
                                <w:t>Democracia Urbana</w:t>
                              </w:r>
                            </w:p>
                          </w:txbxContent>
                        </wps:txbx>
                        <wps:bodyPr rot="0" vert="horz" wrap="square" lIns="18000" tIns="0" rIns="18000" bIns="0" anchor="ctr" anchorCtr="0" upright="1">
                          <a:noAutofit/>
                        </wps:bodyPr>
                      </wps:wsp>
                      <wps:wsp>
                        <wps:cNvPr id="9" name="AutoShape 64"/>
                        <wps:cNvSpPr>
                          <a:spLocks noChangeArrowheads="1"/>
                        </wps:cNvSpPr>
                        <wps:spPr bwMode="auto">
                          <a:xfrm>
                            <a:off x="3801624" y="643286"/>
                            <a:ext cx="845205" cy="595000"/>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1250A8" w14:textId="77777777" w:rsidR="009A5543" w:rsidRDefault="009A5543" w:rsidP="00862FA9">
                              <w:pPr>
                                <w:rPr>
                                  <w:rFonts w:cs="Arial"/>
                                  <w:sz w:val="16"/>
                                  <w:szCs w:val="16"/>
                                </w:rPr>
                              </w:pPr>
                              <w:r>
                                <w:rPr>
                                  <w:rFonts w:cs="Arial"/>
                                  <w:sz w:val="16"/>
                                  <w:szCs w:val="16"/>
                                  <w:lang w:val="es-ES"/>
                                </w:rPr>
                                <w:t>Mejor movilidad para todos</w:t>
                              </w:r>
                            </w:p>
                          </w:txbxContent>
                        </wps:txbx>
                        <wps:bodyPr rot="0" vert="horz" wrap="square" lIns="18000" tIns="0" rIns="18000" bIns="0" anchor="ctr" anchorCtr="0" upright="1">
                          <a:noAutofit/>
                        </wps:bodyPr>
                      </wps:wsp>
                      <wps:wsp>
                        <wps:cNvPr id="10" name="AutoShape 65"/>
                        <wps:cNvSpPr>
                          <a:spLocks noChangeArrowheads="1"/>
                        </wps:cNvSpPr>
                        <wps:spPr bwMode="auto">
                          <a:xfrm>
                            <a:off x="5011332" y="643286"/>
                            <a:ext cx="1102307" cy="595000"/>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90C88B" w14:textId="77777777" w:rsidR="009A5543" w:rsidRDefault="009A5543" w:rsidP="00862FA9">
                              <w:pPr>
                                <w:rPr>
                                  <w:rFonts w:cs="Arial"/>
                                  <w:sz w:val="18"/>
                                  <w:szCs w:val="18"/>
                                </w:rPr>
                              </w:pPr>
                              <w:r>
                                <w:rPr>
                                  <w:rFonts w:cs="Arial"/>
                                  <w:sz w:val="18"/>
                                  <w:szCs w:val="18"/>
                                  <w:lang w:val="es-ES"/>
                                </w:rPr>
                                <w:t>Alcanzar el 50 % de malla vial en buen estado</w:t>
                              </w:r>
                            </w:p>
                          </w:txbxContent>
                        </wps:txbx>
                        <wps:bodyPr rot="0" vert="horz" wrap="square" lIns="18000" tIns="0" rIns="18000" bIns="0" anchor="ctr" anchorCtr="0" upright="1">
                          <a:noAutofit/>
                        </wps:bodyPr>
                      </wps:wsp>
                      <wps:wsp>
                        <wps:cNvPr id="11" name="AutoShape 78"/>
                        <wps:cNvSpPr>
                          <a:spLocks noChangeArrowheads="1"/>
                        </wps:cNvSpPr>
                        <wps:spPr bwMode="auto">
                          <a:xfrm>
                            <a:off x="35900" y="643286"/>
                            <a:ext cx="1063107" cy="535092"/>
                          </a:xfrm>
                          <a:prstGeom prst="homePlate">
                            <a:avLst>
                              <a:gd name="adj" fmla="val 44668"/>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1288E4" w14:textId="77777777" w:rsidR="009A5543" w:rsidRDefault="009A5543" w:rsidP="00862FA9">
                              <w:pPr>
                                <w:rPr>
                                  <w:rFonts w:cs="Arial"/>
                                  <w:sz w:val="15"/>
                                  <w:szCs w:val="15"/>
                                </w:rPr>
                              </w:pPr>
                              <w:r>
                                <w:rPr>
                                  <w:rFonts w:cs="Arial"/>
                                  <w:sz w:val="15"/>
                                  <w:szCs w:val="15"/>
                                </w:rPr>
                                <w:t>408 - Recuperación, rehabilitación y mantenimiento vial</w:t>
                              </w:r>
                            </w:p>
                          </w:txbxContent>
                        </wps:txbx>
                        <wps:bodyPr rot="0" vert="horz" wrap="square" lIns="18000" tIns="0" rIns="18000" bIns="0" anchor="ctr" anchorCtr="0" upright="1">
                          <a:noAutofit/>
                        </wps:bodyPr>
                      </wps:wsp>
                      <wps:wsp>
                        <wps:cNvPr id="12" name="AutoShape 83"/>
                        <wps:cNvSpPr>
                          <a:spLocks noChangeArrowheads="1"/>
                        </wps:cNvSpPr>
                        <wps:spPr bwMode="auto">
                          <a:xfrm>
                            <a:off x="2432516" y="1334463"/>
                            <a:ext cx="845205" cy="2206115"/>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7F4E92" w14:textId="77777777" w:rsidR="009A5543" w:rsidRDefault="009A5543" w:rsidP="00862FA9">
                              <w:pPr>
                                <w:rPr>
                                  <w:rFonts w:cs="Arial"/>
                                  <w:sz w:val="16"/>
                                  <w:szCs w:val="16"/>
                                  <w:lang w:val="es-ES"/>
                                </w:rPr>
                              </w:pPr>
                            </w:p>
                            <w:p w14:paraId="28F617A0" w14:textId="77777777" w:rsidR="009A5543" w:rsidRDefault="009A5543" w:rsidP="00862FA9">
                              <w:pPr>
                                <w:rPr>
                                  <w:rFonts w:cs="Arial"/>
                                  <w:sz w:val="16"/>
                                  <w:szCs w:val="16"/>
                                </w:rPr>
                              </w:pPr>
                              <w:r>
                                <w:rPr>
                                  <w:rFonts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13" name="AutoShape 84"/>
                        <wps:cNvSpPr>
                          <a:spLocks noChangeArrowheads="1"/>
                        </wps:cNvSpPr>
                        <wps:spPr bwMode="auto">
                          <a:xfrm>
                            <a:off x="3801624" y="1352452"/>
                            <a:ext cx="845205" cy="646500"/>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1E24B1" w14:textId="77777777" w:rsidR="009A5543" w:rsidRDefault="009A5543" w:rsidP="00862FA9">
                              <w:pPr>
                                <w:rPr>
                                  <w:rFonts w:cs="Arial"/>
                                  <w:sz w:val="16"/>
                                  <w:szCs w:val="16"/>
                                </w:rPr>
                              </w:pPr>
                              <w:r>
                                <w:rPr>
                                  <w:rFonts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14" name="AutoShape 85"/>
                        <wps:cNvSpPr>
                          <a:spLocks noChangeArrowheads="1"/>
                        </wps:cNvSpPr>
                        <wps:spPr bwMode="auto">
                          <a:xfrm>
                            <a:off x="5011332" y="1352452"/>
                            <a:ext cx="1102307" cy="646500"/>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2E54C1" w14:textId="77777777" w:rsidR="009A5543" w:rsidRDefault="009A5543" w:rsidP="00862FA9">
                              <w:pPr>
                                <w:rPr>
                                  <w:rFonts w:cs="Arial"/>
                                  <w:sz w:val="18"/>
                                  <w:szCs w:val="18"/>
                                </w:rPr>
                              </w:pPr>
                              <w:r>
                                <w:rPr>
                                  <w:rFonts w:cs="Arial"/>
                                  <w:sz w:val="18"/>
                                  <w:szCs w:val="18"/>
                                </w:rPr>
                                <w:t>Aumentar al 88% el índice de satisfacción ciudadana</w:t>
                              </w:r>
                            </w:p>
                          </w:txbxContent>
                        </wps:txbx>
                        <wps:bodyPr rot="0" vert="horz" wrap="square" lIns="18000" tIns="0" rIns="18000" bIns="0" anchor="ctr" anchorCtr="0" upright="1">
                          <a:noAutofit/>
                        </wps:bodyPr>
                      </wps:wsp>
                      <wps:wsp>
                        <wps:cNvPr id="15" name="AutoShape 86"/>
                        <wps:cNvSpPr>
                          <a:spLocks noChangeArrowheads="1"/>
                        </wps:cNvSpPr>
                        <wps:spPr bwMode="auto">
                          <a:xfrm>
                            <a:off x="36000" y="1302830"/>
                            <a:ext cx="1063107" cy="667485"/>
                          </a:xfrm>
                          <a:prstGeom prst="homePlate">
                            <a:avLst>
                              <a:gd name="adj" fmla="val 43607"/>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51BFC5" w14:textId="77777777" w:rsidR="009A5543" w:rsidRDefault="009A5543" w:rsidP="00862FA9">
                              <w:pPr>
                                <w:rPr>
                                  <w:rFonts w:cs="Arial"/>
                                  <w:sz w:val="15"/>
                                  <w:szCs w:val="15"/>
                                </w:rPr>
                              </w:pPr>
                              <w:r>
                                <w:rPr>
                                  <w:rFonts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16" name="AutoShape 89"/>
                        <wps:cNvSpPr>
                          <a:spLocks noChangeArrowheads="1"/>
                        </wps:cNvSpPr>
                        <wps:spPr bwMode="auto">
                          <a:xfrm>
                            <a:off x="3813024" y="2121305"/>
                            <a:ext cx="845205" cy="464053"/>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686A81" w14:textId="77777777" w:rsidR="009A5543" w:rsidRDefault="009A5543" w:rsidP="00862FA9">
                              <w:pPr>
                                <w:rPr>
                                  <w:rFonts w:cs="Arial"/>
                                  <w:sz w:val="16"/>
                                  <w:szCs w:val="16"/>
                                </w:rPr>
                              </w:pPr>
                              <w:r>
                                <w:rPr>
                                  <w:rFonts w:cs="Arial"/>
                                  <w:sz w:val="16"/>
                                  <w:szCs w:val="16"/>
                                  <w:lang w:val="es-ES"/>
                                </w:rPr>
                                <w:t>Modernización institucional</w:t>
                              </w:r>
                            </w:p>
                          </w:txbxContent>
                        </wps:txbx>
                        <wps:bodyPr rot="0" vert="horz" wrap="square" lIns="18000" tIns="0" rIns="18000" bIns="0" anchor="ctr" anchorCtr="0" upright="1">
                          <a:noAutofit/>
                        </wps:bodyPr>
                      </wps:wsp>
                      <wps:wsp>
                        <wps:cNvPr id="17" name="AutoShape 90"/>
                        <wps:cNvSpPr>
                          <a:spLocks noChangeArrowheads="1"/>
                        </wps:cNvSpPr>
                        <wps:spPr bwMode="auto">
                          <a:xfrm>
                            <a:off x="5022732" y="2104977"/>
                            <a:ext cx="1102407" cy="496708"/>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C91793" w14:textId="77777777" w:rsidR="009A5543" w:rsidRDefault="009A5543" w:rsidP="00862FA9">
                              <w:pPr>
                                <w:rPr>
                                  <w:rFonts w:cs="Arial"/>
                                  <w:sz w:val="18"/>
                                  <w:szCs w:val="18"/>
                                </w:rPr>
                              </w:pPr>
                              <w:r>
                                <w:rPr>
                                  <w:rFonts w:cs="Arial"/>
                                  <w:sz w:val="18"/>
                                  <w:szCs w:val="18"/>
                                </w:rPr>
                                <w:t>Lograr un alto índice de desarrollo institucional</w:t>
                              </w:r>
                            </w:p>
                          </w:txbxContent>
                        </wps:txbx>
                        <wps:bodyPr rot="0" vert="horz" wrap="square" lIns="18000" tIns="0" rIns="18000" bIns="0" anchor="ctr" anchorCtr="0" upright="1">
                          <a:noAutofit/>
                        </wps:bodyPr>
                      </wps:wsp>
                      <wps:wsp>
                        <wps:cNvPr id="18" name="AutoShape 91"/>
                        <wps:cNvSpPr>
                          <a:spLocks noChangeArrowheads="1"/>
                        </wps:cNvSpPr>
                        <wps:spPr bwMode="auto">
                          <a:xfrm>
                            <a:off x="47500" y="2145801"/>
                            <a:ext cx="1063007" cy="415067"/>
                          </a:xfrm>
                          <a:prstGeom prst="homePlate">
                            <a:avLst>
                              <a:gd name="adj" fmla="val 72202"/>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979C0B" w14:textId="77777777" w:rsidR="009A5543" w:rsidRDefault="009A5543" w:rsidP="00862FA9">
                              <w:pPr>
                                <w:rPr>
                                  <w:rFonts w:cs="Arial"/>
                                  <w:sz w:val="15"/>
                                  <w:szCs w:val="15"/>
                                </w:rPr>
                              </w:pPr>
                              <w:r>
                                <w:rPr>
                                  <w:rFonts w:cs="Arial"/>
                                  <w:sz w:val="15"/>
                                  <w:szCs w:val="15"/>
                                </w:rPr>
                                <w:t xml:space="preserve">1181- </w:t>
                              </w:r>
                              <w:r>
                                <w:rPr>
                                  <w:rFonts w:cs="Arial"/>
                                  <w:sz w:val="15"/>
                                  <w:szCs w:val="15"/>
                                  <w:lang w:val="es-ES"/>
                                </w:rPr>
                                <w:t>Modernización institucional</w:t>
                              </w:r>
                            </w:p>
                          </w:txbxContent>
                        </wps:txbx>
                        <wps:bodyPr rot="0" vert="horz" wrap="square" lIns="18000" tIns="0" rIns="18000" bIns="0" anchor="ctr" anchorCtr="0" upright="1">
                          <a:noAutofit/>
                        </wps:bodyPr>
                      </wps:wsp>
                      <wps:wsp>
                        <wps:cNvPr id="19" name="AutoShape 94"/>
                        <wps:cNvSpPr>
                          <a:spLocks noChangeArrowheads="1"/>
                        </wps:cNvSpPr>
                        <wps:spPr bwMode="auto">
                          <a:xfrm>
                            <a:off x="3813024" y="2737207"/>
                            <a:ext cx="845205" cy="787043"/>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E5A06C" w14:textId="77777777" w:rsidR="009A5543" w:rsidRDefault="009A5543" w:rsidP="00862FA9">
                              <w:pPr>
                                <w:rPr>
                                  <w:rFonts w:cs="Arial"/>
                                  <w:sz w:val="16"/>
                                  <w:szCs w:val="16"/>
                                  <w:lang w:val="es-ES"/>
                                </w:rPr>
                              </w:pPr>
                            </w:p>
                            <w:p w14:paraId="6A47FF69" w14:textId="77777777" w:rsidR="009A5543" w:rsidRDefault="009A5543" w:rsidP="00862FA9">
                              <w:pPr>
                                <w:rPr>
                                  <w:rFonts w:cs="Arial"/>
                                  <w:sz w:val="16"/>
                                  <w:szCs w:val="16"/>
                                </w:rPr>
                              </w:pPr>
                              <w:r>
                                <w:rPr>
                                  <w:rFonts w:cs="Arial"/>
                                  <w:sz w:val="16"/>
                                  <w:szCs w:val="16"/>
                                  <w:lang w:val="es-ES"/>
                                </w:rPr>
                                <w:t>Gobierno y ciudadanía digital</w:t>
                              </w:r>
                            </w:p>
                          </w:txbxContent>
                        </wps:txbx>
                        <wps:bodyPr rot="0" vert="horz" wrap="square" lIns="18000" tIns="0" rIns="18000" bIns="0" anchor="ctr" anchorCtr="0" upright="1">
                          <a:noAutofit/>
                        </wps:bodyPr>
                      </wps:wsp>
                      <wps:wsp>
                        <wps:cNvPr id="20" name="AutoShape 95"/>
                        <wps:cNvSpPr>
                          <a:spLocks noChangeArrowheads="1"/>
                        </wps:cNvSpPr>
                        <wps:spPr bwMode="auto">
                          <a:xfrm>
                            <a:off x="5021738" y="2737207"/>
                            <a:ext cx="1102407" cy="819756"/>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0ED896" w14:textId="77777777" w:rsidR="009A5543" w:rsidRDefault="009A5543" w:rsidP="00862FA9">
                              <w:pPr>
                                <w:rPr>
                                  <w:rFonts w:cs="Arial"/>
                                  <w:sz w:val="18"/>
                                  <w:szCs w:val="18"/>
                                </w:rPr>
                              </w:pPr>
                              <w:r>
                                <w:rPr>
                                  <w:rFonts w:cs="Arial"/>
                                  <w:sz w:val="18"/>
                                  <w:szCs w:val="18"/>
                                </w:rPr>
                                <w:t>Mantener el índice de desempeño integral en el nivel satisfactorio o sobresaliente</w:t>
                              </w:r>
                              <w:r>
                                <w:rPr>
                                  <w:rFonts w:cs="Arial"/>
                                  <w:sz w:val="18"/>
                                  <w:szCs w:val="18"/>
                                  <w:lang w:val="es-ES"/>
                                </w:rPr>
                                <w:t xml:space="preserve"> </w:t>
                              </w:r>
                            </w:p>
                          </w:txbxContent>
                        </wps:txbx>
                        <wps:bodyPr rot="0" vert="horz" wrap="square" lIns="18000" tIns="0" rIns="18000" bIns="0" anchor="ctr" anchorCtr="0" upright="1">
                          <a:noAutofit/>
                        </wps:bodyPr>
                      </wps:wsp>
                      <wps:wsp>
                        <wps:cNvPr id="21" name="AutoShape 96"/>
                        <wps:cNvSpPr>
                          <a:spLocks noChangeArrowheads="1"/>
                        </wps:cNvSpPr>
                        <wps:spPr bwMode="auto">
                          <a:xfrm>
                            <a:off x="47500" y="2703652"/>
                            <a:ext cx="1063007" cy="755283"/>
                          </a:xfrm>
                          <a:prstGeom prst="homePlate">
                            <a:avLst>
                              <a:gd name="adj" fmla="val 34217"/>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249F9D" w14:textId="5208E7B6" w:rsidR="009A5543" w:rsidRDefault="009A5543" w:rsidP="00862FA9">
                              <w:pPr>
                                <w:rPr>
                                  <w:rFonts w:cs="Arial"/>
                                  <w:sz w:val="15"/>
                                  <w:szCs w:val="15"/>
                                </w:rPr>
                              </w:pPr>
                              <w:r>
                                <w:rPr>
                                  <w:rFonts w:cs="Arial"/>
                                  <w:sz w:val="15"/>
                                  <w:szCs w:val="15"/>
                                </w:rPr>
                                <w:t>1117-Fortalecimiento y adecuación de la plataforma tecnológica de la UAERMV</w:t>
                              </w:r>
                              <w:r>
                                <w:rPr>
                                  <w:rFonts w:cs="Arial"/>
                                  <w:sz w:val="15"/>
                                  <w:szCs w:val="15"/>
                                  <w:lang w:val="es-ES"/>
                                </w:rPr>
                                <w:t xml:space="preserve"> </w:t>
                              </w:r>
                            </w:p>
                          </w:txbxContent>
                        </wps:txbx>
                        <wps:bodyPr rot="0" vert="horz" wrap="square" lIns="18000" tIns="0" rIns="18000" bIns="0" anchor="b" anchorCtr="0" upright="1">
                          <a:noAutofit/>
                        </wps:bodyPr>
                      </wps:wsp>
                      <wps:wsp>
                        <wps:cNvPr id="22" name="AutoShape 99"/>
                        <wps:cNvSpPr>
                          <a:spLocks noChangeArrowheads="1"/>
                        </wps:cNvSpPr>
                        <wps:spPr bwMode="auto">
                          <a:xfrm>
                            <a:off x="3411122" y="1530986"/>
                            <a:ext cx="320602" cy="983000"/>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23" name="AutoShape 100"/>
                        <wps:cNvSpPr>
                          <a:spLocks noChangeArrowheads="1"/>
                        </wps:cNvSpPr>
                        <wps:spPr bwMode="auto">
                          <a:xfrm>
                            <a:off x="2068013" y="1530986"/>
                            <a:ext cx="320702" cy="983000"/>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B40A5F8" id="Lienzo 24" o:spid="_x0000_s1026" editas="canvas" style="width:482.3pt;height:290.35pt;mso-position-horizontal-relative:char;mso-position-vertical-relative:line" coordsize="61252,3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52;height:36874;visibility:visible;mso-wrap-style:square">
                  <v:fill o:detectmouseclick="t"/>
                  <v:path o:connecttype="none"/>
                </v:shape>
                <v:roundrect id="AutoShape 58" o:spid="_x0000_s1028" style="position:absolute;left:11104;top:360;width:9748;height:4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" fillcolor="#c00000" strokecolor="#c00000" strokeweight="10pt">
                  <v:stroke linestyle="thinThin"/>
                  <v:textbox inset=".5mm,0,1mm,0">
                    <w:txbxContent>
                      <w:p w14:paraId="667D538B" w14:textId="77777777" w:rsidR="009A5543" w:rsidRDefault="009A5543" w:rsidP="00862FA9">
                        <w:pPr>
                          <w:rPr>
                            <w:rFonts w:cs="Arial"/>
                            <w:sz w:val="16"/>
                            <w:szCs w:val="16"/>
                          </w:rPr>
                        </w:pPr>
                        <w:r>
                          <w:rPr>
                            <w:rFonts w:cs="Arial"/>
                            <w:b/>
                            <w:bCs/>
                            <w:sz w:val="16"/>
                            <w:szCs w:val="16"/>
                            <w:lang w:val="es-ES"/>
                          </w:rPr>
                          <w:t>PLAN DE DESARROLLO</w:t>
                        </w:r>
                      </w:p>
                    </w:txbxContent>
                  </v:textbox>
                </v:roundrect>
                <v:roundrect id="AutoShape 59" o:spid="_x0000_s1029" style="position:absolute;left:24078;top:515;width:10033;height:4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" fillcolor="green" strokecolor="green" strokeweight="10pt">
                  <v:stroke linestyle="thinThin"/>
                  <v:textbox inset=".5mm,0,.5mm,0">
                    <w:txbxContent>
                      <w:p w14:paraId="6635439B" w14:textId="77777777" w:rsidR="009A5543" w:rsidRDefault="009A5543" w:rsidP="00862FA9">
                        <w:pPr>
                          <w:rPr>
                            <w:rFonts w:cs="Arial"/>
                            <w:color w:val="FFFFFF" w:themeColor="background1"/>
                            <w:sz w:val="16"/>
                            <w:szCs w:val="16"/>
                          </w:rPr>
                        </w:pPr>
                        <w:r>
                          <w:rPr>
                            <w:rFonts w:cs="Arial"/>
                            <w:b/>
                            <w:bCs/>
                            <w:color w:val="FFFFFF" w:themeColor="background1"/>
                            <w:sz w:val="16"/>
                            <w:szCs w:val="16"/>
                            <w:lang w:val="es-ES"/>
                          </w:rPr>
                          <w:t>PILAR O EJE TRANSVERSAL</w:t>
                        </w:r>
                      </w:p>
                    </w:txbxContent>
                  </v:textbox>
                </v:roundrect>
                <v:roundrect id="AutoShape 60" o:spid="_x0000_s1030" style="position:absolute;left:37316;top:514;width:9747;height:4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" fillcolor="#606" strokecolor="#606" strokeweight="10pt">
                  <v:stroke linestyle="thinThin"/>
                  <v:textbox inset=".5mm,0,.5mm,0">
                    <w:txbxContent>
                      <w:p w14:paraId="62995506" w14:textId="77777777" w:rsidR="009A5543" w:rsidRDefault="009A5543" w:rsidP="00862FA9">
                        <w:pPr>
                          <w:rPr>
                            <w:rFonts w:cs="Arial"/>
                            <w:sz w:val="16"/>
                            <w:szCs w:val="16"/>
                          </w:rPr>
                        </w:pPr>
                        <w:r>
                          <w:rPr>
                            <w:rFonts w:cs="Arial"/>
                            <w:b/>
                            <w:bCs/>
                            <w:sz w:val="16"/>
                            <w:szCs w:val="16"/>
                            <w:lang w:val="es-ES"/>
                          </w:rPr>
                          <w:t>PROGRAMA</w:t>
                        </w:r>
                      </w:p>
                    </w:txbxContent>
                  </v:textbox>
                </v:roundrect>
                <v:roundrect id="AutoShape 61" o:spid="_x0000_s1031" style="position:absolute;left:50710;top:515;width:9747;height:46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" fillcolor="#00b0f0" strokecolor="#00b0f0" strokeweight="10pt">
                  <v:stroke linestyle="thinThin"/>
                  <v:textbox inset=".5mm,0,.5mm,0">
                    <w:txbxContent>
                      <w:p w14:paraId="0762986F" w14:textId="77777777" w:rsidR="009A5543" w:rsidRDefault="009A5543" w:rsidP="00862FA9">
                        <w:pPr>
                          <w:rPr>
                            <w:rFonts w:cs="Arial"/>
                            <w:sz w:val="16"/>
                            <w:szCs w:val="16"/>
                          </w:rPr>
                        </w:pPr>
                        <w:r>
                          <w:rPr>
                            <w:rFonts w:cs="Arial"/>
                            <w:b/>
                            <w:bCs/>
                            <w:sz w:val="16"/>
                            <w:szCs w:val="16"/>
                            <w:lang w:val="es-ES"/>
                          </w:rPr>
                          <w:t xml:space="preserve">META PDD </w:t>
                        </w:r>
                      </w:p>
                    </w:txbxContent>
                  </v:textbox>
                </v:roundrect>
                <v:roundrect id="AutoShape 62" o:spid="_x0000_s1032" style="position:absolute;left:11613;top:6430;width:8452;height:29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" strokecolor="#c0504d">
                  <v:fill opacity="51657f"/>
                  <v:shadow color="#868686"/>
                  <v:textbox inset=".5mm,0,.5mm,0">
                    <w:txbxContent>
                      <w:p w14:paraId="4E913D74" w14:textId="77777777" w:rsidR="009A5543" w:rsidRDefault="009A5543" w:rsidP="00862FA9">
                        <w:pPr>
                          <w:rPr>
                            <w:rFonts w:cs="Arial"/>
                            <w:sz w:val="18"/>
                            <w:szCs w:val="18"/>
                          </w:rPr>
                        </w:pPr>
                        <w:r>
                          <w:rPr>
                            <w:rFonts w:cs="Arial"/>
                            <w:sz w:val="18"/>
                            <w:szCs w:val="18"/>
                            <w:lang w:val="es-ES"/>
                          </w:rPr>
                          <w:t>Bogotá Mejor para Todos</w:t>
                        </w:r>
                      </w:p>
                    </w:txbxContent>
                  </v:textbox>
                </v:roundrect>
                <v:roundrect id="AutoShape 63" o:spid="_x0000_s1033" style="position:absolute;left:24325;top:6432;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" strokecolor="#9bbb59">
                  <v:fill opacity="51657f"/>
                  <v:shadow color="#868686"/>
                  <v:textbox inset=".5mm,0,.5mm,0">
                    <w:txbxContent>
                      <w:p w14:paraId="77056613" w14:textId="77777777" w:rsidR="009A5543" w:rsidRDefault="009A5543" w:rsidP="00862FA9">
                        <w:pPr>
                          <w:rPr>
                            <w:rFonts w:cs="Arial"/>
                            <w:sz w:val="16"/>
                            <w:szCs w:val="16"/>
                          </w:rPr>
                        </w:pPr>
                        <w:r>
                          <w:rPr>
                            <w:rFonts w:cs="Arial"/>
                            <w:sz w:val="16"/>
                            <w:szCs w:val="16"/>
                            <w:lang w:val="es-ES"/>
                          </w:rPr>
                          <w:t>Democracia Urbana</w:t>
                        </w:r>
                      </w:p>
                    </w:txbxContent>
                  </v:textbox>
                </v:roundrect>
                <v:roundrect id="AutoShape 64" o:spid="_x0000_s1034" style="position:absolute;left:38016;top:6432;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" strokecolor="#8064a2">
                  <v:fill opacity="51657f"/>
                  <v:shadow color="#868686"/>
                  <v:textbox inset=".5mm,0,.5mm,0">
                    <w:txbxContent>
                      <w:p w14:paraId="011250A8" w14:textId="77777777" w:rsidR="009A5543" w:rsidRDefault="009A5543" w:rsidP="00862FA9">
                        <w:pPr>
                          <w:rPr>
                            <w:rFonts w:cs="Arial"/>
                            <w:sz w:val="16"/>
                            <w:szCs w:val="16"/>
                          </w:rPr>
                        </w:pPr>
                        <w:r>
                          <w:rPr>
                            <w:rFonts w:cs="Arial"/>
                            <w:sz w:val="16"/>
                            <w:szCs w:val="16"/>
                            <w:lang w:val="es-ES"/>
                          </w:rPr>
                          <w:t>Mejor movilidad para todos</w:t>
                        </w:r>
                      </w:p>
                    </w:txbxContent>
                  </v:textbox>
                </v:roundrect>
                <v:roundrect id="AutoShape 65" o:spid="_x0000_s1035" style="position:absolute;left:50113;top:6432;width:11023;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" strokecolor="#4bacc6">
                  <v:fill opacity="51657f"/>
                  <v:shadow color="#868686"/>
                  <v:textbox inset=".5mm,0,.5mm,0">
                    <w:txbxContent>
                      <w:p w14:paraId="2290C88B" w14:textId="77777777" w:rsidR="009A5543" w:rsidRDefault="009A5543" w:rsidP="00862FA9">
                        <w:pPr>
                          <w:rPr>
                            <w:rFonts w:cs="Arial"/>
                            <w:sz w:val="18"/>
                            <w:szCs w:val="18"/>
                          </w:rPr>
                        </w:pPr>
                        <w:r>
                          <w:rPr>
                            <w:rFonts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6" type="#_x0000_t15" style="position:absolute;left:359;top:6432;width:10631;height:5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" adj="16744" strokecolor="#d8d8d8" strokeweight="2.5pt">
                  <v:fill opacity="57568f"/>
                  <v:shadow color="#868686"/>
                  <v:textbox inset=".5mm,0,.5mm,0">
                    <w:txbxContent>
                      <w:p w14:paraId="6D1288E4" w14:textId="77777777" w:rsidR="009A5543" w:rsidRDefault="009A5543" w:rsidP="00862FA9">
                        <w:pPr>
                          <w:rPr>
                            <w:rFonts w:cs="Arial"/>
                            <w:sz w:val="15"/>
                            <w:szCs w:val="15"/>
                          </w:rPr>
                        </w:pPr>
                        <w:r>
                          <w:rPr>
                            <w:rFonts w:cs="Arial"/>
                            <w:sz w:val="15"/>
                            <w:szCs w:val="15"/>
                          </w:rPr>
                          <w:t>408 - Recuperación, rehabilitación y mantenimiento vial</w:t>
                        </w:r>
                      </w:p>
                    </w:txbxContent>
                  </v:textbox>
                </v:shape>
                <v:roundrect id="AutoShape 83" o:spid="_x0000_s1037" style="position:absolute;left:24325;top:13344;width:8452;height:22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" strokecolor="#9bbb59">
                  <v:fill opacity="51657f"/>
                  <v:shadow color="#868686"/>
                  <v:textbox inset=".5mm,0,.5mm,0">
                    <w:txbxContent>
                      <w:p w14:paraId="427F4E92" w14:textId="77777777" w:rsidR="009A5543" w:rsidRDefault="009A5543" w:rsidP="00862FA9">
                        <w:pPr>
                          <w:rPr>
                            <w:rFonts w:cs="Arial"/>
                            <w:sz w:val="16"/>
                            <w:szCs w:val="16"/>
                            <w:lang w:val="es-ES"/>
                          </w:rPr>
                        </w:pPr>
                      </w:p>
                      <w:p w14:paraId="28F617A0" w14:textId="77777777" w:rsidR="009A5543" w:rsidRDefault="009A5543" w:rsidP="00862FA9">
                        <w:pPr>
                          <w:rPr>
                            <w:rFonts w:cs="Arial"/>
                            <w:sz w:val="16"/>
                            <w:szCs w:val="16"/>
                          </w:rPr>
                        </w:pPr>
                        <w:r>
                          <w:rPr>
                            <w:rFonts w:cs="Arial"/>
                            <w:sz w:val="16"/>
                            <w:szCs w:val="16"/>
                            <w:lang w:val="es-ES"/>
                          </w:rPr>
                          <w:t>Gobierno legítimo, fortalecimiento local y eficiencia</w:t>
                        </w:r>
                      </w:p>
                    </w:txbxContent>
                  </v:textbox>
                </v:roundrect>
                <v:roundrect id="AutoShape 84" o:spid="_x0000_s1038" style="position:absolute;left:38016;top:13524;width:8452;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" strokecolor="#8064a2">
                  <v:fill opacity="51657f"/>
                  <v:shadow color="#868686"/>
                  <v:textbox inset=".5mm,0,.5mm,0">
                    <w:txbxContent>
                      <w:p w14:paraId="6B1E24B1" w14:textId="77777777" w:rsidR="009A5543" w:rsidRDefault="009A5543" w:rsidP="00862FA9">
                        <w:pPr>
                          <w:rPr>
                            <w:rFonts w:cs="Arial"/>
                            <w:sz w:val="16"/>
                            <w:szCs w:val="16"/>
                          </w:rPr>
                        </w:pPr>
                        <w:r>
                          <w:rPr>
                            <w:rFonts w:cs="Arial"/>
                            <w:sz w:val="16"/>
                            <w:szCs w:val="16"/>
                            <w:lang w:val="es-ES"/>
                          </w:rPr>
                          <w:t>Transparencia, gestión pública y servicio a la ciudadanía</w:t>
                        </w:r>
                      </w:p>
                    </w:txbxContent>
                  </v:textbox>
                </v:roundrect>
                <v:roundrect id="AutoShape 85" o:spid="_x0000_s1039" style="position:absolute;left:50113;top:13524;width:11023;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" strokecolor="#4bacc6">
                  <v:fill opacity="51657f"/>
                  <v:shadow color="#868686"/>
                  <v:textbox inset=".5mm,0,.5mm,0">
                    <w:txbxContent>
                      <w:p w14:paraId="0B2E54C1" w14:textId="77777777" w:rsidR="009A5543" w:rsidRDefault="009A5543" w:rsidP="00862FA9">
                        <w:pPr>
                          <w:rPr>
                            <w:rFonts w:cs="Arial"/>
                            <w:sz w:val="18"/>
                            <w:szCs w:val="18"/>
                          </w:rPr>
                        </w:pPr>
                        <w:r>
                          <w:rPr>
                            <w:rFonts w:cs="Arial"/>
                            <w:sz w:val="18"/>
                            <w:szCs w:val="18"/>
                          </w:rPr>
                          <w:t>Aumentar al 88% el índice de satisfacción ciudadana</w:t>
                        </w:r>
                      </w:p>
                    </w:txbxContent>
                  </v:textbox>
                </v:roundrect>
                <v:shape id="AutoShape 86" o:spid="_x0000_s1040" type="#_x0000_t15" style="position:absolute;left:360;top:13028;width:10631;height:6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" adj="15686" strokecolor="#d8d8d8" strokeweight="2.5pt">
                  <v:shadow color="#868686"/>
                  <v:textbox inset=".5mm,0,.5mm,0">
                    <w:txbxContent>
                      <w:p w14:paraId="4C51BFC5" w14:textId="77777777" w:rsidR="009A5543" w:rsidRDefault="009A5543" w:rsidP="00862FA9">
                        <w:pPr>
                          <w:rPr>
                            <w:rFonts w:cs="Arial"/>
                            <w:sz w:val="15"/>
                            <w:szCs w:val="15"/>
                          </w:rPr>
                        </w:pPr>
                        <w:r>
                          <w:rPr>
                            <w:rFonts w:cs="Arial"/>
                            <w:sz w:val="15"/>
                            <w:szCs w:val="15"/>
                          </w:rPr>
                          <w:t>1171-Transparencia, gestión pública y atención a partes interesadas en la UAERMV</w:t>
                        </w:r>
                      </w:p>
                    </w:txbxContent>
                  </v:textbox>
                </v:shape>
                <v:roundrect id="AutoShape 89" o:spid="_x0000_s1041" style="position:absolute;left:38130;top:21213;width:8452;height:4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" strokecolor="#8064a2">
                  <v:fill opacity="51657f"/>
                  <v:shadow color="#868686"/>
                  <v:textbox inset=".5mm,0,.5mm,0">
                    <w:txbxContent>
                      <w:p w14:paraId="76686A81" w14:textId="77777777" w:rsidR="009A5543" w:rsidRDefault="009A5543" w:rsidP="00862FA9">
                        <w:pPr>
                          <w:rPr>
                            <w:rFonts w:cs="Arial"/>
                            <w:sz w:val="16"/>
                            <w:szCs w:val="16"/>
                          </w:rPr>
                        </w:pPr>
                        <w:r>
                          <w:rPr>
                            <w:rFonts w:cs="Arial"/>
                            <w:sz w:val="16"/>
                            <w:szCs w:val="16"/>
                            <w:lang w:val="es-ES"/>
                          </w:rPr>
                          <w:t>Modernización institucional</w:t>
                        </w:r>
                      </w:p>
                    </w:txbxContent>
                  </v:textbox>
                </v:roundrect>
                <v:roundrect id="AutoShape 90" o:spid="_x0000_s1042" style="position:absolute;left:50227;top:21049;width:11024;height:4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" strokecolor="#4bacc6">
                  <v:fill opacity="51657f"/>
                  <v:shadow color="#868686"/>
                  <v:textbox inset=".5mm,0,.5mm,0">
                    <w:txbxContent>
                      <w:p w14:paraId="66C91793" w14:textId="77777777" w:rsidR="009A5543" w:rsidRDefault="009A5543" w:rsidP="00862FA9">
                        <w:pPr>
                          <w:rPr>
                            <w:rFonts w:cs="Arial"/>
                            <w:sz w:val="18"/>
                            <w:szCs w:val="18"/>
                          </w:rPr>
                        </w:pPr>
                        <w:r>
                          <w:rPr>
                            <w:rFonts w:cs="Arial"/>
                            <w:sz w:val="18"/>
                            <w:szCs w:val="18"/>
                          </w:rPr>
                          <w:t>Lograr un alto índice de desarrollo institucional</w:t>
                        </w:r>
                      </w:p>
                    </w:txbxContent>
                  </v:textbox>
                </v:roundrect>
                <v:shape id="AutoShape 91" o:spid="_x0000_s1043" type="#_x0000_t15" style="position:absolute;left:475;top:21458;width:10630;height:4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" adj="15510" strokecolor="#d8d8d8" strokeweight="2.5pt">
                  <v:shadow color="#868686"/>
                  <v:textbox inset=".5mm,0,.5mm,0">
                    <w:txbxContent>
                      <w:p w14:paraId="32979C0B" w14:textId="77777777" w:rsidR="009A5543" w:rsidRDefault="009A5543" w:rsidP="00862FA9">
                        <w:pPr>
                          <w:rPr>
                            <w:rFonts w:cs="Arial"/>
                            <w:sz w:val="15"/>
                            <w:szCs w:val="15"/>
                          </w:rPr>
                        </w:pPr>
                        <w:r>
                          <w:rPr>
                            <w:rFonts w:cs="Arial"/>
                            <w:sz w:val="15"/>
                            <w:szCs w:val="15"/>
                          </w:rPr>
                          <w:t xml:space="preserve">1181- </w:t>
                        </w:r>
                        <w:r>
                          <w:rPr>
                            <w:rFonts w:cs="Arial"/>
                            <w:sz w:val="15"/>
                            <w:szCs w:val="15"/>
                            <w:lang w:val="es-ES"/>
                          </w:rPr>
                          <w:t>Modernización institucional</w:t>
                        </w:r>
                      </w:p>
                    </w:txbxContent>
                  </v:textbox>
                </v:shape>
                <v:roundrect id="AutoShape 94" o:spid="_x0000_s1044" style="position:absolute;left:38130;top:27372;width:8452;height:7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" strokecolor="#8064a2">
                  <v:fill opacity="51657f"/>
                  <v:shadow color="#868686"/>
                  <v:textbox inset=".5mm,0,.5mm,0">
                    <w:txbxContent>
                      <w:p w14:paraId="1EE5A06C" w14:textId="77777777" w:rsidR="009A5543" w:rsidRDefault="009A5543" w:rsidP="00862FA9">
                        <w:pPr>
                          <w:rPr>
                            <w:rFonts w:cs="Arial"/>
                            <w:sz w:val="16"/>
                            <w:szCs w:val="16"/>
                            <w:lang w:val="es-ES"/>
                          </w:rPr>
                        </w:pPr>
                      </w:p>
                      <w:p w14:paraId="6A47FF69" w14:textId="77777777" w:rsidR="009A5543" w:rsidRDefault="009A5543" w:rsidP="00862FA9">
                        <w:pPr>
                          <w:rPr>
                            <w:rFonts w:cs="Arial"/>
                            <w:sz w:val="16"/>
                            <w:szCs w:val="16"/>
                          </w:rPr>
                        </w:pPr>
                        <w:r>
                          <w:rPr>
                            <w:rFonts w:cs="Arial"/>
                            <w:sz w:val="16"/>
                            <w:szCs w:val="16"/>
                            <w:lang w:val="es-ES"/>
                          </w:rPr>
                          <w:t>Gobierno y ciudadanía digital</w:t>
                        </w:r>
                      </w:p>
                    </w:txbxContent>
                  </v:textbox>
                </v:roundrect>
                <v:roundrect id="AutoShape 95" o:spid="_x0000_s1045" style="position:absolute;left:50217;top:27372;width:11024;height:81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" strokecolor="#4bacc6">
                  <v:fill opacity="51657f"/>
                  <v:shadow color="#868686"/>
                  <v:textbox inset=".5mm,0,.5mm,0">
                    <w:txbxContent>
                      <w:p w14:paraId="120ED896" w14:textId="77777777" w:rsidR="009A5543" w:rsidRDefault="009A5543" w:rsidP="00862FA9">
                        <w:pPr>
                          <w:rPr>
                            <w:rFonts w:cs="Arial"/>
                            <w:sz w:val="18"/>
                            <w:szCs w:val="18"/>
                          </w:rPr>
                        </w:pPr>
                        <w:r>
                          <w:rPr>
                            <w:rFonts w:cs="Arial"/>
                            <w:sz w:val="18"/>
                            <w:szCs w:val="18"/>
                          </w:rPr>
                          <w:t>Mantener el índice de desempeño integral en el nivel satisfactorio o sobresaliente</w:t>
                        </w:r>
                        <w:r>
                          <w:rPr>
                            <w:rFonts w:cs="Arial"/>
                            <w:sz w:val="18"/>
                            <w:szCs w:val="18"/>
                            <w:lang w:val="es-ES"/>
                          </w:rPr>
                          <w:t xml:space="preserve"> </w:t>
                        </w:r>
                      </w:p>
                    </w:txbxContent>
                  </v:textbox>
                </v:roundrect>
                <v:shape id="AutoShape 96" o:spid="_x0000_s1046" type="#_x0000_t15" style="position:absolute;left:475;top:27036;width:10630;height:75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" adj="16349" strokecolor="#d8d8d8" strokeweight="2.5pt">
                  <v:shadow color="#868686"/>
                  <v:textbox inset=".5mm,0,.5mm,0">
                    <w:txbxContent>
                      <w:p w14:paraId="40249F9D" w14:textId="5208E7B6" w:rsidR="009A5543" w:rsidRDefault="009A5543" w:rsidP="00862FA9">
                        <w:pPr>
                          <w:rPr>
                            <w:rFonts w:cs="Arial"/>
                            <w:sz w:val="15"/>
                            <w:szCs w:val="15"/>
                          </w:rPr>
                        </w:pPr>
                        <w:r>
                          <w:rPr>
                            <w:rFonts w:cs="Arial"/>
                            <w:sz w:val="15"/>
                            <w:szCs w:val="15"/>
                          </w:rPr>
                          <w:t>1117-Fortalecimiento y adecuación de la plataforma tecnológica de la UAERMV</w:t>
                        </w:r>
                        <w:r>
                          <w:rPr>
                            <w:rFonts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7" type="#_x0000_t13" style="position:absolute;left:34111;top:15309;width:3206;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" adj="4192,6153" fillcolor="#d8d8d8" strokecolor="#bfbfbf"/>
                <v:shape id="AutoShape 100" o:spid="_x0000_s1048" type="#_x0000_t13" style="position:absolute;left:20680;top:15309;width:3207;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" adj="4192,6153" fillcolor="#d8d8d8" strokecolor="#bfbfbf"/>
                <w10:anchorlock/>
              </v:group>
            </w:pict>
          </mc:Fallback>
        </mc:AlternateContent>
      </w:r>
      <w:r w:rsidR="00862FA9" w:rsidRPr="00C64277">
        <w:rPr>
          <w:rFonts w:ascii="Arial" w:hAnsi="Arial" w:cs="Arial"/>
          <w:sz w:val="18"/>
          <w:szCs w:val="18"/>
        </w:rPr>
        <w:t xml:space="preserve">Fuente: </w:t>
      </w:r>
      <w:r w:rsidR="00862FA9" w:rsidRPr="00C64277">
        <w:rPr>
          <w:rFonts w:ascii="Arial" w:hAnsi="Arial" w:cs="Arial"/>
          <w:b w:val="0"/>
          <w:sz w:val="18"/>
          <w:szCs w:val="18"/>
        </w:rPr>
        <w:t>Oficina Asesora de Planeación. UAERMV. 2016.</w:t>
      </w:r>
    </w:p>
    <w:p w14:paraId="151581F7" w14:textId="1B3AF1DE" w:rsidR="00862FA9" w:rsidRPr="00C64277" w:rsidRDefault="00A327AC" w:rsidP="00D54485">
      <w:pPr>
        <w:pStyle w:val="Ttulo3"/>
      </w:pPr>
      <w:bookmarkStart w:id="13" w:name="_Toc1033627"/>
      <w:bookmarkStart w:id="14" w:name="_Toc17725510"/>
      <w:r w:rsidRPr="00C64277">
        <w:lastRenderedPageBreak/>
        <w:t xml:space="preserve">2.1.1 </w:t>
      </w:r>
      <w:r w:rsidR="00862FA9" w:rsidRPr="00C64277">
        <w:t>PROYECTO DE INVERSIÓN 408 - Recuperación, rehabilitación y mantenimiento de la malla vial.</w:t>
      </w:r>
      <w:bookmarkEnd w:id="13"/>
      <w:bookmarkEnd w:id="14"/>
    </w:p>
    <w:p w14:paraId="0C842EE0" w14:textId="409B4DD6" w:rsidR="00862FA9" w:rsidRPr="00C64277" w:rsidRDefault="00862FA9" w:rsidP="001033A2">
      <w:pPr>
        <w:tabs>
          <w:tab w:val="left" w:pos="709"/>
        </w:tabs>
        <w:spacing w:line="240" w:lineRule="auto"/>
        <w:jc w:val="both"/>
        <w:rPr>
          <w:rFonts w:ascii="Arial" w:hAnsi="Arial" w:cs="Arial"/>
          <w:i/>
        </w:rPr>
      </w:pPr>
      <w:r w:rsidRPr="00C64277">
        <w:rPr>
          <w:rFonts w:ascii="Arial" w:hAnsi="Arial" w:cs="Arial"/>
        </w:rPr>
        <w:t xml:space="preserve">Este proyecto tiene por objetivo </w:t>
      </w:r>
      <w:r w:rsidRPr="00C64277">
        <w:rPr>
          <w:rFonts w:ascii="Arial" w:hAnsi="Arial" w:cs="Arial"/>
          <w:i/>
        </w:rPr>
        <w:t xml:space="preserve">“Mejorar las condiciones de movilidad segura y la calidad de vida de los ciudadanos mediante el mejoramiento de la malla vial construida y la atención de situaciones imprevistas que afecten la movilidad en el Distrito Capital”, el cual se desarrolla mediante la implementación de tres estrategias: </w:t>
      </w:r>
    </w:p>
    <w:p w14:paraId="4606FB27" w14:textId="77777777" w:rsidR="00862FA9" w:rsidRPr="00C64277" w:rsidRDefault="00862FA9" w:rsidP="001033A2">
      <w:pPr>
        <w:pStyle w:val="Prrafodelista"/>
        <w:widowControl/>
        <w:numPr>
          <w:ilvl w:val="0"/>
          <w:numId w:val="6"/>
        </w:numPr>
        <w:tabs>
          <w:tab w:val="left" w:pos="709"/>
        </w:tabs>
        <w:spacing w:after="160"/>
        <w:ind w:left="426" w:hanging="426"/>
        <w:contextualSpacing/>
        <w:jc w:val="both"/>
        <w:rPr>
          <w:rFonts w:ascii="Arial" w:hAnsi="Arial" w:cs="Arial"/>
          <w:i/>
        </w:rPr>
      </w:pPr>
      <w:r w:rsidRPr="00C64277">
        <w:rPr>
          <w:rFonts w:ascii="Arial" w:hAnsi="Arial" w:cs="Arial"/>
          <w:i/>
        </w:rPr>
        <w:t xml:space="preserve">Infraestructura y Gestión del Tránsito: Orientada al desarrollo de acciones de mantenimiento (cambios de losas, cambios de carpeta, parcheos, bacheos o sellos de fisuras), tendientes a lograr una superficie de rodadura confortable y segura para los usuarios de las vías. </w:t>
      </w:r>
    </w:p>
    <w:p w14:paraId="14DDCE5A" w14:textId="77777777" w:rsidR="00862FA9" w:rsidRPr="00C64277" w:rsidRDefault="00862FA9" w:rsidP="001033A2">
      <w:pPr>
        <w:pStyle w:val="Prrafodelista"/>
        <w:widowControl/>
        <w:numPr>
          <w:ilvl w:val="0"/>
          <w:numId w:val="6"/>
        </w:numPr>
        <w:tabs>
          <w:tab w:val="left" w:pos="709"/>
        </w:tabs>
        <w:spacing w:after="160"/>
        <w:ind w:left="426" w:hanging="426"/>
        <w:contextualSpacing/>
        <w:jc w:val="both"/>
        <w:rPr>
          <w:rFonts w:ascii="Arial" w:hAnsi="Arial" w:cs="Arial"/>
          <w:i/>
        </w:rPr>
      </w:pPr>
      <w:r w:rsidRPr="00C64277">
        <w:rPr>
          <w:rFonts w:ascii="Arial" w:hAnsi="Arial" w:cs="Arial"/>
          <w:i/>
        </w:rPr>
        <w:t xml:space="preserve">Rehabilitación y/o mantenimiento vial como complemento al mejoramiento de la infraestructura de servicios públicos en los barrios. </w:t>
      </w:r>
    </w:p>
    <w:p w14:paraId="2F29B2AC" w14:textId="61847DD0" w:rsidR="00862FA9" w:rsidRPr="00C64277" w:rsidRDefault="00862FA9" w:rsidP="00A66862">
      <w:pPr>
        <w:pStyle w:val="Prrafodelista"/>
        <w:widowControl/>
        <w:numPr>
          <w:ilvl w:val="0"/>
          <w:numId w:val="6"/>
        </w:numPr>
        <w:tabs>
          <w:tab w:val="left" w:pos="709"/>
        </w:tabs>
        <w:spacing w:after="160"/>
        <w:ind w:left="426" w:hanging="426"/>
        <w:contextualSpacing/>
        <w:jc w:val="both"/>
        <w:rPr>
          <w:rFonts w:ascii="Arial" w:hAnsi="Arial" w:cs="Arial"/>
          <w:i/>
        </w:rPr>
      </w:pPr>
      <w:r w:rsidRPr="00C64277">
        <w:rPr>
          <w:rFonts w:ascii="Arial" w:hAnsi="Arial" w:cs="Arial"/>
          <w:i/>
        </w:rPr>
        <w:t>Situaciones imprevistas y apoyo interinstitucional: Esta estrategia está orientada a apoyar el actuar de otras entidades del Sector Movilidad en el mejoramiento de la infraestructura vial, siempre y cuando cuente con la capacidad operativa y financiera.</w:t>
      </w:r>
    </w:p>
    <w:p w14:paraId="6DB82E26" w14:textId="77777777" w:rsidR="00862FA9" w:rsidRPr="00C64277" w:rsidRDefault="00862FA9" w:rsidP="001033A2">
      <w:pPr>
        <w:tabs>
          <w:tab w:val="left" w:pos="709"/>
        </w:tabs>
        <w:spacing w:line="240" w:lineRule="auto"/>
        <w:jc w:val="both"/>
        <w:rPr>
          <w:rFonts w:ascii="Arial" w:hAnsi="Arial" w:cs="Arial"/>
        </w:rPr>
      </w:pPr>
      <w:r w:rsidRPr="00C64277">
        <w:rPr>
          <w:rFonts w:ascii="Arial" w:hAnsi="Arial" w:cs="Arial"/>
        </w:rPr>
        <w:t>A través de las anteriores estrategias se busca, además de beneficiar la ciudadanía de Bogotá, el cumplimiento de las siguientes metas: I) “Conservar y rehabilitar 1.083 km - carril de la infraestructura vial local (por donde no circulan rutas de Transmilenio zonal)", II) “Conservar 50 km - carril de malla vial arterial, troncal e intermedia y local (por donde circulan las rutas de Transmilenio troncal y zonal)" y III) "Conservar 15,5 km de ciclorrutas". Es preciso indicar, que la primera meta responde a la gestión misional, mientras que las otras dos responden al apoyo interinstitucional.</w:t>
      </w:r>
    </w:p>
    <w:p w14:paraId="7A1E52B2" w14:textId="383EBAF3" w:rsidR="007E650D" w:rsidRPr="00C64277" w:rsidRDefault="00C540EE" w:rsidP="00C56C0F">
      <w:pPr>
        <w:pStyle w:val="Descripcin"/>
        <w:spacing w:after="0"/>
        <w:jc w:val="center"/>
        <w:rPr>
          <w:rFonts w:ascii="Arial" w:hAnsi="Arial" w:cs="Arial"/>
          <w:sz w:val="22"/>
          <w:szCs w:val="22"/>
        </w:rPr>
      </w:pPr>
      <w:bookmarkStart w:id="15" w:name="_Toc17725576"/>
      <w:r w:rsidRPr="00C64277">
        <w:rPr>
          <w:rFonts w:ascii="Arial" w:hAnsi="Arial" w:cs="Arial"/>
          <w:sz w:val="22"/>
          <w:szCs w:val="22"/>
        </w:rPr>
        <w:t xml:space="preserve">Gráfica </w:t>
      </w:r>
      <w:r w:rsidRPr="00C64277">
        <w:rPr>
          <w:rFonts w:ascii="Arial" w:hAnsi="Arial" w:cs="Arial"/>
          <w:sz w:val="22"/>
          <w:szCs w:val="22"/>
        </w:rPr>
        <w:fldChar w:fldCharType="begin"/>
      </w:r>
      <w:r w:rsidRPr="00C64277">
        <w:rPr>
          <w:rFonts w:ascii="Arial" w:hAnsi="Arial" w:cs="Arial"/>
          <w:sz w:val="22"/>
          <w:szCs w:val="22"/>
        </w:rPr>
        <w:instrText xml:space="preserve"> SEQ Gráfica \* ARABIC </w:instrText>
      </w:r>
      <w:r w:rsidRPr="00C64277">
        <w:rPr>
          <w:rFonts w:ascii="Arial" w:hAnsi="Arial" w:cs="Arial"/>
          <w:sz w:val="22"/>
          <w:szCs w:val="22"/>
        </w:rPr>
        <w:fldChar w:fldCharType="separate"/>
      </w:r>
      <w:r w:rsidR="00C64277" w:rsidRPr="00C64277">
        <w:rPr>
          <w:rFonts w:ascii="Arial" w:hAnsi="Arial" w:cs="Arial"/>
          <w:noProof/>
          <w:sz w:val="22"/>
          <w:szCs w:val="22"/>
        </w:rPr>
        <w:t>4</w:t>
      </w:r>
      <w:r w:rsidRPr="00C64277">
        <w:rPr>
          <w:rFonts w:ascii="Arial" w:hAnsi="Arial" w:cs="Arial"/>
          <w:sz w:val="22"/>
          <w:szCs w:val="22"/>
        </w:rPr>
        <w:fldChar w:fldCharType="end"/>
      </w:r>
      <w:r w:rsidR="00C56C0F" w:rsidRPr="00C64277">
        <w:rPr>
          <w:rFonts w:ascii="Arial" w:hAnsi="Arial" w:cs="Arial"/>
          <w:sz w:val="22"/>
          <w:szCs w:val="22"/>
        </w:rPr>
        <w:t xml:space="preserve">. </w:t>
      </w:r>
      <w:r w:rsidR="007E650D" w:rsidRPr="00C64277">
        <w:rPr>
          <w:rFonts w:ascii="Arial" w:hAnsi="Arial" w:cs="Arial"/>
          <w:b w:val="0"/>
          <w:sz w:val="22"/>
          <w:szCs w:val="22"/>
        </w:rPr>
        <w:t>Estado de la meta de malla vial local</w:t>
      </w:r>
      <w:bookmarkEnd w:id="15"/>
    </w:p>
    <w:p w14:paraId="7CBF9962" w14:textId="5B20DDE5" w:rsidR="005C796C" w:rsidRPr="00C64277" w:rsidRDefault="00C64277" w:rsidP="001033A2">
      <w:pPr>
        <w:pStyle w:val="Textoindependiente"/>
        <w:tabs>
          <w:tab w:val="left" w:pos="709"/>
        </w:tabs>
        <w:spacing w:after="160"/>
        <w:ind w:left="0" w:right="49"/>
        <w:jc w:val="center"/>
        <w:rPr>
          <w:rFonts w:cs="Arial"/>
          <w:sz w:val="22"/>
          <w:szCs w:val="22"/>
        </w:rPr>
      </w:pPr>
      <w:r w:rsidRPr="00C64277">
        <w:rPr>
          <w:rFonts w:cs="Arial"/>
          <w:noProof/>
          <w:sz w:val="22"/>
          <w:szCs w:val="22"/>
        </w:rPr>
        <mc:AlternateContent>
          <mc:Choice Requires="wps">
            <w:drawing>
              <wp:anchor distT="0" distB="0" distL="114300" distR="114300" simplePos="0" relativeHeight="251658244" behindDoc="0" locked="0" layoutInCell="1" allowOverlap="1" wp14:anchorId="05876D03" wp14:editId="38367F92">
                <wp:simplePos x="0" y="0"/>
                <wp:positionH relativeFrom="margin">
                  <wp:posOffset>3335020</wp:posOffset>
                </wp:positionH>
                <wp:positionV relativeFrom="paragraph">
                  <wp:posOffset>1092200</wp:posOffset>
                </wp:positionV>
                <wp:extent cx="2698750" cy="463550"/>
                <wp:effectExtent l="0" t="0" r="25400" b="12700"/>
                <wp:wrapNone/>
                <wp:docPr id="28" name="Rectángulo: esquinas redondeadas 3"/>
                <wp:cNvGraphicFramePr/>
                <a:graphic xmlns:a="http://schemas.openxmlformats.org/drawingml/2006/main">
                  <a:graphicData uri="http://schemas.microsoft.com/office/word/2010/wordprocessingShape">
                    <wps:wsp>
                      <wps:cNvSpPr/>
                      <wps:spPr>
                        <a:xfrm>
                          <a:off x="0" y="0"/>
                          <a:ext cx="2698750" cy="463550"/>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04715" id="Rectángulo: esquinas redondeadas 3" o:spid="_x0000_s1026" style="position:absolute;margin-left:262.6pt;margin-top:86pt;width:212.5pt;height:3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" fillcolor="#92d050" strokecolor="white [3201]" strokeweight="1.5pt">
                <v:stroke joinstyle="miter"/>
                <w10:wrap anchorx="margin"/>
              </v:roundrect>
            </w:pict>
          </mc:Fallback>
        </mc:AlternateContent>
      </w:r>
      <w:r w:rsidRPr="00C64277">
        <w:rPr>
          <w:rFonts w:cs="Arial"/>
          <w:noProof/>
          <w:sz w:val="22"/>
          <w:szCs w:val="22"/>
        </w:rPr>
        <mc:AlternateContent>
          <mc:Choice Requires="wps">
            <w:drawing>
              <wp:anchor distT="0" distB="0" distL="114300" distR="114300" simplePos="0" relativeHeight="251658245" behindDoc="0" locked="0" layoutInCell="1" allowOverlap="1" wp14:anchorId="4F57C67F" wp14:editId="3D9C8210">
                <wp:simplePos x="0" y="0"/>
                <wp:positionH relativeFrom="column">
                  <wp:posOffset>3358480</wp:posOffset>
                </wp:positionH>
                <wp:positionV relativeFrom="paragraph">
                  <wp:posOffset>1052195</wp:posOffset>
                </wp:positionV>
                <wp:extent cx="2658110" cy="415925"/>
                <wp:effectExtent l="0" t="0" r="0" b="0"/>
                <wp:wrapNone/>
                <wp:docPr id="27" name="CuadroTexto 6"/>
                <wp:cNvGraphicFramePr/>
                <a:graphic xmlns:a="http://schemas.openxmlformats.org/drawingml/2006/main">
                  <a:graphicData uri="http://schemas.microsoft.com/office/word/2010/wordprocessingShape">
                    <wps:wsp>
                      <wps:cNvSpPr txBox="1"/>
                      <wps:spPr>
                        <a:xfrm>
                          <a:off x="0" y="0"/>
                          <a:ext cx="2658110" cy="415925"/>
                        </a:xfrm>
                        <a:prstGeom prst="rect">
                          <a:avLst/>
                        </a:prstGeom>
                        <a:noFill/>
                      </wps:spPr>
                      <wps:txbx>
                        <w:txbxContent>
                          <w:p w14:paraId="0FE6B9E4" w14:textId="16A5AABF" w:rsidR="009A5543" w:rsidRPr="003655C7" w:rsidRDefault="009A5543" w:rsidP="005C796C">
                            <w:pPr>
                              <w:pStyle w:val="NormalWeb"/>
                              <w:spacing w:before="0" w:beforeAutospacing="0" w:after="0" w:afterAutospacing="0"/>
                              <w:rPr>
                                <w:sz w:val="12"/>
                              </w:rPr>
                            </w:pPr>
                            <w:r w:rsidRPr="003655C7">
                              <w:rPr>
                                <w:rFonts w:asciiTheme="minorHAnsi" w:hAnsi="Calibri" w:cstheme="minorBidi"/>
                                <w:b/>
                                <w:bCs/>
                                <w:color w:val="FFFFFF" w:themeColor="background1"/>
                                <w:kern w:val="24"/>
                                <w:sz w:val="40"/>
                                <w:szCs w:val="80"/>
                              </w:rPr>
                              <w:t>916,35 km-carril: 84.6%</w:t>
                            </w:r>
                          </w:p>
                        </w:txbxContent>
                      </wps:txbx>
                      <wps:bodyPr wrap="none" rtlCol="0">
                        <a:noAutofit/>
                      </wps:bodyPr>
                    </wps:wsp>
                  </a:graphicData>
                </a:graphic>
                <wp14:sizeRelV relativeFrom="margin">
                  <wp14:pctHeight>0</wp14:pctHeight>
                </wp14:sizeRelV>
              </wp:anchor>
            </w:drawing>
          </mc:Choice>
          <mc:Fallback>
            <w:pict>
              <v:shapetype w14:anchorId="4F57C67F" id="_x0000_t202" coordsize="21600,21600" o:spt="202" path="m,l,21600r21600,l21600,xe">
                <v:stroke joinstyle="miter"/>
                <v:path gradientshapeok="t" o:connecttype="rect"/>
              </v:shapetype>
              <v:shape id="CuadroTexto 6" o:spid="_x0000_s1049" type="#_x0000_t202" style="position:absolute;left:0;text-align:left;margin-left:264.45pt;margin-top:82.85pt;width:209.3pt;height:32.7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" filled="f" stroked="f">
                <v:textbox>
                  <w:txbxContent>
                    <w:p w14:paraId="0FE6B9E4" w14:textId="16A5AABF" w:rsidR="009A5543" w:rsidRPr="003655C7" w:rsidRDefault="009A5543" w:rsidP="005C796C">
                      <w:pPr>
                        <w:pStyle w:val="NormalWeb"/>
                        <w:spacing w:before="0" w:beforeAutospacing="0" w:after="0" w:afterAutospacing="0"/>
                        <w:rPr>
                          <w:sz w:val="12"/>
                        </w:rPr>
                      </w:pPr>
                      <w:r w:rsidRPr="003655C7">
                        <w:rPr>
                          <w:rFonts w:asciiTheme="minorHAnsi" w:hAnsi="Calibri" w:cstheme="minorBidi"/>
                          <w:b/>
                          <w:bCs/>
                          <w:color w:val="FFFFFF" w:themeColor="background1"/>
                          <w:kern w:val="24"/>
                          <w:sz w:val="40"/>
                          <w:szCs w:val="80"/>
                        </w:rPr>
                        <w:t>916,35 km-carril: 84.6%</w:t>
                      </w:r>
                    </w:p>
                  </w:txbxContent>
                </v:textbox>
              </v:shape>
            </w:pict>
          </mc:Fallback>
        </mc:AlternateContent>
      </w:r>
      <w:r w:rsidR="005C796C" w:rsidRPr="00C64277">
        <w:rPr>
          <w:rFonts w:cs="Arial"/>
          <w:noProof/>
          <w:sz w:val="22"/>
          <w:szCs w:val="22"/>
        </w:rPr>
        <mc:AlternateContent>
          <mc:Choice Requires="wps">
            <w:drawing>
              <wp:anchor distT="0" distB="0" distL="114300" distR="114300" simplePos="0" relativeHeight="251658243" behindDoc="0" locked="0" layoutInCell="1" allowOverlap="1" wp14:anchorId="2BA5E859" wp14:editId="2BA0B0E4">
                <wp:simplePos x="0" y="0"/>
                <wp:positionH relativeFrom="column">
                  <wp:posOffset>1261110</wp:posOffset>
                </wp:positionH>
                <wp:positionV relativeFrom="paragraph">
                  <wp:posOffset>534035</wp:posOffset>
                </wp:positionV>
                <wp:extent cx="4792345" cy="525780"/>
                <wp:effectExtent l="0" t="0" r="0" b="0"/>
                <wp:wrapNone/>
                <wp:docPr id="25" name="CuadroTexto 5"/>
                <wp:cNvGraphicFramePr/>
                <a:graphic xmlns:a="http://schemas.openxmlformats.org/drawingml/2006/main">
                  <a:graphicData uri="http://schemas.microsoft.com/office/word/2010/wordprocessingShape">
                    <wps:wsp>
                      <wps:cNvSpPr txBox="1"/>
                      <wps:spPr>
                        <a:xfrm>
                          <a:off x="0" y="0"/>
                          <a:ext cx="4792345" cy="525780"/>
                        </a:xfrm>
                        <a:prstGeom prst="rect">
                          <a:avLst/>
                        </a:prstGeom>
                        <a:noFill/>
                      </wps:spPr>
                      <wps:txbx>
                        <w:txbxContent>
                          <w:p w14:paraId="35F199AB" w14:textId="77777777" w:rsidR="009A5543" w:rsidRPr="00207AD5" w:rsidRDefault="009A5543" w:rsidP="005C796C">
                            <w:pPr>
                              <w:pStyle w:val="NormalWeb"/>
                              <w:spacing w:before="0" w:beforeAutospacing="0" w:after="0" w:afterAutospacing="0"/>
                              <w:rPr>
                                <w:sz w:val="18"/>
                              </w:rPr>
                            </w:pPr>
                            <w:r w:rsidRPr="00207AD5">
                              <w:rPr>
                                <w:rFonts w:asciiTheme="minorHAnsi" w:hAnsi="Calibri" w:cstheme="minorBidi"/>
                                <w:b/>
                                <w:bCs/>
                                <w:color w:val="FFFFFF" w:themeColor="background1"/>
                                <w:kern w:val="24"/>
                                <w:sz w:val="28"/>
                                <w:szCs w:val="40"/>
                              </w:rPr>
                              <w:t xml:space="preserve">META MISIONAL 2016-2020: </w:t>
                            </w:r>
                            <w:r>
                              <w:rPr>
                                <w:rFonts w:asciiTheme="minorHAnsi" w:hAnsi="Calibri" w:cstheme="minorBidi"/>
                                <w:b/>
                                <w:bCs/>
                                <w:color w:val="00B0F0"/>
                                <w:kern w:val="24"/>
                                <w:sz w:val="28"/>
                                <w:szCs w:val="40"/>
                              </w:rPr>
                              <w:t>1.083 km-carril de C</w:t>
                            </w:r>
                            <w:r w:rsidRPr="00207AD5">
                              <w:rPr>
                                <w:rFonts w:asciiTheme="minorHAnsi" w:hAnsi="Calibri" w:cstheme="minorBidi"/>
                                <w:b/>
                                <w:bCs/>
                                <w:color w:val="00B0F0"/>
                                <w:kern w:val="24"/>
                                <w:sz w:val="28"/>
                                <w:szCs w:val="40"/>
                              </w:rPr>
                              <w:t>onservación y</w:t>
                            </w:r>
                          </w:p>
                          <w:p w14:paraId="10A10872" w14:textId="77777777" w:rsidR="009A5543" w:rsidRPr="00207AD5" w:rsidRDefault="009A5543" w:rsidP="005C796C">
                            <w:pPr>
                              <w:pStyle w:val="NormalWeb"/>
                              <w:spacing w:before="0" w:beforeAutospacing="0" w:after="0" w:afterAutospacing="0"/>
                              <w:rPr>
                                <w:sz w:val="18"/>
                              </w:rPr>
                            </w:pPr>
                            <w:r w:rsidRPr="00207AD5">
                              <w:rPr>
                                <w:rFonts w:asciiTheme="minorHAnsi" w:hAnsi="Calibri" w:cstheme="minorBidi"/>
                                <w:b/>
                                <w:bCs/>
                                <w:color w:val="00B0F0"/>
                                <w:kern w:val="24"/>
                                <w:sz w:val="28"/>
                                <w:szCs w:val="40"/>
                              </w:rPr>
                              <w:t xml:space="preserve">Rehabilitación de la </w:t>
                            </w:r>
                            <w:r>
                              <w:rPr>
                                <w:rFonts w:asciiTheme="minorHAnsi" w:hAnsi="Calibri" w:cstheme="minorBidi"/>
                                <w:b/>
                                <w:bCs/>
                                <w:color w:val="00B0F0"/>
                                <w:kern w:val="24"/>
                                <w:sz w:val="28"/>
                                <w:szCs w:val="40"/>
                              </w:rPr>
                              <w:t>Malla Vial L</w:t>
                            </w:r>
                            <w:r w:rsidRPr="00207AD5">
                              <w:rPr>
                                <w:rFonts w:asciiTheme="minorHAnsi" w:hAnsi="Calibri" w:cstheme="minorBidi"/>
                                <w:b/>
                                <w:bCs/>
                                <w:color w:val="00B0F0"/>
                                <w:kern w:val="24"/>
                                <w:sz w:val="28"/>
                                <w:szCs w:val="40"/>
                              </w:rPr>
                              <w:t>ocal</w:t>
                            </w:r>
                          </w:p>
                        </w:txbxContent>
                      </wps:txbx>
                      <wps:bodyPr wrap="none" rtlCol="0">
                        <a:spAutoFit/>
                      </wps:bodyPr>
                    </wps:wsp>
                  </a:graphicData>
                </a:graphic>
              </wp:anchor>
            </w:drawing>
          </mc:Choice>
          <mc:Fallback>
            <w:pict>
              <v:shape w14:anchorId="2BA5E859" id="CuadroTexto 5" o:spid="_x0000_s1050" type="#_x0000_t202" style="position:absolute;left:0;text-align:left;margin-left:99.3pt;margin-top:42.05pt;width:377.35pt;height:41.4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" filled="f" stroked="f">
                <v:textbox style="mso-fit-shape-to-text:t">
                  <w:txbxContent>
                    <w:p w14:paraId="35F199AB" w14:textId="77777777" w:rsidR="009A5543" w:rsidRPr="00207AD5" w:rsidRDefault="009A5543" w:rsidP="005C796C">
                      <w:pPr>
                        <w:pStyle w:val="NormalWeb"/>
                        <w:spacing w:before="0" w:beforeAutospacing="0" w:after="0" w:afterAutospacing="0"/>
                        <w:rPr>
                          <w:sz w:val="18"/>
                        </w:rPr>
                      </w:pPr>
                      <w:r w:rsidRPr="00207AD5">
                        <w:rPr>
                          <w:rFonts w:asciiTheme="minorHAnsi" w:hAnsi="Calibri" w:cstheme="minorBidi"/>
                          <w:b/>
                          <w:bCs/>
                          <w:color w:val="FFFFFF" w:themeColor="background1"/>
                          <w:kern w:val="24"/>
                          <w:sz w:val="28"/>
                          <w:szCs w:val="40"/>
                        </w:rPr>
                        <w:t xml:space="preserve">META MISIONAL 2016-2020: </w:t>
                      </w:r>
                      <w:r>
                        <w:rPr>
                          <w:rFonts w:asciiTheme="minorHAnsi" w:hAnsi="Calibri" w:cstheme="minorBidi"/>
                          <w:b/>
                          <w:bCs/>
                          <w:color w:val="00B0F0"/>
                          <w:kern w:val="24"/>
                          <w:sz w:val="28"/>
                          <w:szCs w:val="40"/>
                        </w:rPr>
                        <w:t>1.083 km-carril de C</w:t>
                      </w:r>
                      <w:r w:rsidRPr="00207AD5">
                        <w:rPr>
                          <w:rFonts w:asciiTheme="minorHAnsi" w:hAnsi="Calibri" w:cstheme="minorBidi"/>
                          <w:b/>
                          <w:bCs/>
                          <w:color w:val="00B0F0"/>
                          <w:kern w:val="24"/>
                          <w:sz w:val="28"/>
                          <w:szCs w:val="40"/>
                        </w:rPr>
                        <w:t>onservación y</w:t>
                      </w:r>
                    </w:p>
                    <w:p w14:paraId="10A10872" w14:textId="77777777" w:rsidR="009A5543" w:rsidRPr="00207AD5" w:rsidRDefault="009A5543" w:rsidP="005C796C">
                      <w:pPr>
                        <w:pStyle w:val="NormalWeb"/>
                        <w:spacing w:before="0" w:beforeAutospacing="0" w:after="0" w:afterAutospacing="0"/>
                        <w:rPr>
                          <w:sz w:val="18"/>
                        </w:rPr>
                      </w:pPr>
                      <w:r w:rsidRPr="00207AD5">
                        <w:rPr>
                          <w:rFonts w:asciiTheme="minorHAnsi" w:hAnsi="Calibri" w:cstheme="minorBidi"/>
                          <w:b/>
                          <w:bCs/>
                          <w:color w:val="00B0F0"/>
                          <w:kern w:val="24"/>
                          <w:sz w:val="28"/>
                          <w:szCs w:val="40"/>
                        </w:rPr>
                        <w:t xml:space="preserve">Rehabilitación de la </w:t>
                      </w:r>
                      <w:r>
                        <w:rPr>
                          <w:rFonts w:asciiTheme="minorHAnsi" w:hAnsi="Calibri" w:cstheme="minorBidi"/>
                          <w:b/>
                          <w:bCs/>
                          <w:color w:val="00B0F0"/>
                          <w:kern w:val="24"/>
                          <w:sz w:val="28"/>
                          <w:szCs w:val="40"/>
                        </w:rPr>
                        <w:t>Malla Vial L</w:t>
                      </w:r>
                      <w:r w:rsidRPr="00207AD5">
                        <w:rPr>
                          <w:rFonts w:asciiTheme="minorHAnsi" w:hAnsi="Calibri" w:cstheme="minorBidi"/>
                          <w:b/>
                          <w:bCs/>
                          <w:color w:val="00B0F0"/>
                          <w:kern w:val="24"/>
                          <w:sz w:val="28"/>
                          <w:szCs w:val="40"/>
                        </w:rPr>
                        <w:t>ocal</w:t>
                      </w:r>
                    </w:p>
                  </w:txbxContent>
                </v:textbox>
              </v:shape>
            </w:pict>
          </mc:Fallback>
        </mc:AlternateContent>
      </w:r>
      <w:r w:rsidR="005C796C" w:rsidRPr="00C64277">
        <w:rPr>
          <w:rFonts w:cs="Arial"/>
          <w:noProof/>
          <w:sz w:val="22"/>
          <w:szCs w:val="22"/>
        </w:rPr>
        <mc:AlternateContent>
          <mc:Choice Requires="wps">
            <w:drawing>
              <wp:anchor distT="0" distB="0" distL="114300" distR="114300" simplePos="0" relativeHeight="251658242" behindDoc="0" locked="0" layoutInCell="1" allowOverlap="1" wp14:anchorId="2D0BE6A5" wp14:editId="4EAEF7AA">
                <wp:simplePos x="0" y="0"/>
                <wp:positionH relativeFrom="column">
                  <wp:posOffset>1234440</wp:posOffset>
                </wp:positionH>
                <wp:positionV relativeFrom="paragraph">
                  <wp:posOffset>32385</wp:posOffset>
                </wp:positionV>
                <wp:extent cx="3728720" cy="463550"/>
                <wp:effectExtent l="0" t="0" r="0" b="0"/>
                <wp:wrapNone/>
                <wp:docPr id="26" name="CuadroTexto 1"/>
                <wp:cNvGraphicFramePr/>
                <a:graphic xmlns:a="http://schemas.openxmlformats.org/drawingml/2006/main">
                  <a:graphicData uri="http://schemas.microsoft.com/office/word/2010/wordprocessingShape">
                    <wps:wsp>
                      <wps:cNvSpPr txBox="1"/>
                      <wps:spPr>
                        <a:xfrm>
                          <a:off x="0" y="0"/>
                          <a:ext cx="3728720" cy="463550"/>
                        </a:xfrm>
                        <a:prstGeom prst="rect">
                          <a:avLst/>
                        </a:prstGeom>
                        <a:noFill/>
                      </wps:spPr>
                      <wps:txbx>
                        <w:txbxContent>
                          <w:p w14:paraId="49F0ED89" w14:textId="77777777" w:rsidR="009A5543" w:rsidRPr="0068388F" w:rsidRDefault="009A5543" w:rsidP="005C796C">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3AD574C4" w14:textId="77777777" w:rsidR="009A5543" w:rsidRPr="0068388F" w:rsidRDefault="009A5543" w:rsidP="005C796C">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2D0BE6A5" id="CuadroTexto 1" o:spid="_x0000_s1051" type="#_x0000_t202" style="position:absolute;left:0;text-align:left;margin-left:97.2pt;margin-top:2.55pt;width:293.6pt;height:36.5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" filled="f" stroked="f">
                <v:textbox style="mso-fit-shape-to-text:t">
                  <w:txbxContent>
                    <w:p w14:paraId="49F0ED89" w14:textId="77777777" w:rsidR="009A5543" w:rsidRPr="0068388F" w:rsidRDefault="009A5543" w:rsidP="005C796C">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3AD574C4" w14:textId="77777777" w:rsidR="009A5543" w:rsidRPr="0068388F" w:rsidRDefault="009A5543" w:rsidP="005C796C">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5C796C" w:rsidRPr="00C64277">
        <w:rPr>
          <w:rFonts w:cs="Arial"/>
          <w:noProof/>
          <w:sz w:val="22"/>
          <w:szCs w:val="22"/>
        </w:rPr>
        <w:drawing>
          <wp:inline distT="0" distB="0" distL="0" distR="0" wp14:anchorId="4B1F5A78" wp14:editId="2960109F">
            <wp:extent cx="6059170" cy="1158875"/>
            <wp:effectExtent l="0" t="0" r="0" b="3175"/>
            <wp:docPr id="33"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3920" t="71810" r="13666" b="2331"/>
                    <a:stretch/>
                  </pic:blipFill>
                  <pic:spPr>
                    <a:xfrm>
                      <a:off x="0" y="0"/>
                      <a:ext cx="6059170" cy="1158875"/>
                    </a:xfrm>
                    <a:prstGeom prst="rect">
                      <a:avLst/>
                    </a:prstGeom>
                  </pic:spPr>
                </pic:pic>
              </a:graphicData>
            </a:graphic>
          </wp:inline>
        </w:drawing>
      </w:r>
    </w:p>
    <w:p w14:paraId="7D304D07" w14:textId="13B69E33" w:rsidR="005C796C" w:rsidRPr="00C64277" w:rsidRDefault="009A78ED" w:rsidP="009A78ED">
      <w:pPr>
        <w:pStyle w:val="Textoindependiente"/>
        <w:tabs>
          <w:tab w:val="left" w:pos="709"/>
        </w:tabs>
        <w:spacing w:after="160"/>
        <w:ind w:left="0" w:right="49"/>
        <w:jc w:val="center"/>
        <w:rPr>
          <w:rFonts w:cs="Arial"/>
          <w:sz w:val="22"/>
          <w:szCs w:val="22"/>
        </w:rPr>
      </w:pPr>
      <w:r w:rsidRPr="00C64277">
        <w:rPr>
          <w:rFonts w:cs="Arial"/>
          <w:noProof/>
          <w:sz w:val="22"/>
          <w:szCs w:val="22"/>
        </w:rPr>
        <mc:AlternateContent>
          <mc:Choice Requires="wps">
            <w:drawing>
              <wp:anchor distT="0" distB="0" distL="114300" distR="114300" simplePos="0" relativeHeight="251658246" behindDoc="0" locked="0" layoutInCell="1" allowOverlap="1" wp14:anchorId="082171F0" wp14:editId="3F9B230D">
                <wp:simplePos x="0" y="0"/>
                <wp:positionH relativeFrom="margin">
                  <wp:posOffset>3571840</wp:posOffset>
                </wp:positionH>
                <wp:positionV relativeFrom="paragraph">
                  <wp:posOffset>14605</wp:posOffset>
                </wp:positionV>
                <wp:extent cx="2243455" cy="308610"/>
                <wp:effectExtent l="0" t="0" r="0" b="0"/>
                <wp:wrapNone/>
                <wp:docPr id="29" name="CuadroTexto 7"/>
                <wp:cNvGraphicFramePr/>
                <a:graphic xmlns:a="http://schemas.openxmlformats.org/drawingml/2006/main">
                  <a:graphicData uri="http://schemas.microsoft.com/office/word/2010/wordprocessingShape">
                    <wps:wsp>
                      <wps:cNvSpPr txBox="1"/>
                      <wps:spPr>
                        <a:xfrm>
                          <a:off x="0" y="0"/>
                          <a:ext cx="2243455" cy="308610"/>
                        </a:xfrm>
                        <a:prstGeom prst="rect">
                          <a:avLst/>
                        </a:prstGeom>
                        <a:noFill/>
                      </wps:spPr>
                      <wps:txbx>
                        <w:txbxContent>
                          <w:p w14:paraId="49708D46" w14:textId="265282C3" w:rsidR="009A5543" w:rsidRPr="003655C7" w:rsidRDefault="009A5543" w:rsidP="005C796C">
                            <w:pPr>
                              <w:pStyle w:val="NormalWeb"/>
                              <w:spacing w:before="0" w:beforeAutospacing="0" w:after="0" w:afterAutospacing="0"/>
                              <w:rPr>
                                <w:sz w:val="18"/>
                              </w:rPr>
                            </w:pPr>
                            <w:r w:rsidRPr="003655C7">
                              <w:rPr>
                                <w:rFonts w:asciiTheme="minorHAnsi" w:hAnsi="Calibri" w:cstheme="minorBidi"/>
                                <w:b/>
                                <w:bCs/>
                                <w:color w:val="FFFFFF" w:themeColor="background1"/>
                                <w:kern w:val="24"/>
                                <w:sz w:val="28"/>
                                <w:szCs w:val="40"/>
                              </w:rPr>
                              <w:t>Corte al 30 de junio de 2019</w:t>
                            </w:r>
                          </w:p>
                        </w:txbxContent>
                      </wps:txbx>
                      <wps:bodyPr wrap="none" rtlCol="0">
                        <a:spAutoFit/>
                      </wps:bodyPr>
                    </wps:wsp>
                  </a:graphicData>
                </a:graphic>
              </wp:anchor>
            </w:drawing>
          </mc:Choice>
          <mc:Fallback>
            <w:pict>
              <v:shape w14:anchorId="082171F0" id="CuadroTexto 7" o:spid="_x0000_s1052" type="#_x0000_t202" style="position:absolute;left:0;text-align:left;margin-left:281.25pt;margin-top:1.15pt;width:176.65pt;height:24.3pt;z-index:25165824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" filled="f" stroked="f">
                <v:textbox style="mso-fit-shape-to-text:t">
                  <w:txbxContent>
                    <w:p w14:paraId="49708D46" w14:textId="265282C3" w:rsidR="009A5543" w:rsidRPr="003655C7" w:rsidRDefault="009A5543" w:rsidP="005C796C">
                      <w:pPr>
                        <w:pStyle w:val="NormalWeb"/>
                        <w:spacing w:before="0" w:beforeAutospacing="0" w:after="0" w:afterAutospacing="0"/>
                        <w:rPr>
                          <w:sz w:val="18"/>
                        </w:rPr>
                      </w:pPr>
                      <w:r w:rsidRPr="003655C7">
                        <w:rPr>
                          <w:rFonts w:asciiTheme="minorHAnsi" w:hAnsi="Calibri" w:cstheme="minorBidi"/>
                          <w:b/>
                          <w:bCs/>
                          <w:color w:val="FFFFFF" w:themeColor="background1"/>
                          <w:kern w:val="24"/>
                          <w:sz w:val="28"/>
                          <w:szCs w:val="40"/>
                        </w:rPr>
                        <w:t>Corte al 30 de junio de 2019</w:t>
                      </w:r>
                    </w:p>
                  </w:txbxContent>
                </v:textbox>
                <w10:wrap anchorx="margin"/>
              </v:shape>
            </w:pict>
          </mc:Fallback>
        </mc:AlternateContent>
      </w:r>
    </w:p>
    <w:tbl>
      <w:tblPr>
        <w:tblpPr w:leftFromText="141" w:rightFromText="141" w:vertAnchor="text" w:horzAnchor="page" w:tblpX="3091" w:tblpY="63"/>
        <w:tblW w:w="0" w:type="auto"/>
        <w:tblLayout w:type="fixed"/>
        <w:tblCellMar>
          <w:left w:w="0" w:type="dxa"/>
          <w:right w:w="0" w:type="dxa"/>
        </w:tblCellMar>
        <w:tblLook w:val="0420" w:firstRow="1" w:lastRow="0" w:firstColumn="0" w:lastColumn="0" w:noHBand="0" w:noVBand="1"/>
      </w:tblPr>
      <w:tblGrid>
        <w:gridCol w:w="2130"/>
        <w:gridCol w:w="1404"/>
        <w:gridCol w:w="1418"/>
        <w:gridCol w:w="1452"/>
        <w:gridCol w:w="1453"/>
      </w:tblGrid>
      <w:tr w:rsidR="009A78ED" w:rsidRPr="00C64277" w14:paraId="3294BF25" w14:textId="47E32633" w:rsidTr="009A78ED">
        <w:trPr>
          <w:trHeight w:val="198"/>
        </w:trPr>
        <w:tc>
          <w:tcPr>
            <w:tcW w:w="2130" w:type="dxa"/>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410804FF" w14:textId="77777777" w:rsidR="009A78ED" w:rsidRPr="00C64277" w:rsidRDefault="009A78ED" w:rsidP="001033A2">
            <w:pPr>
              <w:pStyle w:val="Textoindependiente"/>
              <w:tabs>
                <w:tab w:val="left" w:pos="709"/>
              </w:tabs>
              <w:spacing w:after="160"/>
              <w:ind w:left="0" w:right="49"/>
              <w:jc w:val="center"/>
              <w:rPr>
                <w:rFonts w:cs="Arial"/>
              </w:rPr>
            </w:pPr>
          </w:p>
        </w:tc>
        <w:tc>
          <w:tcPr>
            <w:tcW w:w="1404" w:type="dxa"/>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BB4836D"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b/>
                <w:bCs/>
              </w:rPr>
              <w:t>2016</w:t>
            </w:r>
          </w:p>
        </w:tc>
        <w:tc>
          <w:tcPr>
            <w:tcW w:w="1418" w:type="dxa"/>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0722CFCE"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b/>
                <w:bCs/>
              </w:rPr>
              <w:t>2017</w:t>
            </w:r>
          </w:p>
        </w:tc>
        <w:tc>
          <w:tcPr>
            <w:tcW w:w="1452" w:type="dxa"/>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D8AD831"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b/>
                <w:bCs/>
              </w:rPr>
              <w:t>2018</w:t>
            </w:r>
          </w:p>
        </w:tc>
        <w:tc>
          <w:tcPr>
            <w:tcW w:w="1453" w:type="dxa"/>
            <w:tcBorders>
              <w:top w:val="single" w:sz="8" w:space="0" w:color="FFFFFF"/>
              <w:left w:val="single" w:sz="8" w:space="0" w:color="FFFFFF"/>
              <w:bottom w:val="single" w:sz="24" w:space="0" w:color="FFFFFF"/>
              <w:right w:val="single" w:sz="8" w:space="0" w:color="FFFFFF"/>
            </w:tcBorders>
            <w:shd w:val="clear" w:color="auto" w:fill="92D050"/>
          </w:tcPr>
          <w:p w14:paraId="4820C961" w14:textId="30E83F17" w:rsidR="009A78ED" w:rsidRPr="00C64277" w:rsidRDefault="009A78ED" w:rsidP="001033A2">
            <w:pPr>
              <w:pStyle w:val="Textoindependiente"/>
              <w:tabs>
                <w:tab w:val="left" w:pos="709"/>
              </w:tabs>
              <w:spacing w:after="160"/>
              <w:ind w:left="0" w:right="49"/>
              <w:jc w:val="center"/>
              <w:rPr>
                <w:rFonts w:cs="Arial"/>
                <w:b/>
                <w:bCs/>
              </w:rPr>
            </w:pPr>
            <w:r w:rsidRPr="00C64277">
              <w:rPr>
                <w:rFonts w:cs="Arial"/>
                <w:b/>
                <w:bCs/>
              </w:rPr>
              <w:t>2019</w:t>
            </w:r>
          </w:p>
        </w:tc>
      </w:tr>
      <w:tr w:rsidR="009A78ED" w:rsidRPr="00C64277" w14:paraId="52D5748A" w14:textId="14E8E8D6" w:rsidTr="009A78ED">
        <w:trPr>
          <w:trHeight w:val="504"/>
        </w:trPr>
        <w:tc>
          <w:tcPr>
            <w:tcW w:w="2130"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0F75C523" w14:textId="77777777" w:rsidR="009A78ED" w:rsidRPr="00C64277" w:rsidRDefault="009A78ED" w:rsidP="001033A2">
            <w:pPr>
              <w:pStyle w:val="Textoindependiente"/>
              <w:tabs>
                <w:tab w:val="left" w:pos="709"/>
                <w:tab w:val="left" w:pos="1410"/>
              </w:tabs>
              <w:spacing w:after="160"/>
              <w:ind w:left="0" w:right="49"/>
              <w:jc w:val="center"/>
              <w:rPr>
                <w:rFonts w:cs="Arial"/>
              </w:rPr>
            </w:pPr>
            <w:r w:rsidRPr="00C64277">
              <w:rPr>
                <w:rFonts w:cs="Arial"/>
              </w:rPr>
              <w:t>Programación</w:t>
            </w:r>
          </w:p>
        </w:tc>
        <w:tc>
          <w:tcPr>
            <w:tcW w:w="1404"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34188943"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167</w:t>
            </w:r>
          </w:p>
          <w:p w14:paraId="2C569600"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Km-carril</w:t>
            </w:r>
          </w:p>
        </w:tc>
        <w:tc>
          <w:tcPr>
            <w:tcW w:w="1418"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0C53C7E"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290</w:t>
            </w:r>
          </w:p>
          <w:p w14:paraId="79AE73FA"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Km-carril</w:t>
            </w:r>
          </w:p>
        </w:tc>
        <w:tc>
          <w:tcPr>
            <w:tcW w:w="1452"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34A44597"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300</w:t>
            </w:r>
          </w:p>
          <w:p w14:paraId="1D0E90CB"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Km-carril</w:t>
            </w:r>
          </w:p>
        </w:tc>
        <w:tc>
          <w:tcPr>
            <w:tcW w:w="1453" w:type="dxa"/>
            <w:tcBorders>
              <w:top w:val="single" w:sz="24" w:space="0" w:color="FFFFFF"/>
              <w:left w:val="single" w:sz="8" w:space="0" w:color="FFFFFF"/>
              <w:bottom w:val="single" w:sz="8" w:space="0" w:color="FFFFFF"/>
              <w:right w:val="single" w:sz="8" w:space="0" w:color="FFFFFF"/>
            </w:tcBorders>
            <w:shd w:val="clear" w:color="auto" w:fill="D5E3CF"/>
          </w:tcPr>
          <w:p w14:paraId="7AE42673"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309,13</w:t>
            </w:r>
          </w:p>
          <w:p w14:paraId="5C1818A7" w14:textId="1DA400D7" w:rsidR="009A78ED" w:rsidRPr="00C64277" w:rsidRDefault="009A78ED" w:rsidP="001033A2">
            <w:pPr>
              <w:pStyle w:val="Textoindependiente"/>
              <w:tabs>
                <w:tab w:val="left" w:pos="709"/>
              </w:tabs>
              <w:spacing w:after="160"/>
              <w:ind w:left="0" w:right="49"/>
              <w:jc w:val="center"/>
              <w:rPr>
                <w:rFonts w:cs="Arial"/>
              </w:rPr>
            </w:pPr>
            <w:r w:rsidRPr="00C64277">
              <w:rPr>
                <w:rFonts w:cs="Arial"/>
              </w:rPr>
              <w:t>Km-carril</w:t>
            </w:r>
          </w:p>
        </w:tc>
      </w:tr>
      <w:tr w:rsidR="009A78ED" w:rsidRPr="00C64277" w14:paraId="7650EB10" w14:textId="7CD34841" w:rsidTr="009A78ED">
        <w:trPr>
          <w:trHeight w:val="584"/>
        </w:trPr>
        <w:tc>
          <w:tcPr>
            <w:tcW w:w="2130"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1E4C632"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Ejecución</w:t>
            </w:r>
          </w:p>
        </w:tc>
        <w:tc>
          <w:tcPr>
            <w:tcW w:w="1404"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209453DE"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169,4</w:t>
            </w:r>
          </w:p>
          <w:p w14:paraId="75622E1B"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Km-carril</w:t>
            </w:r>
          </w:p>
        </w:tc>
        <w:tc>
          <w:tcPr>
            <w:tcW w:w="1418"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528FC66E" w14:textId="77777777" w:rsidR="009A78ED" w:rsidRPr="00C64277" w:rsidRDefault="009A78ED" w:rsidP="001033A2">
            <w:pPr>
              <w:pStyle w:val="Textoindependiente"/>
              <w:tabs>
                <w:tab w:val="left" w:pos="709"/>
              </w:tabs>
              <w:spacing w:after="160"/>
              <w:ind w:left="0" w:right="49"/>
              <w:jc w:val="center"/>
              <w:rPr>
                <w:rFonts w:cs="Arial"/>
              </w:rPr>
            </w:pPr>
            <w:r w:rsidRPr="00C64277">
              <w:rPr>
                <w:rFonts w:cs="Arial"/>
              </w:rPr>
              <w:t>292,66</w:t>
            </w:r>
          </w:p>
          <w:p w14:paraId="70BC5747" w14:textId="71965E5B" w:rsidR="009A78ED" w:rsidRPr="00C64277" w:rsidRDefault="009A78ED" w:rsidP="001033A2">
            <w:pPr>
              <w:pStyle w:val="Textoindependiente"/>
              <w:tabs>
                <w:tab w:val="left" w:pos="709"/>
              </w:tabs>
              <w:spacing w:after="160"/>
              <w:ind w:left="0" w:right="49"/>
              <w:jc w:val="center"/>
              <w:rPr>
                <w:rFonts w:cs="Arial"/>
              </w:rPr>
            </w:pPr>
            <w:r w:rsidRPr="00C64277">
              <w:rPr>
                <w:rFonts w:cs="Arial"/>
                <w:noProof/>
                <w:sz w:val="22"/>
                <w:szCs w:val="22"/>
              </w:rPr>
              <mc:AlternateContent>
                <mc:Choice Requires="wps">
                  <w:drawing>
                    <wp:anchor distT="0" distB="0" distL="114300" distR="114300" simplePos="0" relativeHeight="251663367" behindDoc="0" locked="0" layoutInCell="1" allowOverlap="1" wp14:anchorId="685520D6" wp14:editId="0E0DD310">
                      <wp:simplePos x="0" y="0"/>
                      <wp:positionH relativeFrom="margin">
                        <wp:posOffset>-3143970</wp:posOffset>
                      </wp:positionH>
                      <wp:positionV relativeFrom="paragraph">
                        <wp:posOffset>372707</wp:posOffset>
                      </wp:positionV>
                      <wp:extent cx="6130562" cy="463427"/>
                      <wp:effectExtent l="0" t="0" r="22860" b="13335"/>
                      <wp:wrapNone/>
                      <wp:docPr id="32" name="Rectángulo: esquinas redondeadas 9"/>
                      <wp:cNvGraphicFramePr/>
                      <a:graphic xmlns:a="http://schemas.openxmlformats.org/drawingml/2006/main">
                        <a:graphicData uri="http://schemas.microsoft.com/office/word/2010/wordprocessingShape">
                          <wps:wsp>
                            <wps:cNvSpPr/>
                            <wps:spPr>
                              <a:xfrm>
                                <a:off x="0" y="0"/>
                                <a:ext cx="6130562" cy="46342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E19A4A" w14:textId="6FAE5B0D" w:rsidR="009A5543" w:rsidRPr="003655C7" w:rsidRDefault="009A5543" w:rsidP="00C94F0B">
                                  <w:pPr>
                                    <w:pStyle w:val="NormalWeb"/>
                                    <w:spacing w:before="0" w:beforeAutospacing="0" w:after="0" w:afterAutospacing="0"/>
                                    <w:jc w:val="center"/>
                                    <w:rPr>
                                      <w:b/>
                                      <w:sz w:val="10"/>
                                    </w:rPr>
                                  </w:pPr>
                                  <w:r w:rsidRPr="003655C7">
                                    <w:rPr>
                                      <w:rFonts w:asciiTheme="minorHAnsi" w:hAnsi="Calibri" w:cstheme="minorBidi"/>
                                      <w:b/>
                                      <w:color w:val="FFFFFF" w:themeColor="light1"/>
                                      <w:kern w:val="24"/>
                                      <w:sz w:val="22"/>
                                      <w:szCs w:val="48"/>
                                    </w:rPr>
                                    <w:t>Se han comprometido recursos por $260.166 millones para la conservación de la malla vial local de la ciudad desde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520D6" id="Rectángulo: esquinas redondeadas 9" o:spid="_x0000_s1053" style="position:absolute;left:0;text-align:left;margin-left:-247.55pt;margin-top:29.35pt;width:482.7pt;height:36.5pt;z-index:251663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" fillcolor="#4472c4 [3204]" strokecolor="#1f3763 [1604]" strokeweight="1pt">
                      <v:stroke joinstyle="miter"/>
                      <v:textbox>
                        <w:txbxContent>
                          <w:p w14:paraId="03E19A4A" w14:textId="6FAE5B0D" w:rsidR="009A5543" w:rsidRPr="003655C7" w:rsidRDefault="009A5543" w:rsidP="00C94F0B">
                            <w:pPr>
                              <w:pStyle w:val="NormalWeb"/>
                              <w:spacing w:before="0" w:beforeAutospacing="0" w:after="0" w:afterAutospacing="0"/>
                              <w:jc w:val="center"/>
                              <w:rPr>
                                <w:b/>
                                <w:sz w:val="10"/>
                              </w:rPr>
                            </w:pPr>
                            <w:r w:rsidRPr="003655C7">
                              <w:rPr>
                                <w:rFonts w:asciiTheme="minorHAnsi" w:hAnsi="Calibri" w:cstheme="minorBidi"/>
                                <w:b/>
                                <w:color w:val="FFFFFF" w:themeColor="light1"/>
                                <w:kern w:val="24"/>
                                <w:sz w:val="22"/>
                                <w:szCs w:val="48"/>
                              </w:rPr>
                              <w:t>Se han comprometido recursos por $260.166 millones para la conservación de la malla vial local de la ciudad desde 2016</w:t>
                            </w:r>
                          </w:p>
                        </w:txbxContent>
                      </v:textbox>
                      <w10:wrap anchorx="margin"/>
                    </v:roundrect>
                  </w:pict>
                </mc:Fallback>
              </mc:AlternateContent>
            </w:r>
            <w:r w:rsidRPr="00C64277">
              <w:rPr>
                <w:rFonts w:cs="Arial"/>
              </w:rPr>
              <w:t>Km-carril</w:t>
            </w:r>
          </w:p>
        </w:tc>
        <w:tc>
          <w:tcPr>
            <w:tcW w:w="1452"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46D3F86" w14:textId="171D9FE0" w:rsidR="009A78ED" w:rsidRPr="00C64277" w:rsidRDefault="009A78ED" w:rsidP="001033A2">
            <w:pPr>
              <w:pStyle w:val="Textoindependiente"/>
              <w:tabs>
                <w:tab w:val="left" w:pos="709"/>
              </w:tabs>
              <w:spacing w:after="160"/>
              <w:ind w:left="0" w:right="49"/>
              <w:jc w:val="center"/>
              <w:rPr>
                <w:rFonts w:cs="Arial"/>
              </w:rPr>
            </w:pPr>
            <w:r w:rsidRPr="00C64277">
              <w:rPr>
                <w:rFonts w:cs="Arial"/>
              </w:rPr>
              <w:t>311,8</w:t>
            </w:r>
          </w:p>
          <w:p w14:paraId="6E2AAD8D" w14:textId="113A40F3" w:rsidR="009A78ED" w:rsidRPr="00C64277" w:rsidRDefault="009A78ED" w:rsidP="001033A2">
            <w:pPr>
              <w:pStyle w:val="Textoindependiente"/>
              <w:tabs>
                <w:tab w:val="left" w:pos="709"/>
              </w:tabs>
              <w:spacing w:after="160"/>
              <w:ind w:left="0" w:right="49"/>
              <w:jc w:val="center"/>
              <w:rPr>
                <w:rFonts w:cs="Arial"/>
              </w:rPr>
            </w:pPr>
            <w:r w:rsidRPr="00C64277">
              <w:rPr>
                <w:rFonts w:cs="Arial"/>
              </w:rPr>
              <w:t>Km-carril</w:t>
            </w:r>
          </w:p>
        </w:tc>
        <w:tc>
          <w:tcPr>
            <w:tcW w:w="1453" w:type="dxa"/>
            <w:tcBorders>
              <w:top w:val="single" w:sz="8" w:space="0" w:color="FFFFFF"/>
              <w:left w:val="single" w:sz="8" w:space="0" w:color="FFFFFF"/>
              <w:bottom w:val="single" w:sz="8" w:space="0" w:color="FFFFFF"/>
              <w:right w:val="single" w:sz="8" w:space="0" w:color="FFFFFF"/>
            </w:tcBorders>
            <w:shd w:val="clear" w:color="auto" w:fill="EBF1E9"/>
          </w:tcPr>
          <w:p w14:paraId="7A5011B9" w14:textId="636FDBB9" w:rsidR="009A78ED" w:rsidRPr="00C64277" w:rsidRDefault="009A78ED" w:rsidP="001033A2">
            <w:pPr>
              <w:pStyle w:val="Textoindependiente"/>
              <w:tabs>
                <w:tab w:val="left" w:pos="709"/>
              </w:tabs>
              <w:spacing w:after="160"/>
              <w:ind w:left="0" w:right="49"/>
              <w:jc w:val="center"/>
              <w:rPr>
                <w:rFonts w:cs="Arial"/>
                <w:b/>
              </w:rPr>
            </w:pPr>
            <w:r w:rsidRPr="00C64277">
              <w:rPr>
                <w:rFonts w:cs="Arial"/>
                <w:b/>
              </w:rPr>
              <w:t>142,48</w:t>
            </w:r>
          </w:p>
          <w:p w14:paraId="6A616C47" w14:textId="6CC4E535" w:rsidR="009A78ED" w:rsidRPr="00C64277" w:rsidRDefault="009A78ED" w:rsidP="001033A2">
            <w:pPr>
              <w:pStyle w:val="Textoindependiente"/>
              <w:tabs>
                <w:tab w:val="left" w:pos="709"/>
              </w:tabs>
              <w:spacing w:after="160"/>
              <w:ind w:left="0" w:right="49"/>
              <w:jc w:val="center"/>
              <w:rPr>
                <w:rFonts w:cs="Arial"/>
                <w:b/>
              </w:rPr>
            </w:pPr>
            <w:r w:rsidRPr="00C64277">
              <w:rPr>
                <w:rFonts w:cs="Arial"/>
                <w:b/>
              </w:rPr>
              <w:t>Km-carril</w:t>
            </w:r>
          </w:p>
        </w:tc>
      </w:tr>
    </w:tbl>
    <w:p w14:paraId="1956B3EF"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2E4199B0"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25B1C1D1"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2F653057"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57FC4309"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03A48A6A"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5A5EA553" w14:textId="77777777" w:rsidR="005C796C" w:rsidRPr="00C64277" w:rsidRDefault="005C796C" w:rsidP="001033A2">
      <w:pPr>
        <w:pStyle w:val="Textoindependiente"/>
        <w:tabs>
          <w:tab w:val="left" w:pos="709"/>
        </w:tabs>
        <w:spacing w:after="160"/>
        <w:ind w:left="0" w:right="49"/>
        <w:jc w:val="center"/>
        <w:rPr>
          <w:rFonts w:cs="Arial"/>
          <w:sz w:val="22"/>
          <w:szCs w:val="22"/>
        </w:rPr>
      </w:pPr>
    </w:p>
    <w:p w14:paraId="2EBD6C8E" w14:textId="66D2AF0F" w:rsidR="005C796C" w:rsidRPr="00C64277" w:rsidRDefault="005C796C" w:rsidP="009A78ED">
      <w:pPr>
        <w:pStyle w:val="Textoindependiente"/>
        <w:tabs>
          <w:tab w:val="left" w:pos="709"/>
        </w:tabs>
        <w:spacing w:after="160"/>
        <w:ind w:left="0" w:right="49"/>
        <w:jc w:val="center"/>
        <w:rPr>
          <w:rFonts w:cs="Arial"/>
          <w:sz w:val="22"/>
          <w:szCs w:val="22"/>
        </w:rPr>
      </w:pPr>
      <w:r w:rsidRPr="00C64277">
        <w:rPr>
          <w:rFonts w:cs="Arial"/>
          <w:noProof/>
          <w:sz w:val="22"/>
          <w:szCs w:val="22"/>
        </w:rPr>
        <mc:AlternateContent>
          <mc:Choice Requires="wps">
            <w:drawing>
              <wp:anchor distT="0" distB="0" distL="114300" distR="114300" simplePos="0" relativeHeight="251658241" behindDoc="0" locked="0" layoutInCell="1" allowOverlap="1" wp14:anchorId="1787FD61" wp14:editId="571037B2">
                <wp:simplePos x="0" y="0"/>
                <wp:positionH relativeFrom="column">
                  <wp:posOffset>10173970</wp:posOffset>
                </wp:positionH>
                <wp:positionV relativeFrom="paragraph">
                  <wp:posOffset>1460500</wp:posOffset>
                </wp:positionV>
                <wp:extent cx="3643630" cy="401320"/>
                <wp:effectExtent l="0" t="0" r="0" b="0"/>
                <wp:wrapNone/>
                <wp:docPr id="30" name="CuadroTexto 7"/>
                <wp:cNvGraphicFramePr/>
                <a:graphic xmlns:a="http://schemas.openxmlformats.org/drawingml/2006/main">
                  <a:graphicData uri="http://schemas.microsoft.com/office/word/2010/wordprocessingShape">
                    <wps:wsp>
                      <wps:cNvSpPr txBox="1"/>
                      <wps:spPr>
                        <a:xfrm>
                          <a:off x="0" y="0"/>
                          <a:ext cx="3643630" cy="401320"/>
                        </a:xfrm>
                        <a:prstGeom prst="rect">
                          <a:avLst/>
                        </a:prstGeom>
                        <a:noFill/>
                      </wps:spPr>
                      <wps:txbx>
                        <w:txbxContent>
                          <w:p w14:paraId="6104356E" w14:textId="77777777" w:rsidR="009A5543" w:rsidRDefault="009A5543" w:rsidP="005C796C">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787FD61" id="_x0000_s1054" type="#_x0000_t202" style="position:absolute;left:0;text-align:left;margin-left:801.1pt;margin-top:115pt;width:286.9pt;height:31.6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" filled="f" stroked="f">
                <v:textbox style="mso-fit-shape-to-text:t">
                  <w:txbxContent>
                    <w:p w14:paraId="6104356E" w14:textId="77777777" w:rsidR="009A5543" w:rsidRDefault="009A5543" w:rsidP="005C796C">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C64277">
        <w:rPr>
          <w:rFonts w:cs="Arial"/>
          <w:noProof/>
          <w:sz w:val="22"/>
          <w:szCs w:val="22"/>
        </w:rPr>
        <mc:AlternateContent>
          <mc:Choice Requires="wps">
            <w:drawing>
              <wp:anchor distT="0" distB="0" distL="114300" distR="114300" simplePos="0" relativeHeight="251658240" behindDoc="0" locked="0" layoutInCell="1" allowOverlap="1" wp14:anchorId="2435901E" wp14:editId="35E68A51">
                <wp:simplePos x="0" y="0"/>
                <wp:positionH relativeFrom="column">
                  <wp:posOffset>9050020</wp:posOffset>
                </wp:positionH>
                <wp:positionV relativeFrom="paragraph">
                  <wp:posOffset>360680</wp:posOffset>
                </wp:positionV>
                <wp:extent cx="4514215" cy="711835"/>
                <wp:effectExtent l="0" t="0" r="0" b="0"/>
                <wp:wrapNone/>
                <wp:docPr id="31" name="CuadroTexto 6"/>
                <wp:cNvGraphicFramePr/>
                <a:graphic xmlns:a="http://schemas.openxmlformats.org/drawingml/2006/main">
                  <a:graphicData uri="http://schemas.microsoft.com/office/word/2010/wordprocessingShape">
                    <wps:wsp>
                      <wps:cNvSpPr txBox="1"/>
                      <wps:spPr>
                        <a:xfrm>
                          <a:off x="0" y="0"/>
                          <a:ext cx="4514215" cy="711835"/>
                        </a:xfrm>
                        <a:prstGeom prst="rect">
                          <a:avLst/>
                        </a:prstGeom>
                        <a:noFill/>
                      </wps:spPr>
                      <wps:txbx>
                        <w:txbxContent>
                          <w:p w14:paraId="25B15C2D" w14:textId="6F15B8AB" w:rsidR="009A5543" w:rsidRDefault="009A5543" w:rsidP="005C796C">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2435901E" id="_x0000_s1055" type="#_x0000_t202" style="position:absolute;left:0;text-align:left;margin-left:712.6pt;margin-top:28.4pt;width:355.45pt;height:56.0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" filled="f" stroked="f">
                <v:textbox style="mso-fit-shape-to-text:t">
                  <w:txbxContent>
                    <w:p w14:paraId="25B15C2D" w14:textId="6F15B8AB" w:rsidR="009A5543" w:rsidRDefault="009A5543" w:rsidP="005C796C">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3B92C910" w14:textId="77777777" w:rsidR="009A78ED" w:rsidRPr="00C64277" w:rsidRDefault="009A78ED" w:rsidP="009A78ED">
      <w:pPr>
        <w:pStyle w:val="Textoindependiente"/>
        <w:tabs>
          <w:tab w:val="left" w:pos="709"/>
        </w:tabs>
        <w:spacing w:after="160"/>
        <w:ind w:left="0" w:right="49"/>
        <w:jc w:val="center"/>
        <w:rPr>
          <w:rFonts w:cs="Arial"/>
          <w:sz w:val="22"/>
          <w:szCs w:val="22"/>
        </w:rPr>
      </w:pPr>
    </w:p>
    <w:p w14:paraId="7719963F" w14:textId="5D9EC173" w:rsidR="005C796C" w:rsidRPr="00C64277" w:rsidRDefault="005C796C" w:rsidP="001033A2">
      <w:pPr>
        <w:pStyle w:val="Textoindependiente"/>
        <w:tabs>
          <w:tab w:val="left" w:pos="709"/>
        </w:tabs>
        <w:spacing w:after="160"/>
        <w:ind w:left="221" w:right="205"/>
        <w:jc w:val="center"/>
        <w:rPr>
          <w:rFonts w:cs="Arial"/>
          <w:sz w:val="18"/>
          <w:szCs w:val="18"/>
        </w:rPr>
      </w:pPr>
      <w:r w:rsidRPr="00C64277">
        <w:rPr>
          <w:rFonts w:cs="Arial"/>
          <w:b/>
          <w:sz w:val="18"/>
          <w:szCs w:val="18"/>
        </w:rPr>
        <w:lastRenderedPageBreak/>
        <w:t>Fuente:</w:t>
      </w:r>
      <w:r w:rsidRPr="00C64277">
        <w:rPr>
          <w:rFonts w:cs="Arial"/>
          <w:sz w:val="18"/>
          <w:szCs w:val="18"/>
        </w:rPr>
        <w:t xml:space="preserve"> Plan de Desarrollo Distrital Bogotá Mejor para Todos 2016 - 2020.</w:t>
      </w:r>
    </w:p>
    <w:p w14:paraId="2E704E6B" w14:textId="2BC24731" w:rsidR="00825DB1" w:rsidRPr="00C64277" w:rsidRDefault="00A327AC" w:rsidP="00A327AC">
      <w:pPr>
        <w:pStyle w:val="Textoindependiente"/>
        <w:tabs>
          <w:tab w:val="left" w:pos="709"/>
        </w:tabs>
        <w:spacing w:after="160"/>
        <w:ind w:right="205"/>
        <w:jc w:val="both"/>
        <w:rPr>
          <w:rFonts w:cs="Arial"/>
          <w:sz w:val="21"/>
          <w:szCs w:val="18"/>
        </w:rPr>
      </w:pPr>
      <w:r w:rsidRPr="00C64277">
        <w:rPr>
          <w:rFonts w:cs="Arial"/>
          <w:sz w:val="21"/>
          <w:szCs w:val="18"/>
        </w:rPr>
        <w:t xml:space="preserve">El proyecto 408 contiene los procesos misionales de la entidad y es a grandes </w:t>
      </w:r>
      <w:r w:rsidR="00C64277" w:rsidRPr="00C64277">
        <w:rPr>
          <w:rFonts w:cs="Arial"/>
          <w:sz w:val="21"/>
          <w:szCs w:val="18"/>
        </w:rPr>
        <w:t>rasgos</w:t>
      </w:r>
      <w:r w:rsidRPr="00C64277">
        <w:rPr>
          <w:rFonts w:cs="Arial"/>
          <w:sz w:val="21"/>
          <w:szCs w:val="18"/>
        </w:rPr>
        <w:t xml:space="preserve"> el proyecto de inversión que concentra la mayor parte de los recursos. </w:t>
      </w:r>
      <w:r w:rsidR="00C64277" w:rsidRPr="00C64277">
        <w:rPr>
          <w:rFonts w:cs="Arial"/>
          <w:sz w:val="21"/>
          <w:szCs w:val="18"/>
        </w:rPr>
        <w:t>Así</w:t>
      </w:r>
      <w:r w:rsidRPr="00C64277">
        <w:rPr>
          <w:rFonts w:cs="Arial"/>
          <w:sz w:val="21"/>
          <w:szCs w:val="18"/>
        </w:rPr>
        <w:t xml:space="preserve"> mismo, la meta de conservar 1.083 km-carril de la malla vial local contiene la principal razón de ser de la entidad. Considerando que la meta se prolonga hasta el mes de mayo de 2020, el objetivo va en un buen nivel de desarrollo con un 84.6%. Las demás metas del proyecto 408 también cuentan con un buen nivel de ejecución si tenemos en cuenta el momento en el que fueron establecidas. En la tabla 3 podemos ver que se ha logrado el 79,9% de la meta de conservación de 50 km carril de malla vial arterial, troncal e intermedia, </w:t>
      </w:r>
    </w:p>
    <w:p w14:paraId="42DBD44A" w14:textId="77777777" w:rsidR="008420AA" w:rsidRPr="00C64277" w:rsidRDefault="008420AA">
      <w:pPr>
        <w:rPr>
          <w:rFonts w:ascii="Arial" w:eastAsiaTheme="majorEastAsia" w:hAnsi="Arial" w:cstheme="majorBidi"/>
          <w:b/>
          <w:szCs w:val="24"/>
        </w:rPr>
      </w:pPr>
      <w:r w:rsidRPr="00C64277">
        <w:br w:type="page"/>
      </w:r>
    </w:p>
    <w:p w14:paraId="4C79509E" w14:textId="104504F5" w:rsidR="00503BE5" w:rsidRPr="00C64277" w:rsidRDefault="2179931A" w:rsidP="510F00D6">
      <w:pPr>
        <w:pStyle w:val="Ttulo3"/>
        <w:tabs>
          <w:tab w:val="left" w:pos="709"/>
        </w:tabs>
        <w:spacing w:line="240" w:lineRule="auto"/>
        <w:rPr>
          <w:rFonts w:cs="Arial"/>
        </w:rPr>
      </w:pPr>
      <w:bookmarkStart w:id="16" w:name="_Toc17725511"/>
      <w:r w:rsidRPr="00C64277">
        <w:lastRenderedPageBreak/>
        <w:t>2.</w:t>
      </w:r>
      <w:r w:rsidR="7D4704AE" w:rsidRPr="00C64277">
        <w:t xml:space="preserve">1.2 Proyectos de inversión </w:t>
      </w:r>
      <w:r w:rsidR="52DB54C7" w:rsidRPr="00C64277">
        <w:t>1171 Transparencia, gestión pública y atención a partes interesadas en la UAERMV, 1181 Modernización Institucional y 1117 Fortalecimiento y adecuación de la plataforma tecnológica de la UAERMV</w:t>
      </w:r>
      <w:bookmarkEnd w:id="16"/>
    </w:p>
    <w:p w14:paraId="7BF2A6A0" w14:textId="77777777" w:rsidR="00D54485" w:rsidRPr="00C64277" w:rsidRDefault="00D54485" w:rsidP="008420AA">
      <w:pPr>
        <w:tabs>
          <w:tab w:val="left" w:pos="709"/>
        </w:tabs>
        <w:spacing w:after="0" w:line="240" w:lineRule="auto"/>
        <w:rPr>
          <w:rFonts w:ascii="Arial" w:hAnsi="Arial" w:cs="Arial"/>
          <w:b/>
        </w:rPr>
      </w:pPr>
    </w:p>
    <w:p w14:paraId="207CE82D" w14:textId="3E05AED6" w:rsidR="0050043F" w:rsidRPr="00C2225E" w:rsidRDefault="00822414" w:rsidP="00C2225E">
      <w:pPr>
        <w:pStyle w:val="Descripcin"/>
        <w:jc w:val="center"/>
        <w:rPr>
          <w:rFonts w:ascii="Arial" w:hAnsi="Arial" w:cs="Arial"/>
          <w:sz w:val="22"/>
          <w:szCs w:val="22"/>
        </w:rPr>
      </w:pPr>
      <w:bookmarkStart w:id="17" w:name="_Toc17725556"/>
      <w:r w:rsidRPr="00C2225E">
        <w:rPr>
          <w:rFonts w:ascii="Arial" w:hAnsi="Arial" w:cs="Arial"/>
          <w:sz w:val="22"/>
          <w:szCs w:val="22"/>
        </w:rPr>
        <w:t xml:space="preserve">Tabla </w:t>
      </w:r>
      <w:r w:rsidRPr="00C2225E">
        <w:rPr>
          <w:rFonts w:ascii="Arial" w:hAnsi="Arial" w:cs="Arial"/>
          <w:sz w:val="22"/>
          <w:szCs w:val="22"/>
        </w:rPr>
        <w:fldChar w:fldCharType="begin"/>
      </w:r>
      <w:r w:rsidRPr="00C2225E">
        <w:rPr>
          <w:rFonts w:ascii="Arial" w:hAnsi="Arial" w:cs="Arial"/>
          <w:sz w:val="22"/>
          <w:szCs w:val="22"/>
        </w:rPr>
        <w:instrText xml:space="preserve"> SEQ Tabla \* ARABIC </w:instrText>
      </w:r>
      <w:r w:rsidRPr="00C2225E">
        <w:rPr>
          <w:rFonts w:ascii="Arial" w:hAnsi="Arial" w:cs="Arial"/>
          <w:sz w:val="22"/>
          <w:szCs w:val="22"/>
        </w:rPr>
        <w:fldChar w:fldCharType="separate"/>
      </w:r>
      <w:r w:rsidR="00A8543A" w:rsidRPr="00C2225E">
        <w:rPr>
          <w:rFonts w:ascii="Arial" w:hAnsi="Arial" w:cs="Arial"/>
          <w:noProof/>
          <w:sz w:val="22"/>
          <w:szCs w:val="22"/>
        </w:rPr>
        <w:t>3</w:t>
      </w:r>
      <w:r w:rsidRPr="00C2225E">
        <w:rPr>
          <w:rFonts w:ascii="Arial" w:hAnsi="Arial" w:cs="Arial"/>
          <w:sz w:val="22"/>
          <w:szCs w:val="22"/>
        </w:rPr>
        <w:fldChar w:fldCharType="end"/>
      </w:r>
      <w:r w:rsidR="224455A9" w:rsidRPr="00C2225E">
        <w:rPr>
          <w:rFonts w:ascii="Arial" w:hAnsi="Arial" w:cs="Arial"/>
          <w:sz w:val="22"/>
          <w:szCs w:val="22"/>
        </w:rPr>
        <w:t>.</w:t>
      </w:r>
      <w:r w:rsidR="52DB54C7" w:rsidRPr="00C2225E">
        <w:rPr>
          <w:rFonts w:ascii="Arial" w:hAnsi="Arial" w:cs="Arial"/>
          <w:sz w:val="22"/>
          <w:szCs w:val="22"/>
        </w:rPr>
        <w:t xml:space="preserve"> </w:t>
      </w:r>
      <w:r w:rsidR="00C2225E">
        <w:rPr>
          <w:rFonts w:ascii="Arial" w:hAnsi="Arial" w:cs="Arial"/>
          <w:sz w:val="22"/>
          <w:szCs w:val="22"/>
        </w:rPr>
        <w:t>C</w:t>
      </w:r>
      <w:r w:rsidR="4ACBFF88" w:rsidRPr="00C2225E">
        <w:rPr>
          <w:rFonts w:ascii="Arial" w:hAnsi="Arial" w:cs="Arial"/>
          <w:b w:val="0"/>
          <w:sz w:val="22"/>
          <w:szCs w:val="22"/>
        </w:rPr>
        <w:t>uadro</w:t>
      </w:r>
      <w:r w:rsidR="52DB54C7" w:rsidRPr="00C2225E">
        <w:rPr>
          <w:rFonts w:ascii="Arial" w:hAnsi="Arial" w:cs="Arial"/>
          <w:b w:val="0"/>
          <w:sz w:val="22"/>
          <w:szCs w:val="22"/>
        </w:rPr>
        <w:t xml:space="preserve"> de proyectos, metas, presupuesto y magnitudes de meta totales </w:t>
      </w:r>
      <w:r w:rsidR="19D1C31B" w:rsidRPr="00C2225E">
        <w:rPr>
          <w:rFonts w:ascii="Arial" w:hAnsi="Arial" w:cs="Arial"/>
          <w:b w:val="0"/>
          <w:sz w:val="22"/>
          <w:szCs w:val="22"/>
        </w:rPr>
        <w:t xml:space="preserve">del 1 de enero de 2016 </w:t>
      </w:r>
      <w:r w:rsidR="52DB54C7" w:rsidRPr="00C2225E">
        <w:rPr>
          <w:rFonts w:ascii="Arial" w:hAnsi="Arial" w:cs="Arial"/>
          <w:b w:val="0"/>
          <w:sz w:val="22"/>
          <w:szCs w:val="22"/>
        </w:rPr>
        <w:t>a</w:t>
      </w:r>
      <w:r w:rsidR="1502276A" w:rsidRPr="00C2225E">
        <w:rPr>
          <w:rFonts w:ascii="Arial" w:hAnsi="Arial" w:cs="Arial"/>
          <w:b w:val="0"/>
          <w:sz w:val="22"/>
          <w:szCs w:val="22"/>
        </w:rPr>
        <w:t>l</w:t>
      </w:r>
      <w:r w:rsidR="52DB54C7" w:rsidRPr="00C2225E">
        <w:rPr>
          <w:rFonts w:ascii="Arial" w:hAnsi="Arial" w:cs="Arial"/>
          <w:b w:val="0"/>
          <w:sz w:val="22"/>
          <w:szCs w:val="22"/>
        </w:rPr>
        <w:t xml:space="preserve"> 30 de junio de 2019.</w:t>
      </w:r>
      <w:bookmarkEnd w:id="17"/>
    </w:p>
    <w:tbl>
      <w:tblPr>
        <w:tblW w:w="0" w:type="auto"/>
        <w:tblInd w:w="5" w:type="dxa"/>
        <w:tblLayout w:type="fixed"/>
        <w:tblCellMar>
          <w:left w:w="70" w:type="dxa"/>
          <w:right w:w="70" w:type="dxa"/>
        </w:tblCellMar>
        <w:tblLook w:val="04A0" w:firstRow="1" w:lastRow="0" w:firstColumn="1" w:lastColumn="0" w:noHBand="0" w:noVBand="1"/>
      </w:tblPr>
      <w:tblGrid>
        <w:gridCol w:w="697"/>
        <w:gridCol w:w="2700"/>
        <w:gridCol w:w="1283"/>
        <w:gridCol w:w="1433"/>
        <w:gridCol w:w="1382"/>
        <w:gridCol w:w="1333"/>
      </w:tblGrid>
      <w:tr w:rsidR="0050043F" w:rsidRPr="00C64277" w14:paraId="22B38DEF" w14:textId="77777777" w:rsidTr="00A66862">
        <w:trPr>
          <w:trHeight w:val="185"/>
          <w:tblHeader/>
        </w:trPr>
        <w:tc>
          <w:tcPr>
            <w:tcW w:w="4680" w:type="dxa"/>
            <w:gridSpan w:val="3"/>
            <w:tcBorders>
              <w:top w:val="nil"/>
              <w:bottom w:val="single" w:sz="4" w:space="0" w:color="auto"/>
              <w:right w:val="single" w:sz="4" w:space="0" w:color="auto"/>
            </w:tcBorders>
            <w:shd w:val="clear" w:color="auto" w:fill="auto"/>
            <w:vAlign w:val="bottom"/>
            <w:hideMark/>
          </w:tcPr>
          <w:p w14:paraId="6BF5BE23" w14:textId="77777777" w:rsidR="0050043F" w:rsidRPr="00C64277" w:rsidRDefault="0050043F" w:rsidP="00A66862">
            <w:pPr>
              <w:tabs>
                <w:tab w:val="left" w:pos="709"/>
              </w:tabs>
              <w:spacing w:after="0" w:line="240" w:lineRule="auto"/>
              <w:jc w:val="center"/>
              <w:rPr>
                <w:rFonts w:ascii="Arial" w:eastAsia="Times New Roman" w:hAnsi="Arial" w:cs="Arial"/>
                <w:color w:val="000000"/>
                <w:sz w:val="18"/>
                <w:lang w:eastAsia="es-CO"/>
              </w:rPr>
            </w:pPr>
            <w:r w:rsidRPr="00C64277">
              <w:rPr>
                <w:rFonts w:ascii="Arial" w:eastAsia="Times New Roman" w:hAnsi="Arial" w:cs="Arial"/>
                <w:color w:val="000000"/>
                <w:sz w:val="18"/>
                <w:lang w:eastAsia="es-CO"/>
              </w:rPr>
              <w:t> </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4D8C3615"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 xml:space="preserve">Programado </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170396BA"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Ejecutado</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7FBA21E7" w14:textId="77777777" w:rsidR="0050043F" w:rsidRPr="00C64277" w:rsidRDefault="0050043F" w:rsidP="00A66862">
            <w:pPr>
              <w:tabs>
                <w:tab w:val="left" w:pos="709"/>
              </w:tabs>
              <w:spacing w:after="0" w:line="240" w:lineRule="auto"/>
              <w:jc w:val="right"/>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w:t>
            </w:r>
          </w:p>
        </w:tc>
      </w:tr>
      <w:tr w:rsidR="009B0902" w:rsidRPr="00C64277" w14:paraId="4D3BC169" w14:textId="77777777" w:rsidTr="00A66862">
        <w:trPr>
          <w:trHeight w:val="378"/>
          <w:tblHeader/>
        </w:trPr>
        <w:tc>
          <w:tcPr>
            <w:tcW w:w="33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4A7AE12" w14:textId="77777777"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Proyecto:</w:t>
            </w:r>
          </w:p>
        </w:tc>
        <w:tc>
          <w:tcPr>
            <w:tcW w:w="543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51A4E54" w14:textId="773A5A50"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408 - Recuperación, rehabilitación y mantenimiento de la malla vial</w:t>
            </w:r>
          </w:p>
        </w:tc>
      </w:tr>
      <w:tr w:rsidR="0050043F" w:rsidRPr="00C64277" w14:paraId="2C1421BC" w14:textId="77777777" w:rsidTr="00713438">
        <w:trPr>
          <w:trHeight w:val="334"/>
        </w:trPr>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855CA" w14:textId="77777777" w:rsidR="0050043F" w:rsidRPr="00C64277" w:rsidRDefault="0050043F"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Metas</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DFEB3F"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 xml:space="preserve">1.083 km-carril de Conservación y Rehabilitación de la Infraestructura Vial Local. </w:t>
            </w:r>
            <w:r w:rsidRPr="00C64277">
              <w:rPr>
                <w:rFonts w:ascii="Arial" w:eastAsia="Times New Roman" w:hAnsi="Arial" w:cs="Arial"/>
                <w:b/>
                <w:bCs/>
                <w:color w:val="000000"/>
                <w:sz w:val="18"/>
                <w:lang w:eastAsia="es-CO"/>
              </w:rPr>
              <w:br/>
              <w:t>(KM-Carril Impacto)</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7A508096"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Magnitud</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7D61FD3D"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1.083,0</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333D0C04"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916,3</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4802BCDC"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84,6%</w:t>
            </w:r>
          </w:p>
        </w:tc>
      </w:tr>
      <w:tr w:rsidR="0050043F" w:rsidRPr="00C64277" w14:paraId="53877832" w14:textId="77777777" w:rsidTr="00713438">
        <w:trPr>
          <w:trHeight w:val="412"/>
        </w:trPr>
        <w:tc>
          <w:tcPr>
            <w:tcW w:w="697" w:type="dxa"/>
            <w:vMerge/>
            <w:tcBorders>
              <w:top w:val="nil"/>
              <w:left w:val="single" w:sz="4" w:space="0" w:color="auto"/>
              <w:bottom w:val="single" w:sz="4" w:space="0" w:color="auto"/>
              <w:right w:val="single" w:sz="4" w:space="0" w:color="auto"/>
            </w:tcBorders>
            <w:vAlign w:val="center"/>
            <w:hideMark/>
          </w:tcPr>
          <w:p w14:paraId="1B5EECA9"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23A9CE30"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4457C328"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75E6A673" w14:textId="098F2F32"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$302.519 </w:t>
            </w:r>
          </w:p>
        </w:tc>
        <w:tc>
          <w:tcPr>
            <w:tcW w:w="1382" w:type="dxa"/>
            <w:tcBorders>
              <w:top w:val="nil"/>
              <w:left w:val="nil"/>
              <w:bottom w:val="single" w:sz="4" w:space="0" w:color="auto"/>
              <w:right w:val="single" w:sz="4" w:space="0" w:color="auto"/>
            </w:tcBorders>
            <w:shd w:val="clear" w:color="auto" w:fill="auto"/>
            <w:vAlign w:val="center"/>
            <w:hideMark/>
          </w:tcPr>
          <w:p w14:paraId="2C8C9093" w14:textId="5512435D"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$232.215 </w:t>
            </w:r>
          </w:p>
        </w:tc>
        <w:tc>
          <w:tcPr>
            <w:tcW w:w="1333" w:type="dxa"/>
            <w:tcBorders>
              <w:top w:val="nil"/>
              <w:left w:val="nil"/>
              <w:bottom w:val="single" w:sz="4" w:space="0" w:color="auto"/>
              <w:right w:val="single" w:sz="4" w:space="0" w:color="auto"/>
            </w:tcBorders>
            <w:shd w:val="clear" w:color="auto" w:fill="auto"/>
            <w:vAlign w:val="center"/>
            <w:hideMark/>
          </w:tcPr>
          <w:p w14:paraId="2793288D"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76,8%</w:t>
            </w:r>
          </w:p>
        </w:tc>
      </w:tr>
      <w:tr w:rsidR="0050043F" w:rsidRPr="00C64277" w14:paraId="199EF756" w14:textId="77777777" w:rsidTr="00713438">
        <w:trPr>
          <w:trHeight w:val="536"/>
        </w:trPr>
        <w:tc>
          <w:tcPr>
            <w:tcW w:w="697" w:type="dxa"/>
            <w:vMerge/>
            <w:tcBorders>
              <w:top w:val="nil"/>
              <w:left w:val="single" w:sz="4" w:space="0" w:color="auto"/>
              <w:bottom w:val="single" w:sz="4" w:space="0" w:color="auto"/>
              <w:right w:val="single" w:sz="4" w:space="0" w:color="auto"/>
            </w:tcBorders>
            <w:vAlign w:val="center"/>
            <w:hideMark/>
          </w:tcPr>
          <w:p w14:paraId="0F1B013D"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1A0B4A4B"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 xml:space="preserve">Conservación de 50 km-carril de malla vial arterial, troncal e intermedio y local. </w:t>
            </w:r>
            <w:r w:rsidRPr="00C64277">
              <w:rPr>
                <w:rFonts w:ascii="Arial" w:eastAsia="Times New Roman" w:hAnsi="Arial" w:cs="Arial"/>
                <w:b/>
                <w:bCs/>
                <w:color w:val="000000"/>
                <w:sz w:val="18"/>
                <w:lang w:eastAsia="es-CO"/>
              </w:rPr>
              <w:br/>
              <w:t>(KM-Carril de Intervención)</w:t>
            </w:r>
          </w:p>
        </w:tc>
        <w:tc>
          <w:tcPr>
            <w:tcW w:w="1283" w:type="dxa"/>
            <w:tcBorders>
              <w:top w:val="nil"/>
              <w:left w:val="nil"/>
              <w:bottom w:val="single" w:sz="4" w:space="0" w:color="auto"/>
              <w:right w:val="single" w:sz="4" w:space="0" w:color="auto"/>
            </w:tcBorders>
            <w:shd w:val="clear" w:color="auto" w:fill="auto"/>
            <w:vAlign w:val="center"/>
            <w:hideMark/>
          </w:tcPr>
          <w:p w14:paraId="3E2DDD83"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Magnitud</w:t>
            </w:r>
          </w:p>
        </w:tc>
        <w:tc>
          <w:tcPr>
            <w:tcW w:w="1433" w:type="dxa"/>
            <w:tcBorders>
              <w:top w:val="nil"/>
              <w:left w:val="nil"/>
              <w:bottom w:val="single" w:sz="4" w:space="0" w:color="auto"/>
              <w:right w:val="single" w:sz="4" w:space="0" w:color="auto"/>
            </w:tcBorders>
            <w:shd w:val="clear" w:color="auto" w:fill="auto"/>
            <w:vAlign w:val="center"/>
            <w:hideMark/>
          </w:tcPr>
          <w:p w14:paraId="0097C243"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50,00</w:t>
            </w:r>
          </w:p>
        </w:tc>
        <w:tc>
          <w:tcPr>
            <w:tcW w:w="1382" w:type="dxa"/>
            <w:tcBorders>
              <w:top w:val="nil"/>
              <w:left w:val="nil"/>
              <w:bottom w:val="single" w:sz="4" w:space="0" w:color="auto"/>
              <w:right w:val="single" w:sz="4" w:space="0" w:color="auto"/>
            </w:tcBorders>
            <w:shd w:val="clear" w:color="auto" w:fill="auto"/>
            <w:vAlign w:val="center"/>
            <w:hideMark/>
          </w:tcPr>
          <w:p w14:paraId="59042562"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39,96</w:t>
            </w:r>
          </w:p>
        </w:tc>
        <w:tc>
          <w:tcPr>
            <w:tcW w:w="1333" w:type="dxa"/>
            <w:tcBorders>
              <w:top w:val="nil"/>
              <w:left w:val="nil"/>
              <w:bottom w:val="single" w:sz="4" w:space="0" w:color="auto"/>
              <w:right w:val="single" w:sz="4" w:space="0" w:color="auto"/>
            </w:tcBorders>
            <w:shd w:val="clear" w:color="auto" w:fill="auto"/>
            <w:vAlign w:val="center"/>
            <w:hideMark/>
          </w:tcPr>
          <w:p w14:paraId="0F1AFE6B"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79,9%</w:t>
            </w:r>
          </w:p>
        </w:tc>
      </w:tr>
      <w:tr w:rsidR="0050043F" w:rsidRPr="00C64277" w14:paraId="53F4C699" w14:textId="77777777" w:rsidTr="00713438">
        <w:trPr>
          <w:trHeight w:val="525"/>
        </w:trPr>
        <w:tc>
          <w:tcPr>
            <w:tcW w:w="697" w:type="dxa"/>
            <w:vMerge/>
            <w:tcBorders>
              <w:top w:val="nil"/>
              <w:left w:val="single" w:sz="4" w:space="0" w:color="auto"/>
              <w:bottom w:val="single" w:sz="4" w:space="0" w:color="auto"/>
              <w:right w:val="single" w:sz="4" w:space="0" w:color="auto"/>
            </w:tcBorders>
            <w:vAlign w:val="center"/>
            <w:hideMark/>
          </w:tcPr>
          <w:p w14:paraId="02835505"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03614BD4"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46A6C189"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065B741D" w14:textId="35887D80"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$23.648 </w:t>
            </w:r>
          </w:p>
        </w:tc>
        <w:tc>
          <w:tcPr>
            <w:tcW w:w="1382" w:type="dxa"/>
            <w:tcBorders>
              <w:top w:val="nil"/>
              <w:left w:val="nil"/>
              <w:bottom w:val="single" w:sz="4" w:space="0" w:color="auto"/>
              <w:right w:val="single" w:sz="4" w:space="0" w:color="auto"/>
            </w:tcBorders>
            <w:shd w:val="clear" w:color="auto" w:fill="auto"/>
            <w:vAlign w:val="center"/>
            <w:hideMark/>
          </w:tcPr>
          <w:p w14:paraId="7D822E6F" w14:textId="50435F5B"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$20.602 </w:t>
            </w:r>
          </w:p>
        </w:tc>
        <w:tc>
          <w:tcPr>
            <w:tcW w:w="1333" w:type="dxa"/>
            <w:tcBorders>
              <w:top w:val="nil"/>
              <w:left w:val="nil"/>
              <w:bottom w:val="single" w:sz="4" w:space="0" w:color="auto"/>
              <w:right w:val="single" w:sz="4" w:space="0" w:color="auto"/>
            </w:tcBorders>
            <w:shd w:val="clear" w:color="auto" w:fill="auto"/>
            <w:vAlign w:val="center"/>
            <w:hideMark/>
          </w:tcPr>
          <w:p w14:paraId="063C577B"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87,1%</w:t>
            </w:r>
          </w:p>
        </w:tc>
      </w:tr>
      <w:tr w:rsidR="0050043F" w:rsidRPr="00C64277" w14:paraId="613E2C51" w14:textId="77777777" w:rsidTr="00713438">
        <w:trPr>
          <w:trHeight w:val="186"/>
        </w:trPr>
        <w:tc>
          <w:tcPr>
            <w:tcW w:w="697" w:type="dxa"/>
            <w:vMerge/>
            <w:tcBorders>
              <w:top w:val="nil"/>
              <w:left w:val="single" w:sz="4" w:space="0" w:color="auto"/>
              <w:bottom w:val="single" w:sz="4" w:space="0" w:color="auto"/>
              <w:right w:val="single" w:sz="4" w:space="0" w:color="auto"/>
            </w:tcBorders>
            <w:vAlign w:val="center"/>
            <w:hideMark/>
          </w:tcPr>
          <w:p w14:paraId="7073CF45"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25E3754A" w14:textId="77EF73FE"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 xml:space="preserve">Conservar 15,5 Km de </w:t>
            </w:r>
            <w:r w:rsidR="00C2225E" w:rsidRPr="00C64277">
              <w:rPr>
                <w:rFonts w:ascii="Arial" w:eastAsia="Times New Roman" w:hAnsi="Arial" w:cs="Arial"/>
                <w:b/>
                <w:bCs/>
                <w:color w:val="000000"/>
                <w:sz w:val="18"/>
                <w:lang w:eastAsia="es-CO"/>
              </w:rPr>
              <w:t>ciclorrutas</w:t>
            </w:r>
          </w:p>
        </w:tc>
        <w:tc>
          <w:tcPr>
            <w:tcW w:w="1283" w:type="dxa"/>
            <w:tcBorders>
              <w:top w:val="nil"/>
              <w:left w:val="nil"/>
              <w:bottom w:val="single" w:sz="4" w:space="0" w:color="auto"/>
              <w:right w:val="single" w:sz="4" w:space="0" w:color="auto"/>
            </w:tcBorders>
            <w:shd w:val="clear" w:color="auto" w:fill="auto"/>
            <w:vAlign w:val="center"/>
            <w:hideMark/>
          </w:tcPr>
          <w:p w14:paraId="22176F07"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Magnitud</w:t>
            </w:r>
          </w:p>
        </w:tc>
        <w:tc>
          <w:tcPr>
            <w:tcW w:w="1433" w:type="dxa"/>
            <w:tcBorders>
              <w:top w:val="nil"/>
              <w:left w:val="nil"/>
              <w:bottom w:val="single" w:sz="4" w:space="0" w:color="auto"/>
              <w:right w:val="single" w:sz="4" w:space="0" w:color="auto"/>
            </w:tcBorders>
            <w:shd w:val="clear" w:color="auto" w:fill="auto"/>
            <w:vAlign w:val="center"/>
            <w:hideMark/>
          </w:tcPr>
          <w:p w14:paraId="780B1C88"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15,5</w:t>
            </w:r>
          </w:p>
        </w:tc>
        <w:tc>
          <w:tcPr>
            <w:tcW w:w="1382" w:type="dxa"/>
            <w:tcBorders>
              <w:top w:val="nil"/>
              <w:left w:val="nil"/>
              <w:bottom w:val="single" w:sz="4" w:space="0" w:color="auto"/>
              <w:right w:val="single" w:sz="4" w:space="0" w:color="auto"/>
            </w:tcBorders>
            <w:shd w:val="clear" w:color="auto" w:fill="auto"/>
            <w:vAlign w:val="center"/>
            <w:hideMark/>
          </w:tcPr>
          <w:p w14:paraId="5D528810"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9,8</w:t>
            </w:r>
          </w:p>
        </w:tc>
        <w:tc>
          <w:tcPr>
            <w:tcW w:w="1333" w:type="dxa"/>
            <w:tcBorders>
              <w:top w:val="nil"/>
              <w:left w:val="nil"/>
              <w:bottom w:val="single" w:sz="4" w:space="0" w:color="auto"/>
              <w:right w:val="single" w:sz="4" w:space="0" w:color="auto"/>
            </w:tcBorders>
            <w:shd w:val="clear" w:color="auto" w:fill="auto"/>
            <w:vAlign w:val="center"/>
            <w:hideMark/>
          </w:tcPr>
          <w:p w14:paraId="423AB4FD"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63,2%</w:t>
            </w:r>
          </w:p>
        </w:tc>
      </w:tr>
      <w:tr w:rsidR="0050043F" w:rsidRPr="00C64277" w14:paraId="050CC457" w14:textId="77777777" w:rsidTr="00713438">
        <w:trPr>
          <w:trHeight w:val="232"/>
        </w:trPr>
        <w:tc>
          <w:tcPr>
            <w:tcW w:w="697" w:type="dxa"/>
            <w:vMerge/>
            <w:tcBorders>
              <w:top w:val="nil"/>
              <w:left w:val="single" w:sz="4" w:space="0" w:color="auto"/>
              <w:bottom w:val="single" w:sz="4" w:space="0" w:color="auto"/>
              <w:right w:val="single" w:sz="4" w:space="0" w:color="auto"/>
            </w:tcBorders>
            <w:vAlign w:val="center"/>
            <w:hideMark/>
          </w:tcPr>
          <w:p w14:paraId="29371A89"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4201BDF4"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57E11EB8"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726453F4" w14:textId="1193EF2B"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$5.094 </w:t>
            </w:r>
          </w:p>
        </w:tc>
        <w:tc>
          <w:tcPr>
            <w:tcW w:w="1382" w:type="dxa"/>
            <w:tcBorders>
              <w:top w:val="nil"/>
              <w:left w:val="nil"/>
              <w:bottom w:val="single" w:sz="4" w:space="0" w:color="auto"/>
              <w:right w:val="single" w:sz="4" w:space="0" w:color="auto"/>
            </w:tcBorders>
            <w:shd w:val="clear" w:color="auto" w:fill="auto"/>
            <w:vAlign w:val="center"/>
            <w:hideMark/>
          </w:tcPr>
          <w:p w14:paraId="0DF5B30D" w14:textId="43AE0751"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$2.818 </w:t>
            </w:r>
          </w:p>
        </w:tc>
        <w:tc>
          <w:tcPr>
            <w:tcW w:w="1333" w:type="dxa"/>
            <w:tcBorders>
              <w:top w:val="nil"/>
              <w:left w:val="nil"/>
              <w:bottom w:val="single" w:sz="4" w:space="0" w:color="auto"/>
              <w:right w:val="single" w:sz="4" w:space="0" w:color="auto"/>
            </w:tcBorders>
            <w:shd w:val="clear" w:color="auto" w:fill="auto"/>
            <w:vAlign w:val="center"/>
            <w:hideMark/>
          </w:tcPr>
          <w:p w14:paraId="25E2B37F"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55,3%</w:t>
            </w:r>
          </w:p>
        </w:tc>
      </w:tr>
      <w:tr w:rsidR="0050043F" w:rsidRPr="00C64277" w14:paraId="427FF44C" w14:textId="77777777" w:rsidTr="00713438">
        <w:trPr>
          <w:trHeight w:val="236"/>
        </w:trPr>
        <w:tc>
          <w:tcPr>
            <w:tcW w:w="697" w:type="dxa"/>
            <w:vMerge/>
            <w:tcBorders>
              <w:top w:val="nil"/>
              <w:left w:val="single" w:sz="4" w:space="0" w:color="auto"/>
              <w:bottom w:val="single" w:sz="4" w:space="0" w:color="auto"/>
              <w:right w:val="single" w:sz="4" w:space="0" w:color="auto"/>
            </w:tcBorders>
            <w:vAlign w:val="center"/>
            <w:hideMark/>
          </w:tcPr>
          <w:p w14:paraId="55D4EFBB"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64FDC6A0"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Mantener 10 Km-carril de la malla vial rural</w:t>
            </w:r>
          </w:p>
        </w:tc>
        <w:tc>
          <w:tcPr>
            <w:tcW w:w="1283" w:type="dxa"/>
            <w:tcBorders>
              <w:top w:val="nil"/>
              <w:left w:val="nil"/>
              <w:bottom w:val="single" w:sz="4" w:space="0" w:color="auto"/>
              <w:right w:val="single" w:sz="4" w:space="0" w:color="auto"/>
            </w:tcBorders>
            <w:shd w:val="clear" w:color="auto" w:fill="auto"/>
            <w:vAlign w:val="center"/>
            <w:hideMark/>
          </w:tcPr>
          <w:p w14:paraId="76B9E554"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Magnitud</w:t>
            </w:r>
          </w:p>
        </w:tc>
        <w:tc>
          <w:tcPr>
            <w:tcW w:w="1433" w:type="dxa"/>
            <w:tcBorders>
              <w:top w:val="nil"/>
              <w:left w:val="nil"/>
              <w:bottom w:val="single" w:sz="4" w:space="0" w:color="auto"/>
              <w:right w:val="single" w:sz="4" w:space="0" w:color="auto"/>
            </w:tcBorders>
            <w:shd w:val="clear" w:color="auto" w:fill="auto"/>
            <w:vAlign w:val="center"/>
            <w:hideMark/>
          </w:tcPr>
          <w:p w14:paraId="549FB55C"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10</w:t>
            </w:r>
          </w:p>
        </w:tc>
        <w:tc>
          <w:tcPr>
            <w:tcW w:w="1382" w:type="dxa"/>
            <w:tcBorders>
              <w:top w:val="nil"/>
              <w:left w:val="nil"/>
              <w:bottom w:val="single" w:sz="4" w:space="0" w:color="auto"/>
              <w:right w:val="single" w:sz="4" w:space="0" w:color="auto"/>
            </w:tcBorders>
            <w:shd w:val="clear" w:color="auto" w:fill="auto"/>
            <w:vAlign w:val="center"/>
            <w:hideMark/>
          </w:tcPr>
          <w:p w14:paraId="0DFD6F5B"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2,98</w:t>
            </w:r>
          </w:p>
        </w:tc>
        <w:tc>
          <w:tcPr>
            <w:tcW w:w="1333" w:type="dxa"/>
            <w:tcBorders>
              <w:top w:val="nil"/>
              <w:left w:val="nil"/>
              <w:bottom w:val="single" w:sz="4" w:space="0" w:color="auto"/>
              <w:right w:val="single" w:sz="4" w:space="0" w:color="auto"/>
            </w:tcBorders>
            <w:shd w:val="clear" w:color="auto" w:fill="auto"/>
            <w:vAlign w:val="center"/>
            <w:hideMark/>
          </w:tcPr>
          <w:p w14:paraId="4EA59CDF"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29,8%</w:t>
            </w:r>
          </w:p>
        </w:tc>
      </w:tr>
      <w:tr w:rsidR="0050043F" w:rsidRPr="00C64277" w14:paraId="1D9347D4" w14:textId="77777777" w:rsidTr="00713438">
        <w:trPr>
          <w:trHeight w:val="300"/>
        </w:trPr>
        <w:tc>
          <w:tcPr>
            <w:tcW w:w="697" w:type="dxa"/>
            <w:vMerge/>
            <w:tcBorders>
              <w:top w:val="nil"/>
              <w:left w:val="single" w:sz="4" w:space="0" w:color="auto"/>
              <w:bottom w:val="single" w:sz="4" w:space="0" w:color="auto"/>
              <w:right w:val="single" w:sz="4" w:space="0" w:color="auto"/>
            </w:tcBorders>
            <w:vAlign w:val="center"/>
            <w:hideMark/>
          </w:tcPr>
          <w:p w14:paraId="41CBE6EB"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4666A102"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6A3BA92F"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0DD659A7" w14:textId="69869F09"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$2.546 </w:t>
            </w:r>
          </w:p>
        </w:tc>
        <w:tc>
          <w:tcPr>
            <w:tcW w:w="1382" w:type="dxa"/>
            <w:tcBorders>
              <w:top w:val="nil"/>
              <w:left w:val="nil"/>
              <w:bottom w:val="single" w:sz="4" w:space="0" w:color="auto"/>
              <w:right w:val="single" w:sz="4" w:space="0" w:color="auto"/>
            </w:tcBorders>
            <w:shd w:val="clear" w:color="auto" w:fill="auto"/>
            <w:vAlign w:val="center"/>
            <w:hideMark/>
          </w:tcPr>
          <w:p w14:paraId="733A0C85" w14:textId="6C90149A"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$482 </w:t>
            </w:r>
          </w:p>
        </w:tc>
        <w:tc>
          <w:tcPr>
            <w:tcW w:w="1333" w:type="dxa"/>
            <w:tcBorders>
              <w:top w:val="nil"/>
              <w:left w:val="nil"/>
              <w:bottom w:val="single" w:sz="4" w:space="0" w:color="auto"/>
              <w:right w:val="single" w:sz="4" w:space="0" w:color="auto"/>
            </w:tcBorders>
            <w:shd w:val="clear" w:color="auto" w:fill="auto"/>
            <w:vAlign w:val="center"/>
            <w:hideMark/>
          </w:tcPr>
          <w:p w14:paraId="14FF34A5"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18,9%</w:t>
            </w:r>
          </w:p>
        </w:tc>
      </w:tr>
      <w:tr w:rsidR="009B0902" w:rsidRPr="00C64277" w14:paraId="7AB250BC" w14:textId="77777777" w:rsidTr="00713438">
        <w:trPr>
          <w:trHeight w:val="308"/>
        </w:trPr>
        <w:tc>
          <w:tcPr>
            <w:tcW w:w="33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23F1CD" w14:textId="77777777"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Proyecto:</w:t>
            </w:r>
          </w:p>
        </w:tc>
        <w:tc>
          <w:tcPr>
            <w:tcW w:w="543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3B86E2" w14:textId="597F8BD3"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1181 - Modernización institucional</w:t>
            </w:r>
          </w:p>
        </w:tc>
      </w:tr>
      <w:tr w:rsidR="0050043F" w:rsidRPr="00C64277" w14:paraId="1A90AEF3" w14:textId="77777777" w:rsidTr="00713438">
        <w:trPr>
          <w:trHeight w:val="352"/>
        </w:trPr>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5D3EA" w14:textId="77777777" w:rsidR="0050043F" w:rsidRPr="00C64277" w:rsidRDefault="0050043F"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Metas</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FAACC"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Adecuar y dotar una (1) sede para el proceso de producción e intervención de la malla vial local</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12F83871"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Magnitud</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579A02EB"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1,0</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4A6ED03B"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0,6</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18373FA0"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55%</w:t>
            </w:r>
          </w:p>
        </w:tc>
      </w:tr>
      <w:tr w:rsidR="0050043F" w:rsidRPr="00C64277" w14:paraId="5B3821E5" w14:textId="77777777" w:rsidTr="00713438">
        <w:trPr>
          <w:trHeight w:val="428"/>
        </w:trPr>
        <w:tc>
          <w:tcPr>
            <w:tcW w:w="697" w:type="dxa"/>
            <w:vMerge/>
            <w:tcBorders>
              <w:top w:val="nil"/>
              <w:left w:val="single" w:sz="4" w:space="0" w:color="auto"/>
              <w:bottom w:val="single" w:sz="4" w:space="0" w:color="auto"/>
              <w:right w:val="single" w:sz="4" w:space="0" w:color="auto"/>
            </w:tcBorders>
            <w:vAlign w:val="center"/>
            <w:hideMark/>
          </w:tcPr>
          <w:p w14:paraId="3B94613E"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46634D82"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6AA140BA"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473D0ADE" w14:textId="6E734D35"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$46.701 </w:t>
            </w:r>
          </w:p>
        </w:tc>
        <w:tc>
          <w:tcPr>
            <w:tcW w:w="1382" w:type="dxa"/>
            <w:tcBorders>
              <w:top w:val="nil"/>
              <w:left w:val="nil"/>
              <w:bottom w:val="single" w:sz="4" w:space="0" w:color="auto"/>
              <w:right w:val="single" w:sz="4" w:space="0" w:color="auto"/>
            </w:tcBorders>
            <w:shd w:val="clear" w:color="auto" w:fill="auto"/>
            <w:vAlign w:val="center"/>
            <w:hideMark/>
          </w:tcPr>
          <w:p w14:paraId="0BD6C4B0" w14:textId="5865CE6F"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$10.915 </w:t>
            </w:r>
          </w:p>
        </w:tc>
        <w:tc>
          <w:tcPr>
            <w:tcW w:w="1333" w:type="dxa"/>
            <w:tcBorders>
              <w:top w:val="nil"/>
              <w:left w:val="nil"/>
              <w:bottom w:val="single" w:sz="4" w:space="0" w:color="auto"/>
              <w:right w:val="single" w:sz="4" w:space="0" w:color="auto"/>
            </w:tcBorders>
            <w:shd w:val="clear" w:color="auto" w:fill="auto"/>
            <w:vAlign w:val="center"/>
            <w:hideMark/>
          </w:tcPr>
          <w:p w14:paraId="494445D7"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23%</w:t>
            </w:r>
          </w:p>
        </w:tc>
      </w:tr>
      <w:tr w:rsidR="009B0902" w:rsidRPr="00C64277" w14:paraId="70DC977C" w14:textId="77777777" w:rsidTr="00713438">
        <w:trPr>
          <w:trHeight w:val="392"/>
        </w:trPr>
        <w:tc>
          <w:tcPr>
            <w:tcW w:w="33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8EC4B6" w14:textId="77777777"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Proyecto:</w:t>
            </w:r>
          </w:p>
        </w:tc>
        <w:tc>
          <w:tcPr>
            <w:tcW w:w="543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68DC6A" w14:textId="78C2FDC7"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1171 - Transparencia, gestión pública y atención a partes interesadas en la UAERMV</w:t>
            </w:r>
          </w:p>
        </w:tc>
      </w:tr>
      <w:tr w:rsidR="0050043F" w:rsidRPr="00C64277" w14:paraId="1B6AC0BE" w14:textId="77777777" w:rsidTr="00713438">
        <w:trPr>
          <w:trHeight w:val="677"/>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EAE3A"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Metas</w:t>
            </w:r>
          </w:p>
        </w:tc>
        <w:tc>
          <w:tcPr>
            <w:tcW w:w="2700" w:type="dxa"/>
            <w:tcBorders>
              <w:top w:val="single" w:sz="4" w:space="0" w:color="auto"/>
              <w:left w:val="nil"/>
              <w:bottom w:val="single" w:sz="4" w:space="0" w:color="auto"/>
              <w:right w:val="single" w:sz="4" w:space="0" w:color="auto"/>
            </w:tcBorders>
            <w:shd w:val="clear" w:color="auto" w:fill="auto"/>
            <w:vAlign w:val="bottom"/>
            <w:hideMark/>
          </w:tcPr>
          <w:p w14:paraId="4C2EADBA"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Mantener el 80% de satisfacción de los ciudadanos y partes interesadas</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35CB9D6D"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5F6324CE" w14:textId="54AD4C9E"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$31.027 </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7987D43D" w14:textId="17613081"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$19.586 </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6AE62D75"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63%</w:t>
            </w:r>
          </w:p>
        </w:tc>
      </w:tr>
      <w:tr w:rsidR="009B0902" w:rsidRPr="00C64277" w14:paraId="26E49CD0" w14:textId="77777777" w:rsidTr="00713438">
        <w:trPr>
          <w:trHeight w:val="392"/>
        </w:trPr>
        <w:tc>
          <w:tcPr>
            <w:tcW w:w="33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D0AB659" w14:textId="77777777"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Proyecto:</w:t>
            </w:r>
          </w:p>
        </w:tc>
        <w:tc>
          <w:tcPr>
            <w:tcW w:w="543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6A44F8" w14:textId="7943E73B" w:rsidR="009B0902" w:rsidRPr="00C64277" w:rsidRDefault="009B0902"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1117 - Fortalecimiento y adecuación de la plataforma tecnológica de la UAERMV</w:t>
            </w:r>
          </w:p>
        </w:tc>
      </w:tr>
      <w:tr w:rsidR="0050043F" w:rsidRPr="00C64277" w14:paraId="53BCFF8C" w14:textId="77777777" w:rsidTr="00713438">
        <w:trPr>
          <w:trHeight w:val="465"/>
        </w:trPr>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FF163E" w14:textId="77777777" w:rsidR="0050043F" w:rsidRPr="00C64277" w:rsidRDefault="0050043F" w:rsidP="00A66862">
            <w:pPr>
              <w:tabs>
                <w:tab w:val="left" w:pos="709"/>
              </w:tabs>
              <w:spacing w:after="0" w:line="240" w:lineRule="auto"/>
              <w:jc w:val="center"/>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Metas</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9052536"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Fortalecer y modernizar en un 80% el recurso tecnológico y de sistemas de información de entidades del</w:t>
            </w:r>
            <w:r w:rsidRPr="00C64277">
              <w:rPr>
                <w:rFonts w:ascii="Arial" w:eastAsia="Times New Roman" w:hAnsi="Arial" w:cs="Arial"/>
                <w:b/>
                <w:bCs/>
                <w:color w:val="000000"/>
                <w:sz w:val="18"/>
                <w:lang w:eastAsia="es-CO"/>
              </w:rPr>
              <w:br/>
              <w:t>sector movilidad</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4571568B"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Magnitud</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2811E8BE"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80%</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521A771F"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60%</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5C58BFA5"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75%</w:t>
            </w:r>
          </w:p>
        </w:tc>
      </w:tr>
      <w:tr w:rsidR="0050043F" w:rsidRPr="00C64277" w14:paraId="42C22BD1" w14:textId="77777777" w:rsidTr="00713438">
        <w:trPr>
          <w:trHeight w:val="465"/>
        </w:trPr>
        <w:tc>
          <w:tcPr>
            <w:tcW w:w="697" w:type="dxa"/>
            <w:vMerge/>
            <w:tcBorders>
              <w:top w:val="nil"/>
              <w:left w:val="single" w:sz="4" w:space="0" w:color="auto"/>
              <w:bottom w:val="single" w:sz="4" w:space="0" w:color="auto"/>
              <w:right w:val="single" w:sz="4" w:space="0" w:color="auto"/>
            </w:tcBorders>
            <w:vAlign w:val="center"/>
            <w:hideMark/>
          </w:tcPr>
          <w:p w14:paraId="14A47933"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04CA5D1E"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6262F53A" w14:textId="77777777" w:rsidR="0050043F" w:rsidRPr="00C64277" w:rsidRDefault="0050043F" w:rsidP="00A66862">
            <w:pPr>
              <w:tabs>
                <w:tab w:val="left" w:pos="709"/>
              </w:tabs>
              <w:spacing w:after="0" w:line="240" w:lineRule="auto"/>
              <w:rPr>
                <w:rFonts w:ascii="Arial" w:eastAsia="Times New Roman" w:hAnsi="Arial" w:cs="Arial"/>
                <w:b/>
                <w:bCs/>
                <w:color w:val="000000"/>
                <w:sz w:val="18"/>
                <w:lang w:eastAsia="es-CO"/>
              </w:rPr>
            </w:pPr>
            <w:r w:rsidRPr="00C64277">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0966AE28" w14:textId="617AB10D"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$11.645 </w:t>
            </w:r>
          </w:p>
        </w:tc>
        <w:tc>
          <w:tcPr>
            <w:tcW w:w="1382" w:type="dxa"/>
            <w:tcBorders>
              <w:top w:val="nil"/>
              <w:left w:val="nil"/>
              <w:bottom w:val="single" w:sz="4" w:space="0" w:color="auto"/>
              <w:right w:val="single" w:sz="4" w:space="0" w:color="auto"/>
            </w:tcBorders>
            <w:shd w:val="clear" w:color="auto" w:fill="auto"/>
            <w:vAlign w:val="center"/>
            <w:hideMark/>
          </w:tcPr>
          <w:p w14:paraId="4333E037" w14:textId="3AE717BA"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 xml:space="preserve"> $8.769 </w:t>
            </w:r>
          </w:p>
        </w:tc>
        <w:tc>
          <w:tcPr>
            <w:tcW w:w="1333" w:type="dxa"/>
            <w:tcBorders>
              <w:top w:val="nil"/>
              <w:left w:val="nil"/>
              <w:bottom w:val="single" w:sz="4" w:space="0" w:color="auto"/>
              <w:right w:val="single" w:sz="4" w:space="0" w:color="auto"/>
            </w:tcBorders>
            <w:shd w:val="clear" w:color="auto" w:fill="auto"/>
            <w:vAlign w:val="center"/>
            <w:hideMark/>
          </w:tcPr>
          <w:p w14:paraId="382D73D9" w14:textId="77777777" w:rsidR="0050043F" w:rsidRPr="00C64277" w:rsidRDefault="0050043F" w:rsidP="00A66862">
            <w:pPr>
              <w:tabs>
                <w:tab w:val="left" w:pos="709"/>
              </w:tabs>
              <w:spacing w:after="0" w:line="240" w:lineRule="auto"/>
              <w:jc w:val="right"/>
              <w:rPr>
                <w:rFonts w:ascii="Arial" w:eastAsia="Times New Roman" w:hAnsi="Arial" w:cs="Arial"/>
                <w:color w:val="000000"/>
                <w:sz w:val="18"/>
                <w:lang w:eastAsia="es-CO"/>
              </w:rPr>
            </w:pPr>
            <w:r w:rsidRPr="00C64277">
              <w:rPr>
                <w:rFonts w:ascii="Arial" w:eastAsia="Times New Roman" w:hAnsi="Arial" w:cs="Arial"/>
                <w:color w:val="000000"/>
                <w:sz w:val="18"/>
                <w:lang w:eastAsia="es-CO"/>
              </w:rPr>
              <w:t>75%</w:t>
            </w:r>
          </w:p>
        </w:tc>
      </w:tr>
    </w:tbl>
    <w:p w14:paraId="33F4FC37" w14:textId="06810697" w:rsidR="0050043F" w:rsidRPr="00C64277" w:rsidRDefault="007E650D" w:rsidP="007E650D">
      <w:pPr>
        <w:tabs>
          <w:tab w:val="left" w:pos="709"/>
        </w:tabs>
        <w:spacing w:after="0" w:line="240" w:lineRule="auto"/>
        <w:rPr>
          <w:rFonts w:ascii="Arial" w:hAnsi="Arial" w:cs="Arial"/>
          <w:sz w:val="18"/>
        </w:rPr>
      </w:pPr>
      <w:r w:rsidRPr="00C64277">
        <w:rPr>
          <w:rFonts w:ascii="Arial" w:hAnsi="Arial" w:cs="Arial"/>
          <w:sz w:val="18"/>
        </w:rPr>
        <w:t>*</w:t>
      </w:r>
      <w:r w:rsidR="00713438" w:rsidRPr="00C64277">
        <w:rPr>
          <w:rFonts w:ascii="Arial" w:hAnsi="Arial" w:cs="Arial"/>
          <w:sz w:val="18"/>
        </w:rPr>
        <w:t>Cifras en millones de pesos.</w:t>
      </w:r>
    </w:p>
    <w:p w14:paraId="53EEE5ED" w14:textId="1F0FF5B9" w:rsidR="00713438" w:rsidRPr="00C64277" w:rsidRDefault="00713438" w:rsidP="001033A2">
      <w:pPr>
        <w:tabs>
          <w:tab w:val="left" w:pos="709"/>
        </w:tabs>
        <w:spacing w:line="240" w:lineRule="auto"/>
        <w:rPr>
          <w:rFonts w:ascii="Arial" w:hAnsi="Arial" w:cs="Arial"/>
          <w:sz w:val="20"/>
        </w:rPr>
      </w:pPr>
      <w:r w:rsidRPr="00C64277">
        <w:rPr>
          <w:rFonts w:ascii="Arial" w:hAnsi="Arial" w:cs="Arial"/>
          <w:b/>
          <w:sz w:val="18"/>
        </w:rPr>
        <w:t>Fuente:</w:t>
      </w:r>
      <w:r w:rsidRPr="00C64277">
        <w:rPr>
          <w:rFonts w:ascii="Arial" w:hAnsi="Arial" w:cs="Arial"/>
          <w:sz w:val="18"/>
        </w:rPr>
        <w:t xml:space="preserve"> SEGPLAN, Secretaría Distrital de Planeación, 2019</w:t>
      </w:r>
      <w:r w:rsidRPr="00C64277">
        <w:rPr>
          <w:rFonts w:ascii="Arial" w:hAnsi="Arial" w:cs="Arial"/>
          <w:sz w:val="20"/>
        </w:rPr>
        <w:t>.</w:t>
      </w:r>
    </w:p>
    <w:p w14:paraId="0C7A6192" w14:textId="4D421E87" w:rsidR="00CA57E3" w:rsidRPr="00C64277" w:rsidRDefault="00713438" w:rsidP="001033A2">
      <w:pPr>
        <w:tabs>
          <w:tab w:val="left" w:pos="709"/>
        </w:tabs>
        <w:spacing w:line="240" w:lineRule="auto"/>
        <w:jc w:val="both"/>
        <w:rPr>
          <w:rFonts w:ascii="Arial" w:hAnsi="Arial" w:cs="Arial"/>
        </w:rPr>
      </w:pPr>
      <w:r w:rsidRPr="00C64277">
        <w:rPr>
          <w:rFonts w:ascii="Arial" w:hAnsi="Arial" w:cs="Arial"/>
        </w:rPr>
        <w:t xml:space="preserve">En el cuadro anterior se puede </w:t>
      </w:r>
      <w:r w:rsidR="00767A7D" w:rsidRPr="00C64277">
        <w:rPr>
          <w:rFonts w:ascii="Arial" w:hAnsi="Arial" w:cs="Arial"/>
        </w:rPr>
        <w:t>observar el avance y la ejecución presupuestal en compromisos de cada una de las metas de los proyectos de inversión que tiene la entidad. Para el caso de la meta del proyecto 1171, de mantener el 80% de la satisfacción de las partes interesadas, se ha cumplido la meta en todos los años (2016: 89.2%, 2017:81.7%, 2018: 82.8%).</w:t>
      </w:r>
    </w:p>
    <w:p w14:paraId="4D0E3A2D" w14:textId="73589BEF" w:rsidR="00825DB1" w:rsidRPr="00C64277" w:rsidRDefault="00825DB1" w:rsidP="001033A2">
      <w:pPr>
        <w:tabs>
          <w:tab w:val="left" w:pos="709"/>
        </w:tabs>
        <w:autoSpaceDE w:val="0"/>
        <w:autoSpaceDN w:val="0"/>
        <w:adjustRightInd w:val="0"/>
        <w:spacing w:line="240" w:lineRule="auto"/>
        <w:jc w:val="both"/>
        <w:rPr>
          <w:rFonts w:ascii="Arial" w:hAnsi="Arial" w:cs="Arial"/>
        </w:rPr>
      </w:pPr>
      <w:r w:rsidRPr="00C64277">
        <w:rPr>
          <w:rFonts w:ascii="Arial" w:hAnsi="Arial" w:cs="Arial"/>
        </w:rPr>
        <w:t>Para medir el nivel de satisfacción de las partes interesadas en la gestión realizada por la entidad, se aplica una encuesta de periodicidad trimestral en la actualidad. Los resultados obtenidos con corte 30 de junio del 2019, son los siguientes:</w:t>
      </w:r>
    </w:p>
    <w:p w14:paraId="3421A0D8" w14:textId="77777777" w:rsidR="00825DB1" w:rsidRPr="00C64277" w:rsidRDefault="00825DB1" w:rsidP="001033A2">
      <w:pPr>
        <w:tabs>
          <w:tab w:val="left" w:pos="709"/>
        </w:tabs>
        <w:autoSpaceDE w:val="0"/>
        <w:autoSpaceDN w:val="0"/>
        <w:adjustRightInd w:val="0"/>
        <w:spacing w:line="240" w:lineRule="auto"/>
        <w:jc w:val="both"/>
        <w:rPr>
          <w:rFonts w:ascii="Arial" w:hAnsi="Arial" w:cs="Arial"/>
        </w:rPr>
      </w:pPr>
      <w:r w:rsidRPr="00C64277">
        <w:rPr>
          <w:rFonts w:ascii="Arial" w:hAnsi="Arial" w:cs="Arial"/>
        </w:rPr>
        <w:lastRenderedPageBreak/>
        <w:t>En total se encuestaron 2.147 personas; de los cuales 2.014 son ciudadanos usuarios/beneficiarios directos de las obras y 133 son colaboradores de la entidad. Del total de encuestados, 1.797 (84%) se encuentran satisfechos, 86 (4%) se encuentran insatisfechos y 264 (12%) no contestaron.</w:t>
      </w:r>
    </w:p>
    <w:p w14:paraId="462D7323" w14:textId="29631863" w:rsidR="000F2D7A" w:rsidRPr="00C64277" w:rsidRDefault="00825DB1" w:rsidP="001033A2">
      <w:pPr>
        <w:tabs>
          <w:tab w:val="left" w:pos="709"/>
        </w:tabs>
        <w:autoSpaceDE w:val="0"/>
        <w:autoSpaceDN w:val="0"/>
        <w:adjustRightInd w:val="0"/>
        <w:spacing w:line="240" w:lineRule="auto"/>
        <w:rPr>
          <w:rFonts w:ascii="Arial" w:hAnsi="Arial" w:cs="Arial"/>
        </w:rPr>
      </w:pPr>
      <w:r w:rsidRPr="00C64277">
        <w:rPr>
          <w:rFonts w:ascii="Arial" w:hAnsi="Arial" w:cs="Arial"/>
        </w:rPr>
        <w:t xml:space="preserve">Así mismo se cuenta con el siguiente avance en gestión, </w:t>
      </w:r>
      <w:r w:rsidR="000F2D7A" w:rsidRPr="00C64277">
        <w:rPr>
          <w:rFonts w:ascii="Arial" w:hAnsi="Arial" w:cs="Arial"/>
        </w:rPr>
        <w:t>de acuerdo con</w:t>
      </w:r>
      <w:r w:rsidRPr="00C64277">
        <w:rPr>
          <w:rFonts w:ascii="Arial" w:hAnsi="Arial" w:cs="Arial"/>
        </w:rPr>
        <w:t xml:space="preserve"> los tres componentes que soportan el proyecto de inversión, a saber:</w:t>
      </w:r>
    </w:p>
    <w:p w14:paraId="13B7CC11" w14:textId="61C0458F" w:rsidR="00825DB1" w:rsidRPr="00C64277" w:rsidRDefault="00825DB1" w:rsidP="001033A2">
      <w:pPr>
        <w:tabs>
          <w:tab w:val="left" w:pos="709"/>
        </w:tabs>
        <w:autoSpaceDE w:val="0"/>
        <w:autoSpaceDN w:val="0"/>
        <w:adjustRightInd w:val="0"/>
        <w:spacing w:line="240" w:lineRule="auto"/>
        <w:jc w:val="both"/>
        <w:rPr>
          <w:rFonts w:ascii="Arial" w:hAnsi="Arial" w:cs="Arial"/>
        </w:rPr>
      </w:pPr>
      <w:r w:rsidRPr="00C64277">
        <w:rPr>
          <w:rFonts w:ascii="Arial" w:hAnsi="Arial" w:cs="Arial"/>
        </w:rPr>
        <w:t xml:space="preserve">1) Plan Institucional de Gestión Ambiental </w:t>
      </w:r>
      <w:r w:rsidR="000F2D7A" w:rsidRPr="00C64277">
        <w:rPr>
          <w:rFonts w:ascii="Arial" w:hAnsi="Arial" w:cs="Arial"/>
        </w:rPr>
        <w:t>–</w:t>
      </w:r>
      <w:r w:rsidRPr="00C64277">
        <w:rPr>
          <w:rFonts w:ascii="Arial" w:hAnsi="Arial" w:cs="Arial"/>
        </w:rPr>
        <w:t xml:space="preserve"> PIGA</w:t>
      </w:r>
      <w:r w:rsidR="000F2D7A" w:rsidRPr="00C64277">
        <w:rPr>
          <w:rFonts w:ascii="Arial" w:hAnsi="Arial" w:cs="Arial"/>
        </w:rPr>
        <w:t xml:space="preserve">: </w:t>
      </w:r>
      <w:r w:rsidRPr="00C64277">
        <w:rPr>
          <w:rFonts w:ascii="Arial" w:hAnsi="Arial" w:cs="Arial"/>
        </w:rPr>
        <w:t xml:space="preserve">Se adelantaron actividades para la implementación del Plan Institucional de Gestión Ambiental, campañas y jornadas de sensibilización en segregación de residuos y uso eficiente y ahorro de energía y agua, </w:t>
      </w:r>
      <w:r w:rsidR="000F2D7A" w:rsidRPr="00C64277">
        <w:rPr>
          <w:rFonts w:ascii="Arial" w:hAnsi="Arial" w:cs="Arial"/>
        </w:rPr>
        <w:t>así</w:t>
      </w:r>
      <w:r w:rsidRPr="00C64277">
        <w:rPr>
          <w:rFonts w:ascii="Arial" w:hAnsi="Arial" w:cs="Arial"/>
        </w:rPr>
        <w:t xml:space="preserve"> como programas de buenas prácticas ambientales.</w:t>
      </w:r>
    </w:p>
    <w:p w14:paraId="170E43A6" w14:textId="4A37C348" w:rsidR="00825DB1" w:rsidRPr="00C64277" w:rsidRDefault="00825DB1" w:rsidP="001033A2">
      <w:pPr>
        <w:tabs>
          <w:tab w:val="left" w:pos="709"/>
        </w:tabs>
        <w:autoSpaceDE w:val="0"/>
        <w:autoSpaceDN w:val="0"/>
        <w:adjustRightInd w:val="0"/>
        <w:spacing w:line="240" w:lineRule="auto"/>
        <w:jc w:val="both"/>
        <w:rPr>
          <w:rFonts w:ascii="Arial" w:hAnsi="Arial" w:cs="Arial"/>
        </w:rPr>
      </w:pPr>
      <w:r w:rsidRPr="00C64277">
        <w:rPr>
          <w:rFonts w:ascii="Arial" w:hAnsi="Arial" w:cs="Arial"/>
        </w:rPr>
        <w:t>2) Atención a grupos de valor. En la vigencia 2018 la Entidad se adhirió a la iniciativa de las Naciones Unidas de Pacto Global con el fin de generar un esfuerzo articulado en procura de garantizar la implementación de acciones de responsabilidad social en el marco de los pilares de Pacto Global: Derechos</w:t>
      </w:r>
      <w:r w:rsidR="000F2D7A" w:rsidRPr="00C64277">
        <w:rPr>
          <w:rFonts w:ascii="Arial" w:hAnsi="Arial" w:cs="Arial"/>
        </w:rPr>
        <w:t xml:space="preserve"> </w:t>
      </w:r>
      <w:r w:rsidRPr="00C64277">
        <w:rPr>
          <w:rFonts w:ascii="Arial" w:hAnsi="Arial" w:cs="Arial"/>
        </w:rPr>
        <w:t>Humanos, Estándares Laborales, Medio Ambiente y Lucha contra la Corrupción. Se construyó de forma conjunta el Modelo de Sostenibilidad 2019 - 2020 de la UAERMV.</w:t>
      </w:r>
    </w:p>
    <w:p w14:paraId="30BE0893" w14:textId="55C32F20" w:rsidR="0E92F43A" w:rsidRPr="00C64277" w:rsidRDefault="00825DB1" w:rsidP="001033A2">
      <w:pPr>
        <w:tabs>
          <w:tab w:val="left" w:pos="709"/>
        </w:tabs>
        <w:autoSpaceDE w:val="0"/>
        <w:autoSpaceDN w:val="0"/>
        <w:adjustRightInd w:val="0"/>
        <w:spacing w:line="240" w:lineRule="auto"/>
        <w:jc w:val="both"/>
        <w:rPr>
          <w:rFonts w:ascii="Arial" w:hAnsi="Arial" w:cs="Arial"/>
        </w:rPr>
      </w:pPr>
      <w:r w:rsidRPr="00C64277">
        <w:rPr>
          <w:rFonts w:ascii="Arial" w:hAnsi="Arial" w:cs="Arial"/>
        </w:rPr>
        <w:t>3) Modelo Integrado de Planeación y Gestión. En el marco de las siete dimensiones del MIPG, se han desarrollado acciones como:</w:t>
      </w:r>
      <w:r w:rsidR="000F2D7A" w:rsidRPr="00C64277">
        <w:rPr>
          <w:rFonts w:ascii="Arial" w:hAnsi="Arial" w:cs="Arial"/>
        </w:rPr>
        <w:t xml:space="preserve"> </w:t>
      </w:r>
      <w:r w:rsidRPr="00C64277">
        <w:rPr>
          <w:rFonts w:ascii="Arial" w:hAnsi="Arial" w:cs="Arial"/>
        </w:rPr>
        <w:t>Se adelantó el proceso de alistamiento para implementar el Modelo Integrado de Planeación y Gestión, acciones encaminadas a fortalecer el talento humano, el direccionamiento estratégico, y la gestión de los procesos, con el ejercicio de mejoramiento para robustecer el desempeño institucional de la</w:t>
      </w:r>
      <w:r w:rsidR="000F2D7A" w:rsidRPr="00C64277">
        <w:rPr>
          <w:rFonts w:ascii="Arial" w:hAnsi="Arial" w:cs="Arial"/>
        </w:rPr>
        <w:t xml:space="preserve"> </w:t>
      </w:r>
      <w:r w:rsidRPr="00C64277">
        <w:rPr>
          <w:rFonts w:ascii="Arial" w:hAnsi="Arial" w:cs="Arial"/>
        </w:rPr>
        <w:t>entidad. Se adelantaron actividades para la consolidación del Sistema Integrado de Gestión, mediante el desarrollo de un diagnóstico, monitoreo y formulación de riesgos, campañas de sensibilización y el diligenciamiento del formulario FURAG II. Se han desarrollado iniciativas para mantener actualizada la</w:t>
      </w:r>
      <w:r w:rsidR="000F2D7A" w:rsidRPr="00C64277">
        <w:rPr>
          <w:rFonts w:ascii="Arial" w:hAnsi="Arial" w:cs="Arial"/>
        </w:rPr>
        <w:t xml:space="preserve"> </w:t>
      </w:r>
      <w:r w:rsidRPr="00C64277">
        <w:rPr>
          <w:rFonts w:ascii="Arial" w:hAnsi="Arial" w:cs="Arial"/>
        </w:rPr>
        <w:t>información publicada en la página web de la entidad, en cumplimiento de la Ley 1712 de 2014.</w:t>
      </w:r>
    </w:p>
    <w:p w14:paraId="7951DA43" w14:textId="0A726041" w:rsidR="006B7302" w:rsidRPr="00C64277" w:rsidRDefault="00FB692C" w:rsidP="006B7302">
      <w:pPr>
        <w:tabs>
          <w:tab w:val="left" w:pos="709"/>
        </w:tabs>
        <w:autoSpaceDE w:val="0"/>
        <w:autoSpaceDN w:val="0"/>
        <w:adjustRightInd w:val="0"/>
        <w:spacing w:line="240" w:lineRule="auto"/>
        <w:jc w:val="both"/>
        <w:rPr>
          <w:rFonts w:ascii="Arial" w:hAnsi="Arial" w:cs="Arial"/>
        </w:rPr>
      </w:pPr>
      <w:r w:rsidRPr="00C64277">
        <w:rPr>
          <w:rFonts w:ascii="Arial" w:hAnsi="Arial" w:cs="Arial"/>
        </w:rPr>
        <w:t>En cuanto al proyecto 1181 de modernización institucional</w:t>
      </w:r>
      <w:r w:rsidR="0061146B" w:rsidRPr="00C64277">
        <w:rPr>
          <w:rFonts w:ascii="Arial" w:hAnsi="Arial" w:cs="Arial"/>
        </w:rPr>
        <w:t>, se ha</w:t>
      </w:r>
      <w:r w:rsidR="006128A4" w:rsidRPr="00C64277">
        <w:rPr>
          <w:rFonts w:ascii="Arial" w:hAnsi="Arial" w:cs="Arial"/>
        </w:rPr>
        <w:t xml:space="preserve"> logrado </w:t>
      </w:r>
      <w:r w:rsidR="006B7302" w:rsidRPr="00C64277">
        <w:rPr>
          <w:rFonts w:ascii="Arial" w:hAnsi="Arial" w:cs="Arial"/>
        </w:rPr>
        <w:t xml:space="preserve">avanzar en un </w:t>
      </w:r>
      <w:r w:rsidR="006128A4" w:rsidRPr="00C64277">
        <w:rPr>
          <w:rFonts w:ascii="Arial" w:hAnsi="Arial" w:cs="Arial"/>
        </w:rPr>
        <w:t>55%</w:t>
      </w:r>
      <w:r w:rsidR="006B7302" w:rsidRPr="00C64277">
        <w:rPr>
          <w:rFonts w:ascii="Arial" w:hAnsi="Arial" w:cs="Arial"/>
        </w:rPr>
        <w:t xml:space="preserve"> de la meta</w:t>
      </w:r>
      <w:r w:rsidR="006128A4" w:rsidRPr="00C64277">
        <w:rPr>
          <w:rFonts w:ascii="Arial" w:hAnsi="Arial" w:cs="Arial"/>
        </w:rPr>
        <w:t xml:space="preserve"> a junio de 2019. </w:t>
      </w:r>
      <w:r w:rsidR="006B7302" w:rsidRPr="00C64277">
        <w:rPr>
          <w:rFonts w:ascii="Arial" w:hAnsi="Arial" w:cs="Arial"/>
        </w:rPr>
        <w:t>La entidad avanza satisfactoriamente a través de las acciones pertinentes para el cumplimiento del fallo de segunda instancia proferido por el Consejo de Estado el 01 de febrero de 2018 y ejecutoriado el 14 de abril de 2018, entre los que ordeno: efectuar los trámites necesarios para que dentro del término de un 1 año la totalidad de maquinaria, el material y demás elementos que conforman la planta de acopio objeto de la demanda, sean trasladados a un predio que cumpla con las especificaciones técnicas, concepto de uso de suelo y estudio de impacto ambiental y a la salud que se requieran para este tipo de actividades. En este sentido, la UAERMV emprendió en el segundo semestre de 2018 la búsqueda de predios que cumplieran las condiciones de uso de suelo y condiciones ambientales requeridas para la operación de la Entidad.</w:t>
      </w:r>
    </w:p>
    <w:p w14:paraId="3BF3BC10" w14:textId="75C05254" w:rsidR="000F2D7A" w:rsidRPr="00C64277" w:rsidRDefault="006B7302" w:rsidP="006B7302">
      <w:pPr>
        <w:tabs>
          <w:tab w:val="left" w:pos="709"/>
        </w:tabs>
        <w:autoSpaceDE w:val="0"/>
        <w:autoSpaceDN w:val="0"/>
        <w:adjustRightInd w:val="0"/>
        <w:spacing w:line="240" w:lineRule="auto"/>
        <w:jc w:val="both"/>
        <w:rPr>
          <w:rFonts w:ascii="Arial" w:hAnsi="Arial" w:cs="Arial"/>
        </w:rPr>
      </w:pPr>
      <w:r w:rsidRPr="00C64277">
        <w:rPr>
          <w:rFonts w:ascii="Arial" w:hAnsi="Arial" w:cs="Arial"/>
        </w:rPr>
        <w:t xml:space="preserve">Luego de un proceso exhaustivo de selección, se identificó el predio ubicado en la Localidad de Fontibón en la Calle 22D No. 120 - 40, con el que se suscribió contrato de arrendamiento No. 526 de 2018 del 30 de </w:t>
      </w:r>
      <w:r w:rsidR="00A66862" w:rsidRPr="00C64277">
        <w:rPr>
          <w:rFonts w:ascii="Arial" w:hAnsi="Arial" w:cs="Arial"/>
        </w:rPr>
        <w:t>noviembre</w:t>
      </w:r>
      <w:r w:rsidRPr="00C64277">
        <w:rPr>
          <w:rFonts w:ascii="Arial" w:hAnsi="Arial" w:cs="Arial"/>
        </w:rPr>
        <w:t xml:space="preserve"> de 2018, cuyo objeto es Arrendamiento de un inmueble, con áreas acondicionadas para el funcionamiento de la sede operativa de la Unidad Administrativa Especial de Rehabilitación y Mantenimiento Vial (UAERMV), en los términos y condiciones estipuladas en los estudios previos y la propuesta presentada por el arrendador. Actualmente se adelantan las correspondientes adecuaciones.</w:t>
      </w:r>
    </w:p>
    <w:p w14:paraId="25F9FCBD" w14:textId="7557540F" w:rsidR="0046233E" w:rsidRPr="00C64277" w:rsidRDefault="006B7302" w:rsidP="0046233E">
      <w:pPr>
        <w:tabs>
          <w:tab w:val="left" w:pos="709"/>
        </w:tabs>
        <w:autoSpaceDE w:val="0"/>
        <w:autoSpaceDN w:val="0"/>
        <w:adjustRightInd w:val="0"/>
        <w:spacing w:line="240" w:lineRule="auto"/>
        <w:jc w:val="both"/>
        <w:rPr>
          <w:rFonts w:ascii="Arial" w:hAnsi="Arial" w:cs="Arial"/>
        </w:rPr>
      </w:pPr>
      <w:r w:rsidRPr="00C64277">
        <w:rPr>
          <w:rFonts w:ascii="Arial" w:hAnsi="Arial" w:cs="Arial"/>
        </w:rPr>
        <w:t>Finalmente, en cuanto al proyecto 1117 de fortale</w:t>
      </w:r>
      <w:r w:rsidR="00913E07" w:rsidRPr="00C64277">
        <w:rPr>
          <w:rFonts w:ascii="Arial" w:hAnsi="Arial" w:cs="Arial"/>
        </w:rPr>
        <w:t>c</w:t>
      </w:r>
      <w:r w:rsidRPr="00C64277">
        <w:rPr>
          <w:rFonts w:ascii="Arial" w:hAnsi="Arial" w:cs="Arial"/>
        </w:rPr>
        <w:t xml:space="preserve">er y modernizar en un 80% el recurso tecnológico y los </w:t>
      </w:r>
      <w:r w:rsidR="00323AC6" w:rsidRPr="00C64277">
        <w:rPr>
          <w:rFonts w:ascii="Arial" w:hAnsi="Arial" w:cs="Arial"/>
        </w:rPr>
        <w:t xml:space="preserve">sistemas de información </w:t>
      </w:r>
      <w:r w:rsidR="00874748" w:rsidRPr="00C64277">
        <w:rPr>
          <w:rFonts w:ascii="Arial" w:hAnsi="Arial" w:cs="Arial"/>
        </w:rPr>
        <w:t xml:space="preserve">se ha logrado la meta en un 75%. </w:t>
      </w:r>
      <w:r w:rsidR="0046233E" w:rsidRPr="00C64277">
        <w:rPr>
          <w:rFonts w:ascii="Arial" w:hAnsi="Arial" w:cs="Arial"/>
        </w:rPr>
        <w:t xml:space="preserve">La entidad </w:t>
      </w:r>
      <w:r w:rsidR="0046233E" w:rsidRPr="00C64277">
        <w:rPr>
          <w:rFonts w:ascii="Arial" w:hAnsi="Arial" w:cs="Arial"/>
        </w:rPr>
        <w:lastRenderedPageBreak/>
        <w:t>durante el último cuatrienio ha desarrollado los siguientes proyectos y desarrollos tecnológicos:</w:t>
      </w:r>
    </w:p>
    <w:p w14:paraId="0261B3EF" w14:textId="77777777" w:rsidR="0046233E" w:rsidRPr="00C64277" w:rsidRDefault="0046233E" w:rsidP="0046233E">
      <w:pPr>
        <w:tabs>
          <w:tab w:val="left" w:pos="709"/>
        </w:tabs>
        <w:autoSpaceDE w:val="0"/>
        <w:autoSpaceDN w:val="0"/>
        <w:adjustRightInd w:val="0"/>
        <w:spacing w:line="240" w:lineRule="auto"/>
        <w:jc w:val="both"/>
        <w:rPr>
          <w:rFonts w:ascii="Arial" w:hAnsi="Arial" w:cs="Arial"/>
        </w:rPr>
      </w:pPr>
      <w:r w:rsidRPr="00C64277">
        <w:rPr>
          <w:rFonts w:ascii="Arial" w:hAnsi="Arial" w:cs="Arial"/>
        </w:rPr>
        <w:t>- SIGMA (Sistema de Información Geográfica Misional y de Apoyo): El objetivo central del proyecto es crear una herramienta para centralizar e integrar la información requerida para la adecuada gestión de pavimentos en la entidad, relacionada con: Formulación, Planeación, Programación, Ejecución y</w:t>
      </w:r>
    </w:p>
    <w:p w14:paraId="7940970F" w14:textId="77777777" w:rsidR="0046233E" w:rsidRPr="00C64277" w:rsidRDefault="0046233E" w:rsidP="0046233E">
      <w:pPr>
        <w:tabs>
          <w:tab w:val="left" w:pos="709"/>
        </w:tabs>
        <w:autoSpaceDE w:val="0"/>
        <w:autoSpaceDN w:val="0"/>
        <w:adjustRightInd w:val="0"/>
        <w:spacing w:line="240" w:lineRule="auto"/>
        <w:jc w:val="both"/>
        <w:rPr>
          <w:rFonts w:ascii="Arial" w:hAnsi="Arial" w:cs="Arial"/>
        </w:rPr>
      </w:pPr>
      <w:r w:rsidRPr="00C64277">
        <w:rPr>
          <w:rFonts w:ascii="Arial" w:hAnsi="Arial" w:cs="Arial"/>
        </w:rPr>
        <w:t>Seguimiento de la conservación de la malla vial local. Los logros más relevantes para este proyecto son:</w:t>
      </w:r>
    </w:p>
    <w:p w14:paraId="3DF02658" w14:textId="3B5431FB" w:rsidR="0046233E" w:rsidRPr="00C64277" w:rsidRDefault="0046233E" w:rsidP="0046233E">
      <w:pPr>
        <w:pStyle w:val="Prrafodelista"/>
        <w:numPr>
          <w:ilvl w:val="0"/>
          <w:numId w:val="13"/>
        </w:numPr>
        <w:tabs>
          <w:tab w:val="left" w:pos="709"/>
        </w:tabs>
        <w:autoSpaceDE w:val="0"/>
        <w:autoSpaceDN w:val="0"/>
        <w:adjustRightInd w:val="0"/>
        <w:jc w:val="both"/>
        <w:rPr>
          <w:rFonts w:ascii="Arial" w:hAnsi="Arial" w:cs="Arial"/>
        </w:rPr>
      </w:pPr>
      <w:r w:rsidRPr="00C64277">
        <w:rPr>
          <w:rFonts w:ascii="Arial" w:hAnsi="Arial" w:cs="Arial"/>
        </w:rPr>
        <w:t>Creación del visor geográfico.</w:t>
      </w:r>
    </w:p>
    <w:p w14:paraId="40FBCD2B" w14:textId="57821FB2" w:rsidR="0046233E" w:rsidRPr="00C64277" w:rsidRDefault="0046233E" w:rsidP="0046233E">
      <w:pPr>
        <w:pStyle w:val="Prrafodelista"/>
        <w:numPr>
          <w:ilvl w:val="0"/>
          <w:numId w:val="13"/>
        </w:numPr>
        <w:tabs>
          <w:tab w:val="left" w:pos="709"/>
        </w:tabs>
        <w:autoSpaceDE w:val="0"/>
        <w:autoSpaceDN w:val="0"/>
        <w:adjustRightInd w:val="0"/>
        <w:jc w:val="both"/>
        <w:rPr>
          <w:rFonts w:ascii="Arial" w:hAnsi="Arial" w:cs="Arial"/>
        </w:rPr>
      </w:pPr>
      <w:r w:rsidRPr="00C64277">
        <w:rPr>
          <w:rFonts w:ascii="Arial" w:hAnsi="Arial" w:cs="Arial"/>
        </w:rPr>
        <w:t>Creación tablero de control gerencial, herramienta que permite realizar una medición a la gestión del proceso.</w:t>
      </w:r>
    </w:p>
    <w:p w14:paraId="4E3F8D6E" w14:textId="77777777" w:rsidR="0046233E" w:rsidRPr="00C64277" w:rsidRDefault="0046233E" w:rsidP="0046233E">
      <w:pPr>
        <w:pStyle w:val="Prrafodelista"/>
        <w:numPr>
          <w:ilvl w:val="0"/>
          <w:numId w:val="13"/>
        </w:numPr>
        <w:tabs>
          <w:tab w:val="left" w:pos="709"/>
        </w:tabs>
        <w:autoSpaceDE w:val="0"/>
        <w:autoSpaceDN w:val="0"/>
        <w:adjustRightInd w:val="0"/>
        <w:jc w:val="both"/>
        <w:rPr>
          <w:rFonts w:ascii="Arial" w:hAnsi="Arial" w:cs="Arial"/>
        </w:rPr>
      </w:pPr>
      <w:r w:rsidRPr="00C64277">
        <w:rPr>
          <w:rFonts w:ascii="Arial" w:hAnsi="Arial" w:cs="Arial"/>
        </w:rPr>
        <w:t>Contracción de una fábrica de software para desarrollar los casos de uso faltantes.</w:t>
      </w:r>
    </w:p>
    <w:p w14:paraId="22B1B9AC" w14:textId="31EB2281" w:rsidR="0046233E" w:rsidRPr="00C64277" w:rsidRDefault="0046233E" w:rsidP="0046233E">
      <w:pPr>
        <w:pStyle w:val="Prrafodelista"/>
        <w:numPr>
          <w:ilvl w:val="0"/>
          <w:numId w:val="13"/>
        </w:numPr>
        <w:tabs>
          <w:tab w:val="left" w:pos="709"/>
        </w:tabs>
        <w:autoSpaceDE w:val="0"/>
        <w:autoSpaceDN w:val="0"/>
        <w:adjustRightInd w:val="0"/>
        <w:jc w:val="both"/>
        <w:rPr>
          <w:rFonts w:ascii="Arial" w:hAnsi="Arial" w:cs="Arial"/>
        </w:rPr>
      </w:pPr>
      <w:r w:rsidRPr="00C64277">
        <w:rPr>
          <w:rFonts w:ascii="Arial" w:hAnsi="Arial" w:cs="Arial"/>
        </w:rPr>
        <w:t>Presentación de la herramienta a la Secretaria de Gobierno y a las alcaldías locales, quienes después de ver la utilidad decidieron apropiarla para su gestión de diagnóstico.</w:t>
      </w:r>
    </w:p>
    <w:p w14:paraId="24977B84" w14:textId="77777777" w:rsidR="0046233E" w:rsidRPr="00C64277" w:rsidRDefault="0046233E" w:rsidP="0046233E">
      <w:pPr>
        <w:pStyle w:val="Prrafodelista"/>
        <w:tabs>
          <w:tab w:val="left" w:pos="709"/>
        </w:tabs>
        <w:autoSpaceDE w:val="0"/>
        <w:autoSpaceDN w:val="0"/>
        <w:adjustRightInd w:val="0"/>
        <w:ind w:left="720"/>
        <w:jc w:val="both"/>
        <w:rPr>
          <w:rFonts w:ascii="Arial" w:hAnsi="Arial" w:cs="Arial"/>
        </w:rPr>
      </w:pPr>
    </w:p>
    <w:p w14:paraId="1AFAADDA" w14:textId="221921F7" w:rsidR="0046233E" w:rsidRPr="00C64277" w:rsidRDefault="0046233E" w:rsidP="0046233E">
      <w:pPr>
        <w:tabs>
          <w:tab w:val="left" w:pos="709"/>
        </w:tabs>
        <w:autoSpaceDE w:val="0"/>
        <w:autoSpaceDN w:val="0"/>
        <w:adjustRightInd w:val="0"/>
        <w:jc w:val="both"/>
        <w:rPr>
          <w:rFonts w:ascii="Arial" w:hAnsi="Arial" w:cs="Arial"/>
        </w:rPr>
      </w:pPr>
      <w:r w:rsidRPr="00C64277">
        <w:rPr>
          <w:rFonts w:ascii="Arial" w:hAnsi="Arial" w:cs="Arial"/>
        </w:rPr>
        <w:t>Sistema de Gestión Documental Orfeo: El proyecto actual pretende soportar el proceso documental de la entidad y proyectar la Gestión Electrónica de documentos. Los logros más relevantes son:</w:t>
      </w:r>
    </w:p>
    <w:p w14:paraId="1DEC514D" w14:textId="57F0B71D" w:rsidR="0046233E" w:rsidRPr="00C64277" w:rsidRDefault="0046233E" w:rsidP="0046233E">
      <w:pPr>
        <w:pStyle w:val="Prrafodelista"/>
        <w:numPr>
          <w:ilvl w:val="0"/>
          <w:numId w:val="14"/>
        </w:numPr>
        <w:tabs>
          <w:tab w:val="left" w:pos="709"/>
        </w:tabs>
        <w:autoSpaceDE w:val="0"/>
        <w:autoSpaceDN w:val="0"/>
        <w:adjustRightInd w:val="0"/>
        <w:jc w:val="both"/>
        <w:rPr>
          <w:rFonts w:ascii="Arial" w:hAnsi="Arial" w:cs="Arial"/>
        </w:rPr>
      </w:pPr>
      <w:r w:rsidRPr="00C64277">
        <w:rPr>
          <w:rFonts w:ascii="Arial" w:hAnsi="Arial" w:cs="Arial"/>
        </w:rPr>
        <w:t>Puesta en producción de la segunda versión del aplicativo en el mes de enero de 2018.</w:t>
      </w:r>
    </w:p>
    <w:p w14:paraId="0DF7A6EE" w14:textId="6CAE43DA" w:rsidR="0046233E" w:rsidRPr="00C64277" w:rsidRDefault="0046233E" w:rsidP="0046233E">
      <w:pPr>
        <w:pStyle w:val="Prrafodelista"/>
        <w:numPr>
          <w:ilvl w:val="0"/>
          <w:numId w:val="14"/>
        </w:numPr>
        <w:tabs>
          <w:tab w:val="left" w:pos="709"/>
        </w:tabs>
        <w:autoSpaceDE w:val="0"/>
        <w:autoSpaceDN w:val="0"/>
        <w:adjustRightInd w:val="0"/>
        <w:jc w:val="both"/>
        <w:rPr>
          <w:rFonts w:ascii="Arial" w:hAnsi="Arial" w:cs="Arial"/>
        </w:rPr>
      </w:pPr>
      <w:r w:rsidRPr="00C64277">
        <w:rPr>
          <w:rFonts w:ascii="Arial" w:hAnsi="Arial" w:cs="Arial"/>
        </w:rPr>
        <w:t>Migración con éxito de la información del proceso anterior.</w:t>
      </w:r>
    </w:p>
    <w:p w14:paraId="70CBB586" w14:textId="746E03BE" w:rsidR="0046233E" w:rsidRPr="00C64277" w:rsidRDefault="0046233E" w:rsidP="0046233E">
      <w:pPr>
        <w:pStyle w:val="Prrafodelista"/>
        <w:numPr>
          <w:ilvl w:val="0"/>
          <w:numId w:val="14"/>
        </w:numPr>
        <w:tabs>
          <w:tab w:val="left" w:pos="709"/>
        </w:tabs>
        <w:autoSpaceDE w:val="0"/>
        <w:autoSpaceDN w:val="0"/>
        <w:adjustRightInd w:val="0"/>
        <w:jc w:val="both"/>
        <w:rPr>
          <w:rFonts w:ascii="Arial" w:hAnsi="Arial" w:cs="Arial"/>
        </w:rPr>
      </w:pPr>
      <w:r w:rsidRPr="00C64277">
        <w:rPr>
          <w:rFonts w:ascii="Arial" w:hAnsi="Arial" w:cs="Arial"/>
        </w:rPr>
        <w:t>Parametrización de los roles y perfiles en el sistema.</w:t>
      </w:r>
    </w:p>
    <w:p w14:paraId="44432276" w14:textId="2C91320A" w:rsidR="00A47BB8" w:rsidRPr="00C64277" w:rsidRDefault="0046233E" w:rsidP="001033A2">
      <w:pPr>
        <w:pStyle w:val="Prrafodelista"/>
        <w:numPr>
          <w:ilvl w:val="0"/>
          <w:numId w:val="14"/>
        </w:numPr>
        <w:tabs>
          <w:tab w:val="left" w:pos="709"/>
        </w:tabs>
        <w:autoSpaceDE w:val="0"/>
        <w:autoSpaceDN w:val="0"/>
        <w:adjustRightInd w:val="0"/>
        <w:jc w:val="both"/>
        <w:rPr>
          <w:rFonts w:ascii="Arial" w:hAnsi="Arial" w:cs="Arial"/>
        </w:rPr>
      </w:pPr>
      <w:r w:rsidRPr="00C64277">
        <w:rPr>
          <w:rFonts w:ascii="Arial" w:hAnsi="Arial" w:cs="Arial"/>
        </w:rPr>
        <w:t>Convalidación de las tablas de Retención Documental.</w:t>
      </w:r>
    </w:p>
    <w:p w14:paraId="59398618" w14:textId="77777777" w:rsidR="00A66862" w:rsidRPr="00C64277" w:rsidRDefault="00A66862" w:rsidP="00A66862">
      <w:pPr>
        <w:pStyle w:val="Prrafodelista"/>
        <w:tabs>
          <w:tab w:val="left" w:pos="709"/>
        </w:tabs>
        <w:autoSpaceDE w:val="0"/>
        <w:autoSpaceDN w:val="0"/>
        <w:adjustRightInd w:val="0"/>
        <w:ind w:left="720"/>
        <w:jc w:val="both"/>
        <w:rPr>
          <w:rFonts w:ascii="Arial" w:hAnsi="Arial" w:cs="Arial"/>
        </w:rPr>
      </w:pPr>
    </w:p>
    <w:p w14:paraId="268564E2" w14:textId="0143D3F3" w:rsidR="00A47BB8" w:rsidRPr="00C64277" w:rsidRDefault="5F8E8B78" w:rsidP="510F00D6">
      <w:pPr>
        <w:tabs>
          <w:tab w:val="left" w:pos="709"/>
        </w:tabs>
        <w:spacing w:line="240" w:lineRule="auto"/>
        <w:jc w:val="both"/>
        <w:rPr>
          <w:rFonts w:ascii="Arial" w:hAnsi="Arial" w:cs="Arial"/>
        </w:rPr>
      </w:pPr>
      <w:r w:rsidRPr="00C64277">
        <w:rPr>
          <w:rFonts w:ascii="Arial" w:hAnsi="Arial" w:cs="Arial"/>
        </w:rPr>
        <w:t>Adicional a esta información expuesta sobre los proyectos y metas de inversión de la entidad, el Plan Anual de Adquisi</w:t>
      </w:r>
      <w:r w:rsidR="00C2225E">
        <w:rPr>
          <w:rFonts w:ascii="Arial" w:hAnsi="Arial" w:cs="Arial"/>
        </w:rPr>
        <w:t>ci</w:t>
      </w:r>
      <w:r w:rsidRPr="00C64277">
        <w:rPr>
          <w:rFonts w:ascii="Arial" w:hAnsi="Arial" w:cs="Arial"/>
        </w:rPr>
        <w:t>ones</w:t>
      </w:r>
      <w:r w:rsidR="498E19C2" w:rsidRPr="00C64277">
        <w:rPr>
          <w:rFonts w:ascii="Arial" w:hAnsi="Arial" w:cs="Arial"/>
        </w:rPr>
        <w:t xml:space="preserve"> se puede ver el estado y valor de las contrataciones generadas por la entidad para llevar a cabo las metas propuestas en su proyecto de inversión. Este documento se encuentra</w:t>
      </w:r>
      <w:r w:rsidR="681A1288" w:rsidRPr="00C64277">
        <w:rPr>
          <w:rFonts w:ascii="Arial" w:hAnsi="Arial" w:cs="Arial"/>
        </w:rPr>
        <w:t xml:space="preserve"> en </w:t>
      </w:r>
      <w:r w:rsidR="0A04335D" w:rsidRPr="00C64277">
        <w:rPr>
          <w:rFonts w:ascii="Arial" w:hAnsi="Arial" w:cs="Arial"/>
        </w:rPr>
        <w:t xml:space="preserve">su versión más reciente en </w:t>
      </w:r>
      <w:r w:rsidR="681A1288" w:rsidRPr="00C64277">
        <w:rPr>
          <w:rFonts w:ascii="Arial" w:hAnsi="Arial" w:cs="Arial"/>
        </w:rPr>
        <w:t>la siguiente dirección:</w:t>
      </w:r>
    </w:p>
    <w:p w14:paraId="618ED26C" w14:textId="77777777" w:rsidR="00E620ED" w:rsidRPr="00C64277" w:rsidRDefault="006C0C32" w:rsidP="00E620ED">
      <w:pPr>
        <w:rPr>
          <w:rFonts w:eastAsia="Times New Roman"/>
          <w:sz w:val="24"/>
          <w:szCs w:val="24"/>
        </w:rPr>
      </w:pPr>
      <w:hyperlink r:id="rId16" w:history="1">
        <w:r w:rsidR="00E620ED" w:rsidRPr="00C64277">
          <w:rPr>
            <w:rStyle w:val="Hipervnculo"/>
            <w:rFonts w:eastAsia="Times New Roman"/>
          </w:rPr>
          <w:t>https://www.umv.gov.co/portal/plan-anual-de-adquisiciones/</w:t>
        </w:r>
      </w:hyperlink>
    </w:p>
    <w:p w14:paraId="72568799" w14:textId="111DC0E5" w:rsidR="002A2855" w:rsidRPr="00C64277" w:rsidRDefault="002A2855" w:rsidP="00466300">
      <w:pPr>
        <w:pStyle w:val="Ttulo1"/>
      </w:pPr>
      <w:bookmarkStart w:id="18" w:name="_Toc17725512"/>
      <w:r w:rsidRPr="00C64277">
        <w:t xml:space="preserve">3. </w:t>
      </w:r>
      <w:r w:rsidR="0E92F43A" w:rsidRPr="00C64277">
        <w:t>Gestión</w:t>
      </w:r>
      <w:r w:rsidRPr="00C64277">
        <w:t xml:space="preserve"> de la entidad</w:t>
      </w:r>
      <w:r w:rsidR="0E92F43A" w:rsidRPr="00C64277">
        <w:t>:</w:t>
      </w:r>
      <w:bookmarkEnd w:id="18"/>
    </w:p>
    <w:p w14:paraId="0A0D1A76" w14:textId="4BD79BFE" w:rsidR="0824455F" w:rsidRPr="00C64277" w:rsidRDefault="0824455F" w:rsidP="510F00D6">
      <w:pPr>
        <w:pStyle w:val="Ttulo2"/>
        <w:spacing w:before="0" w:line="240" w:lineRule="auto"/>
        <w:rPr>
          <w:sz w:val="24"/>
          <w:lang w:val="es-CO"/>
        </w:rPr>
      </w:pPr>
      <w:bookmarkStart w:id="19" w:name="_Toc17725513"/>
      <w:r w:rsidRPr="00C64277">
        <w:rPr>
          <w:sz w:val="24"/>
          <w:lang w:val="es-CO"/>
        </w:rPr>
        <w:t>3.1 Avance de las Políticas de Desarrollo Administrativo del Modelo Integrado de Planeación y Gestión (MIPG)</w:t>
      </w:r>
      <w:bookmarkEnd w:id="19"/>
      <w:r w:rsidRPr="00C64277">
        <w:rPr>
          <w:sz w:val="24"/>
          <w:lang w:val="es-CO"/>
        </w:rPr>
        <w:t> </w:t>
      </w:r>
    </w:p>
    <w:p w14:paraId="50D9FCC7" w14:textId="2DCB8FEF" w:rsidR="510F00D6" w:rsidRPr="00C64277" w:rsidRDefault="510F00D6" w:rsidP="510F00D6">
      <w:pPr>
        <w:pStyle w:val="Sinespaciado"/>
        <w:jc w:val="both"/>
        <w:rPr>
          <w:rFonts w:ascii="Arial" w:hAnsi="Arial" w:cs="Arial"/>
          <w:lang w:eastAsia="es-CO"/>
        </w:rPr>
      </w:pPr>
    </w:p>
    <w:p w14:paraId="7A030E07" w14:textId="1DC07C5B" w:rsidR="002A2855" w:rsidRPr="00C64277" w:rsidRDefault="002A2855" w:rsidP="002A2855">
      <w:pPr>
        <w:pStyle w:val="Sinespaciado"/>
        <w:spacing w:after="160"/>
        <w:jc w:val="both"/>
        <w:rPr>
          <w:rFonts w:ascii="Arial" w:hAnsi="Arial" w:cs="Arial"/>
          <w:lang w:eastAsia="es-CO"/>
        </w:rPr>
      </w:pPr>
      <w:r w:rsidRPr="00C64277">
        <w:rPr>
          <w:rFonts w:ascii="Arial" w:hAnsi="Arial" w:cs="Arial"/>
          <w:lang w:eastAsia="es-CO"/>
        </w:rPr>
        <w:t>Con el Decreto 1499 de 2017 del Departamento Administrativo de la Función Pública, es necesario adoptar para el Distrito Capital y sus entidades el Modelo Integrado de Planeación y Gestión - MIPG, como marco de referencia para el diseño e implementación del Sistema Integrado de Gestión (adoptado previamente bajo el Decreto Distrital 652 de 2011) para las entidades y organismos distritales, obligación que se hace explícita en el Decreto Distrital 591 de 2018 que adopta el MIPG para el nivel distrital y establece en su artículo 12 un plazo de siete meses a partir de la publicación de la Guía de ajuste del Sistema Integrado de Gestión Distrital, por parte de la Secretaría General, para la introducción del modelo. </w:t>
      </w:r>
    </w:p>
    <w:p w14:paraId="0391591B" w14:textId="7C6F6827" w:rsidR="002A2855" w:rsidRPr="00C64277" w:rsidRDefault="002A2855" w:rsidP="002A2855">
      <w:pPr>
        <w:pStyle w:val="Sinespaciado"/>
        <w:spacing w:after="160"/>
        <w:jc w:val="both"/>
        <w:rPr>
          <w:rFonts w:ascii="Arial" w:hAnsi="Arial" w:cs="Arial"/>
          <w:lang w:eastAsia="es-CO"/>
        </w:rPr>
      </w:pPr>
      <w:r w:rsidRPr="00C64277">
        <w:rPr>
          <w:rFonts w:ascii="Arial" w:hAnsi="Arial" w:cs="Arial"/>
          <w:lang w:eastAsia="es-CO"/>
        </w:rPr>
        <w:lastRenderedPageBreak/>
        <w:t>Según lo establecido en el Decreto Distrital 215 de 2017, la Dirección Distrital de Desarrollo Institucional como coordinador del Sistema Integrado de Gestión - SIG, consolidará y analizará la información sobre el estado del Modelo Integrado de Planeación y Gestión en el aplicativo FURAG del Departamento Administrativo de la Función Pública - DAFP el cual contiene las características de los productos del Sistema Integrado de Gestión. </w:t>
      </w:r>
    </w:p>
    <w:p w14:paraId="7A140B84" w14:textId="77777777" w:rsidR="002A2855" w:rsidRPr="00C64277" w:rsidRDefault="002A2855" w:rsidP="002A2855">
      <w:pPr>
        <w:pStyle w:val="Sinespaciado"/>
        <w:spacing w:after="160"/>
        <w:jc w:val="both"/>
        <w:rPr>
          <w:rFonts w:ascii="Arial" w:hAnsi="Arial" w:cs="Arial"/>
          <w:color w:val="000000"/>
          <w:lang w:eastAsia="es-CO"/>
        </w:rPr>
      </w:pPr>
      <w:r w:rsidRPr="00C64277">
        <w:rPr>
          <w:rFonts w:ascii="Arial" w:hAnsi="Arial" w:cs="Arial"/>
          <w:color w:val="000000"/>
          <w:lang w:eastAsia="es-CO"/>
        </w:rPr>
        <w:t>El MIPG enmarca la gestión en la calidad y la integridad, al buscar su mejoramiento de forma permanente para satisfacer las necesidades y expectativas de la ciudadanía, razón por lo cual en el 2018 la Oficina Asesora de Planeación -OAP , trabajó en la unificación y articulación de un Plan de Gestión UMV 2018-2019 en el que se consolidaron todas las brechas y requisitos de las diferentes herramientas de gestión como son los autodiagnósticos del MIPG, el Índice de Transparencia y el Plan de Mejoramiento de Calidad.</w:t>
      </w:r>
    </w:p>
    <w:p w14:paraId="2BDAFA0F" w14:textId="58FB89BE" w:rsidR="002A2855" w:rsidRPr="00C64277" w:rsidRDefault="002A2855" w:rsidP="002A2855">
      <w:pPr>
        <w:pStyle w:val="Sinespaciado"/>
        <w:spacing w:after="160"/>
        <w:jc w:val="both"/>
        <w:rPr>
          <w:rFonts w:ascii="Arial" w:hAnsi="Arial" w:cs="Arial"/>
          <w:color w:val="000000"/>
          <w:lang w:eastAsia="es-CO"/>
        </w:rPr>
      </w:pPr>
      <w:r w:rsidRPr="00C64277">
        <w:rPr>
          <w:rFonts w:ascii="Arial" w:hAnsi="Arial" w:cs="Arial"/>
          <w:color w:val="000000"/>
          <w:lang w:eastAsia="es-CO"/>
        </w:rPr>
        <w:t>Para el desarrollo de este plan se realizaron las siguientes actividades: auto capacitaciones sobre el MIPG, diligenciamiento de los autodiagnósticos del MIPG para levantar la línea base, parte fundamental del Plan de Gestión, así mismo se realizaron mesas de trabajo para establecer las actividades del Plan de Gestión UMV 2018-2019, y se socializó el mismo, al equipo de trabajo designado por el responsable directivo. </w:t>
      </w:r>
    </w:p>
    <w:p w14:paraId="4B4918E2" w14:textId="0EDA261B" w:rsidR="002A2855" w:rsidRPr="00C64277" w:rsidRDefault="002A2855" w:rsidP="002A2855">
      <w:pPr>
        <w:pStyle w:val="Sinespaciado"/>
        <w:spacing w:after="160"/>
        <w:jc w:val="both"/>
        <w:rPr>
          <w:rFonts w:ascii="Arial" w:hAnsi="Arial" w:cs="Arial"/>
          <w:color w:val="000000"/>
          <w:lang w:eastAsia="es-CO"/>
        </w:rPr>
      </w:pPr>
      <w:r w:rsidRPr="00C64277">
        <w:rPr>
          <w:rFonts w:ascii="Arial" w:hAnsi="Arial" w:cs="Arial"/>
          <w:color w:val="000000"/>
          <w:lang w:eastAsia="es-CO"/>
        </w:rPr>
        <w:t>En 2019 Oficina Asesora de Planeación – OAP realiza el seguimiento trimestral del Plan de Gestión 2018-2019 del estado de avance y se presenta en el Comité Directivo las alertas sobre este avance, en este comité se aprobó la trasformación para pasar al plan de adecuación y sostenibilidad SIGD-MIPG de acuerdo con las directrices para la formulación del plan dadas por la Dirección Distrital de Desarrollo Institucional de la Secretaría General.</w:t>
      </w:r>
    </w:p>
    <w:p w14:paraId="67A2A8DF" w14:textId="44E01551" w:rsidR="002A2855" w:rsidRPr="00C64277" w:rsidRDefault="002A2855" w:rsidP="002A2855">
      <w:pPr>
        <w:pStyle w:val="Sinespaciado"/>
        <w:spacing w:after="160"/>
        <w:jc w:val="both"/>
        <w:rPr>
          <w:rFonts w:ascii="Arial" w:hAnsi="Arial" w:cs="Arial"/>
          <w:color w:val="000000"/>
          <w:lang w:eastAsia="es-CO"/>
        </w:rPr>
      </w:pPr>
      <w:r w:rsidRPr="00C64277">
        <w:rPr>
          <w:rFonts w:ascii="Arial" w:hAnsi="Arial" w:cs="Arial"/>
          <w:color w:val="000000"/>
          <w:lang w:eastAsia="es-CO"/>
        </w:rPr>
        <w:t>Se analizó el resultado de 63,6 Índice de Desempeño Institucional para la vigencia 2018 identificando una disminución en comparación del año anterior. Como resultado del análisis se evidencio que se contestó negativamente a productos que se tenían, pero se les llama de forma diferente y otros que se realizaron durante la vigencia evaluada, pero se terminaron en el 2019.</w:t>
      </w:r>
    </w:p>
    <w:p w14:paraId="36C19312" w14:textId="1597E88E" w:rsidR="008A2161" w:rsidRPr="00C64277" w:rsidRDefault="00822414" w:rsidP="00822414">
      <w:pPr>
        <w:pStyle w:val="Descripcin"/>
        <w:spacing w:after="0"/>
        <w:jc w:val="center"/>
        <w:rPr>
          <w:rFonts w:ascii="Arial" w:hAnsi="Arial" w:cs="Arial"/>
          <w:color w:val="000000"/>
          <w:lang w:eastAsia="es-CO"/>
        </w:rPr>
      </w:pPr>
      <w:bookmarkStart w:id="20" w:name="_Toc17725557"/>
      <w:r>
        <w:t xml:space="preserve">Tabla </w:t>
      </w:r>
      <w:r w:rsidR="006C0C32">
        <w:fldChar w:fldCharType="begin"/>
      </w:r>
      <w:r w:rsidR="006C0C32">
        <w:instrText xml:space="preserve"> SEQ Tabla \* ARABIC </w:instrText>
      </w:r>
      <w:r w:rsidR="006C0C32">
        <w:fldChar w:fldCharType="separate"/>
      </w:r>
      <w:r w:rsidR="00A8543A">
        <w:rPr>
          <w:noProof/>
        </w:rPr>
        <w:t>4</w:t>
      </w:r>
      <w:r w:rsidR="006C0C32">
        <w:rPr>
          <w:noProof/>
        </w:rPr>
        <w:fldChar w:fldCharType="end"/>
      </w:r>
      <w:r w:rsidR="008A2161" w:rsidRPr="00C64277">
        <w:rPr>
          <w:rFonts w:ascii="Arial" w:hAnsi="Arial" w:cs="Arial"/>
          <w:color w:val="000000"/>
          <w:lang w:eastAsia="es-CO"/>
        </w:rPr>
        <w:t>.</w:t>
      </w:r>
      <w:r w:rsidR="00A66862" w:rsidRPr="00C64277">
        <w:rPr>
          <w:rFonts w:ascii="Arial" w:hAnsi="Arial" w:cs="Arial"/>
          <w:color w:val="000000"/>
          <w:lang w:eastAsia="es-CO"/>
        </w:rPr>
        <w:t xml:space="preserve"> A</w:t>
      </w:r>
      <w:r w:rsidR="008A2161" w:rsidRPr="00C64277">
        <w:rPr>
          <w:rFonts w:ascii="Arial" w:hAnsi="Arial" w:cs="Arial"/>
          <w:color w:val="000000"/>
          <w:lang w:eastAsia="es-CO"/>
        </w:rPr>
        <w:t>vance por dimensión del MIPG 2017-2018</w:t>
      </w:r>
      <w:bookmarkEnd w:id="20"/>
    </w:p>
    <w:tbl>
      <w:tblPr>
        <w:tblW w:w="4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286"/>
        <w:gridCol w:w="1715"/>
        <w:gridCol w:w="1750"/>
      </w:tblGrid>
      <w:tr w:rsidR="002A2855" w:rsidRPr="00C64277" w14:paraId="316DCCC8" w14:textId="77777777" w:rsidTr="00A66862">
        <w:trPr>
          <w:trHeight w:val="275"/>
          <w:jc w:val="center"/>
        </w:trPr>
        <w:tc>
          <w:tcPr>
            <w:tcW w:w="2765" w:type="pct"/>
            <w:shd w:val="clear" w:color="auto" w:fill="F2F2F2" w:themeFill="background1" w:themeFillShade="F2"/>
            <w:tcMar>
              <w:top w:w="15" w:type="dxa"/>
              <w:left w:w="15" w:type="dxa"/>
              <w:bottom w:w="0" w:type="dxa"/>
              <w:right w:w="15" w:type="dxa"/>
            </w:tcMar>
            <w:vAlign w:val="center"/>
            <w:hideMark/>
          </w:tcPr>
          <w:p w14:paraId="663570AA" w14:textId="77777777" w:rsidR="002A2855" w:rsidRPr="00C64277" w:rsidRDefault="002A2855" w:rsidP="00387DC9">
            <w:pPr>
              <w:spacing w:after="0" w:line="240" w:lineRule="auto"/>
              <w:jc w:val="center"/>
              <w:textAlignment w:val="baseline"/>
              <w:rPr>
                <w:rFonts w:ascii="Arial" w:eastAsia="Times New Roman" w:hAnsi="Arial" w:cs="Arial"/>
                <w:sz w:val="20"/>
                <w:lang w:eastAsia="es-CO"/>
              </w:rPr>
            </w:pPr>
            <w:r w:rsidRPr="00C64277">
              <w:rPr>
                <w:rFonts w:ascii="Arial" w:eastAsia="Times New Roman" w:hAnsi="Arial" w:cs="Arial"/>
                <w:b/>
                <w:bCs/>
                <w:sz w:val="20"/>
                <w:lang w:eastAsia="es-CO"/>
              </w:rPr>
              <w:t>Dimensión</w:t>
            </w:r>
          </w:p>
        </w:tc>
        <w:tc>
          <w:tcPr>
            <w:tcW w:w="1106" w:type="pct"/>
            <w:shd w:val="clear" w:color="auto" w:fill="F2F2F2" w:themeFill="background1" w:themeFillShade="F2"/>
            <w:tcMar>
              <w:top w:w="15" w:type="dxa"/>
              <w:left w:w="15" w:type="dxa"/>
              <w:bottom w:w="0" w:type="dxa"/>
              <w:right w:w="15" w:type="dxa"/>
            </w:tcMar>
            <w:vAlign w:val="center"/>
            <w:hideMark/>
          </w:tcPr>
          <w:p w14:paraId="2B301B0D" w14:textId="77777777" w:rsidR="002A2855" w:rsidRPr="00C64277" w:rsidRDefault="002A2855" w:rsidP="00387DC9">
            <w:pPr>
              <w:spacing w:after="0" w:line="240" w:lineRule="auto"/>
              <w:jc w:val="center"/>
              <w:textAlignment w:val="baseline"/>
              <w:rPr>
                <w:rFonts w:ascii="Arial" w:eastAsia="Times New Roman" w:hAnsi="Arial" w:cs="Arial"/>
                <w:sz w:val="20"/>
                <w:lang w:eastAsia="es-CO"/>
              </w:rPr>
            </w:pPr>
            <w:r w:rsidRPr="00C64277">
              <w:rPr>
                <w:rFonts w:ascii="Arial" w:eastAsia="Times New Roman" w:hAnsi="Arial" w:cs="Arial"/>
                <w:b/>
                <w:bCs/>
                <w:sz w:val="20"/>
                <w:lang w:eastAsia="es-CO"/>
              </w:rPr>
              <w:t>2017</w:t>
            </w:r>
          </w:p>
        </w:tc>
        <w:tc>
          <w:tcPr>
            <w:tcW w:w="1129" w:type="pct"/>
            <w:shd w:val="clear" w:color="auto" w:fill="F2F2F2" w:themeFill="background1" w:themeFillShade="F2"/>
            <w:tcMar>
              <w:top w:w="15" w:type="dxa"/>
              <w:left w:w="15" w:type="dxa"/>
              <w:bottom w:w="0" w:type="dxa"/>
              <w:right w:w="15" w:type="dxa"/>
            </w:tcMar>
            <w:vAlign w:val="center"/>
            <w:hideMark/>
          </w:tcPr>
          <w:p w14:paraId="6F8A8DC6" w14:textId="77777777" w:rsidR="002A2855" w:rsidRPr="00C64277" w:rsidRDefault="002A2855" w:rsidP="00387DC9">
            <w:pPr>
              <w:spacing w:after="0" w:line="240" w:lineRule="auto"/>
              <w:jc w:val="center"/>
              <w:textAlignment w:val="baseline"/>
              <w:rPr>
                <w:rFonts w:ascii="Arial" w:eastAsia="Times New Roman" w:hAnsi="Arial" w:cs="Arial"/>
                <w:sz w:val="20"/>
                <w:lang w:eastAsia="es-CO"/>
              </w:rPr>
            </w:pPr>
            <w:r w:rsidRPr="00C64277">
              <w:rPr>
                <w:rFonts w:ascii="Arial" w:eastAsia="Times New Roman" w:hAnsi="Arial" w:cs="Arial"/>
                <w:b/>
                <w:bCs/>
                <w:sz w:val="20"/>
                <w:lang w:eastAsia="es-CO"/>
              </w:rPr>
              <w:t>2018</w:t>
            </w:r>
          </w:p>
        </w:tc>
      </w:tr>
      <w:tr w:rsidR="002A2855" w:rsidRPr="00C64277" w14:paraId="33E442F0" w14:textId="77777777" w:rsidTr="00387DC9">
        <w:trPr>
          <w:trHeight w:val="151"/>
          <w:jc w:val="center"/>
        </w:trPr>
        <w:tc>
          <w:tcPr>
            <w:tcW w:w="2765" w:type="pct"/>
            <w:shd w:val="clear" w:color="auto" w:fill="auto"/>
            <w:tcMar>
              <w:top w:w="15" w:type="dxa"/>
              <w:left w:w="15" w:type="dxa"/>
              <w:bottom w:w="0" w:type="dxa"/>
              <w:right w:w="15" w:type="dxa"/>
            </w:tcMar>
            <w:vAlign w:val="center"/>
            <w:hideMark/>
          </w:tcPr>
          <w:p w14:paraId="5C55E534" w14:textId="77777777"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Talento Humano</w:t>
            </w:r>
          </w:p>
        </w:tc>
        <w:tc>
          <w:tcPr>
            <w:tcW w:w="1106" w:type="pct"/>
            <w:shd w:val="clear" w:color="auto" w:fill="auto"/>
            <w:tcMar>
              <w:top w:w="15" w:type="dxa"/>
              <w:left w:w="15" w:type="dxa"/>
              <w:bottom w:w="0" w:type="dxa"/>
              <w:right w:w="15" w:type="dxa"/>
            </w:tcMar>
            <w:vAlign w:val="center"/>
            <w:hideMark/>
          </w:tcPr>
          <w:p w14:paraId="6646DFD8"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64,2</w:t>
            </w:r>
          </w:p>
        </w:tc>
        <w:tc>
          <w:tcPr>
            <w:tcW w:w="1129" w:type="pct"/>
            <w:shd w:val="clear" w:color="auto" w:fill="auto"/>
            <w:tcMar>
              <w:top w:w="15" w:type="dxa"/>
              <w:left w:w="15" w:type="dxa"/>
              <w:bottom w:w="0" w:type="dxa"/>
              <w:right w:w="15" w:type="dxa"/>
            </w:tcMar>
            <w:vAlign w:val="center"/>
            <w:hideMark/>
          </w:tcPr>
          <w:p w14:paraId="48064725"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54,9</w:t>
            </w:r>
          </w:p>
        </w:tc>
      </w:tr>
      <w:tr w:rsidR="002A2855" w:rsidRPr="00C64277" w14:paraId="2C7E2C5C" w14:textId="77777777" w:rsidTr="00387DC9">
        <w:trPr>
          <w:trHeight w:val="258"/>
          <w:jc w:val="center"/>
        </w:trPr>
        <w:tc>
          <w:tcPr>
            <w:tcW w:w="2765" w:type="pct"/>
            <w:shd w:val="clear" w:color="auto" w:fill="auto"/>
            <w:tcMar>
              <w:top w:w="15" w:type="dxa"/>
              <w:left w:w="15" w:type="dxa"/>
              <w:bottom w:w="0" w:type="dxa"/>
              <w:right w:w="15" w:type="dxa"/>
            </w:tcMar>
            <w:vAlign w:val="center"/>
            <w:hideMark/>
          </w:tcPr>
          <w:p w14:paraId="56E8CBA0" w14:textId="77777777"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Direccionamiento Estratégico y Planeación</w:t>
            </w:r>
          </w:p>
        </w:tc>
        <w:tc>
          <w:tcPr>
            <w:tcW w:w="1106" w:type="pct"/>
            <w:shd w:val="clear" w:color="auto" w:fill="auto"/>
            <w:tcMar>
              <w:top w:w="15" w:type="dxa"/>
              <w:left w:w="15" w:type="dxa"/>
              <w:bottom w:w="0" w:type="dxa"/>
              <w:right w:w="15" w:type="dxa"/>
            </w:tcMar>
            <w:vAlign w:val="center"/>
            <w:hideMark/>
          </w:tcPr>
          <w:p w14:paraId="3BD89C2E"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68,2</w:t>
            </w:r>
          </w:p>
        </w:tc>
        <w:tc>
          <w:tcPr>
            <w:tcW w:w="1129" w:type="pct"/>
            <w:shd w:val="clear" w:color="auto" w:fill="auto"/>
            <w:tcMar>
              <w:top w:w="15" w:type="dxa"/>
              <w:left w:w="15" w:type="dxa"/>
              <w:bottom w:w="0" w:type="dxa"/>
              <w:right w:w="15" w:type="dxa"/>
            </w:tcMar>
            <w:vAlign w:val="center"/>
            <w:hideMark/>
          </w:tcPr>
          <w:p w14:paraId="7FEC6F7E"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68,9</w:t>
            </w:r>
          </w:p>
        </w:tc>
      </w:tr>
      <w:tr w:rsidR="002A2855" w:rsidRPr="00C64277" w14:paraId="4CB3251B" w14:textId="77777777" w:rsidTr="00387DC9">
        <w:trPr>
          <w:trHeight w:val="248"/>
          <w:jc w:val="center"/>
        </w:trPr>
        <w:tc>
          <w:tcPr>
            <w:tcW w:w="2765" w:type="pct"/>
            <w:shd w:val="clear" w:color="auto" w:fill="auto"/>
            <w:tcMar>
              <w:top w:w="15" w:type="dxa"/>
              <w:left w:w="15" w:type="dxa"/>
              <w:bottom w:w="0" w:type="dxa"/>
              <w:right w:w="15" w:type="dxa"/>
            </w:tcMar>
            <w:vAlign w:val="center"/>
            <w:hideMark/>
          </w:tcPr>
          <w:p w14:paraId="7F789B5C" w14:textId="77777777"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Gestión para Resultados con Valores</w:t>
            </w:r>
          </w:p>
        </w:tc>
        <w:tc>
          <w:tcPr>
            <w:tcW w:w="1106" w:type="pct"/>
            <w:shd w:val="clear" w:color="auto" w:fill="auto"/>
            <w:tcMar>
              <w:top w:w="15" w:type="dxa"/>
              <w:left w:w="15" w:type="dxa"/>
              <w:bottom w:w="0" w:type="dxa"/>
              <w:right w:w="15" w:type="dxa"/>
            </w:tcMar>
            <w:vAlign w:val="center"/>
            <w:hideMark/>
          </w:tcPr>
          <w:p w14:paraId="50ED25BC"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70,4</w:t>
            </w:r>
          </w:p>
        </w:tc>
        <w:tc>
          <w:tcPr>
            <w:tcW w:w="1129" w:type="pct"/>
            <w:shd w:val="clear" w:color="auto" w:fill="auto"/>
            <w:tcMar>
              <w:top w:w="15" w:type="dxa"/>
              <w:left w:w="15" w:type="dxa"/>
              <w:bottom w:w="0" w:type="dxa"/>
              <w:right w:w="15" w:type="dxa"/>
            </w:tcMar>
            <w:vAlign w:val="center"/>
            <w:hideMark/>
          </w:tcPr>
          <w:p w14:paraId="34CD8D51"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65,5</w:t>
            </w:r>
          </w:p>
        </w:tc>
      </w:tr>
      <w:tr w:rsidR="002A2855" w:rsidRPr="00C64277" w14:paraId="361850B7" w14:textId="77777777" w:rsidTr="00387DC9">
        <w:trPr>
          <w:trHeight w:val="239"/>
          <w:jc w:val="center"/>
        </w:trPr>
        <w:tc>
          <w:tcPr>
            <w:tcW w:w="2765" w:type="pct"/>
            <w:shd w:val="clear" w:color="auto" w:fill="auto"/>
            <w:tcMar>
              <w:top w:w="15" w:type="dxa"/>
              <w:left w:w="15" w:type="dxa"/>
              <w:bottom w:w="0" w:type="dxa"/>
              <w:right w:w="15" w:type="dxa"/>
            </w:tcMar>
            <w:vAlign w:val="center"/>
            <w:hideMark/>
          </w:tcPr>
          <w:p w14:paraId="0FA35DFE" w14:textId="77777777"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Evaluación de Resultados</w:t>
            </w:r>
          </w:p>
        </w:tc>
        <w:tc>
          <w:tcPr>
            <w:tcW w:w="1106" w:type="pct"/>
            <w:shd w:val="clear" w:color="auto" w:fill="auto"/>
            <w:tcMar>
              <w:top w:w="15" w:type="dxa"/>
              <w:left w:w="15" w:type="dxa"/>
              <w:bottom w:w="0" w:type="dxa"/>
              <w:right w:w="15" w:type="dxa"/>
            </w:tcMar>
            <w:vAlign w:val="center"/>
            <w:hideMark/>
          </w:tcPr>
          <w:p w14:paraId="0959A34E"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62,2</w:t>
            </w:r>
          </w:p>
        </w:tc>
        <w:tc>
          <w:tcPr>
            <w:tcW w:w="1129" w:type="pct"/>
            <w:shd w:val="clear" w:color="auto" w:fill="auto"/>
            <w:tcMar>
              <w:top w:w="15" w:type="dxa"/>
              <w:left w:w="15" w:type="dxa"/>
              <w:bottom w:w="0" w:type="dxa"/>
              <w:right w:w="15" w:type="dxa"/>
            </w:tcMar>
            <w:vAlign w:val="center"/>
            <w:hideMark/>
          </w:tcPr>
          <w:p w14:paraId="4EDAAC7F"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57,3</w:t>
            </w:r>
          </w:p>
        </w:tc>
      </w:tr>
      <w:tr w:rsidR="002A2855" w:rsidRPr="00C64277" w14:paraId="2F13B57D" w14:textId="77777777" w:rsidTr="00387DC9">
        <w:trPr>
          <w:trHeight w:val="228"/>
          <w:jc w:val="center"/>
        </w:trPr>
        <w:tc>
          <w:tcPr>
            <w:tcW w:w="2765" w:type="pct"/>
            <w:shd w:val="clear" w:color="auto" w:fill="auto"/>
            <w:tcMar>
              <w:top w:w="15" w:type="dxa"/>
              <w:left w:w="15" w:type="dxa"/>
              <w:bottom w:w="0" w:type="dxa"/>
              <w:right w:w="15" w:type="dxa"/>
            </w:tcMar>
            <w:vAlign w:val="center"/>
            <w:hideMark/>
          </w:tcPr>
          <w:p w14:paraId="5DDD4862" w14:textId="77777777"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Información y Comunicación</w:t>
            </w:r>
          </w:p>
        </w:tc>
        <w:tc>
          <w:tcPr>
            <w:tcW w:w="1106" w:type="pct"/>
            <w:shd w:val="clear" w:color="auto" w:fill="auto"/>
            <w:tcMar>
              <w:top w:w="15" w:type="dxa"/>
              <w:left w:w="15" w:type="dxa"/>
              <w:bottom w:w="0" w:type="dxa"/>
              <w:right w:w="15" w:type="dxa"/>
            </w:tcMar>
            <w:vAlign w:val="center"/>
            <w:hideMark/>
          </w:tcPr>
          <w:p w14:paraId="0D2EB185"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69,3</w:t>
            </w:r>
          </w:p>
        </w:tc>
        <w:tc>
          <w:tcPr>
            <w:tcW w:w="1129" w:type="pct"/>
            <w:shd w:val="clear" w:color="auto" w:fill="auto"/>
            <w:tcMar>
              <w:top w:w="15" w:type="dxa"/>
              <w:left w:w="15" w:type="dxa"/>
              <w:bottom w:w="0" w:type="dxa"/>
              <w:right w:w="15" w:type="dxa"/>
            </w:tcMar>
            <w:vAlign w:val="center"/>
            <w:hideMark/>
          </w:tcPr>
          <w:p w14:paraId="535CED98"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65,1</w:t>
            </w:r>
          </w:p>
        </w:tc>
      </w:tr>
      <w:tr w:rsidR="002A2855" w:rsidRPr="00C64277" w14:paraId="1C57EC70" w14:textId="77777777" w:rsidTr="00387DC9">
        <w:trPr>
          <w:trHeight w:val="375"/>
          <w:jc w:val="center"/>
        </w:trPr>
        <w:tc>
          <w:tcPr>
            <w:tcW w:w="2765" w:type="pct"/>
            <w:shd w:val="clear" w:color="auto" w:fill="auto"/>
            <w:tcMar>
              <w:top w:w="15" w:type="dxa"/>
              <w:left w:w="15" w:type="dxa"/>
              <w:bottom w:w="0" w:type="dxa"/>
              <w:right w:w="15" w:type="dxa"/>
            </w:tcMar>
            <w:vAlign w:val="center"/>
            <w:hideMark/>
          </w:tcPr>
          <w:p w14:paraId="22264B03" w14:textId="77777777"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Gestión del Conocimiento</w:t>
            </w:r>
          </w:p>
        </w:tc>
        <w:tc>
          <w:tcPr>
            <w:tcW w:w="1106" w:type="pct"/>
            <w:shd w:val="clear" w:color="auto" w:fill="auto"/>
            <w:tcMar>
              <w:top w:w="15" w:type="dxa"/>
              <w:left w:w="15" w:type="dxa"/>
              <w:bottom w:w="0" w:type="dxa"/>
              <w:right w:w="15" w:type="dxa"/>
            </w:tcMar>
            <w:vAlign w:val="center"/>
            <w:hideMark/>
          </w:tcPr>
          <w:p w14:paraId="32187A52"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69,5</w:t>
            </w:r>
          </w:p>
        </w:tc>
        <w:tc>
          <w:tcPr>
            <w:tcW w:w="1129" w:type="pct"/>
            <w:shd w:val="clear" w:color="auto" w:fill="auto"/>
            <w:tcMar>
              <w:top w:w="15" w:type="dxa"/>
              <w:left w:w="15" w:type="dxa"/>
              <w:bottom w:w="0" w:type="dxa"/>
              <w:right w:w="15" w:type="dxa"/>
            </w:tcMar>
            <w:vAlign w:val="center"/>
            <w:hideMark/>
          </w:tcPr>
          <w:p w14:paraId="70197986"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57,8</w:t>
            </w:r>
          </w:p>
        </w:tc>
      </w:tr>
      <w:tr w:rsidR="002A2855" w:rsidRPr="00C64277" w14:paraId="67220E56" w14:textId="77777777" w:rsidTr="00387DC9">
        <w:trPr>
          <w:trHeight w:val="111"/>
          <w:jc w:val="center"/>
        </w:trPr>
        <w:tc>
          <w:tcPr>
            <w:tcW w:w="2765" w:type="pct"/>
            <w:shd w:val="clear" w:color="auto" w:fill="auto"/>
            <w:tcMar>
              <w:top w:w="15" w:type="dxa"/>
              <w:left w:w="15" w:type="dxa"/>
              <w:bottom w:w="0" w:type="dxa"/>
              <w:right w:w="15" w:type="dxa"/>
            </w:tcMar>
            <w:vAlign w:val="center"/>
            <w:hideMark/>
          </w:tcPr>
          <w:p w14:paraId="741647BF" w14:textId="3F19C780" w:rsidR="002A2855" w:rsidRPr="00C64277" w:rsidRDefault="002A2855" w:rsidP="00387DC9">
            <w:pPr>
              <w:spacing w:after="0" w:line="240" w:lineRule="auto"/>
              <w:jc w:val="both"/>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Control Interno</w:t>
            </w:r>
          </w:p>
        </w:tc>
        <w:tc>
          <w:tcPr>
            <w:tcW w:w="1106" w:type="pct"/>
            <w:shd w:val="clear" w:color="auto" w:fill="auto"/>
            <w:tcMar>
              <w:top w:w="15" w:type="dxa"/>
              <w:left w:w="15" w:type="dxa"/>
              <w:bottom w:w="0" w:type="dxa"/>
              <w:right w:w="15" w:type="dxa"/>
            </w:tcMar>
            <w:vAlign w:val="center"/>
            <w:hideMark/>
          </w:tcPr>
          <w:p w14:paraId="15CB5A08"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69,6</w:t>
            </w:r>
          </w:p>
        </w:tc>
        <w:tc>
          <w:tcPr>
            <w:tcW w:w="1129" w:type="pct"/>
            <w:shd w:val="clear" w:color="auto" w:fill="auto"/>
            <w:tcMar>
              <w:top w:w="15" w:type="dxa"/>
              <w:left w:w="15" w:type="dxa"/>
              <w:bottom w:w="0" w:type="dxa"/>
              <w:right w:w="15" w:type="dxa"/>
            </w:tcMar>
            <w:vAlign w:val="center"/>
            <w:hideMark/>
          </w:tcPr>
          <w:p w14:paraId="3549B142" w14:textId="77777777" w:rsidR="002A2855" w:rsidRPr="00C64277" w:rsidRDefault="002A2855" w:rsidP="00387DC9">
            <w:pPr>
              <w:spacing w:after="0"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color w:val="000000"/>
                <w:sz w:val="20"/>
                <w:lang w:eastAsia="es-CO"/>
              </w:rPr>
              <w:t>62,4</w:t>
            </w:r>
          </w:p>
        </w:tc>
      </w:tr>
      <w:tr w:rsidR="002A2855" w:rsidRPr="00C64277" w14:paraId="17A0C4AC" w14:textId="77777777" w:rsidTr="00050E72">
        <w:trPr>
          <w:trHeight w:val="111"/>
          <w:jc w:val="center"/>
        </w:trPr>
        <w:tc>
          <w:tcPr>
            <w:tcW w:w="2765" w:type="pct"/>
            <w:shd w:val="clear" w:color="auto" w:fill="F2F2F2" w:themeFill="background1" w:themeFillShade="F2"/>
            <w:tcMar>
              <w:top w:w="15" w:type="dxa"/>
              <w:left w:w="15" w:type="dxa"/>
              <w:bottom w:w="0" w:type="dxa"/>
              <w:right w:w="15" w:type="dxa"/>
            </w:tcMar>
            <w:vAlign w:val="center"/>
          </w:tcPr>
          <w:p w14:paraId="208CDF86" w14:textId="77777777" w:rsidR="002A2855" w:rsidRPr="00C64277" w:rsidRDefault="002A2855" w:rsidP="00387DC9">
            <w:pPr>
              <w:spacing w:after="0" w:line="240" w:lineRule="auto"/>
              <w:jc w:val="center"/>
              <w:textAlignment w:val="baseline"/>
              <w:rPr>
                <w:rFonts w:ascii="Arial" w:eastAsia="Times New Roman" w:hAnsi="Arial" w:cs="Arial"/>
                <w:b/>
                <w:color w:val="000000" w:themeColor="text1"/>
                <w:sz w:val="20"/>
                <w:lang w:eastAsia="es-CO"/>
              </w:rPr>
            </w:pPr>
            <w:r w:rsidRPr="00C64277">
              <w:rPr>
                <w:rFonts w:ascii="Arial" w:eastAsia="Times New Roman" w:hAnsi="Arial" w:cs="Arial"/>
                <w:b/>
                <w:color w:val="000000" w:themeColor="text1"/>
                <w:sz w:val="20"/>
                <w:lang w:eastAsia="es-CO"/>
              </w:rPr>
              <w:t>Resultados FURAG</w:t>
            </w:r>
          </w:p>
        </w:tc>
        <w:tc>
          <w:tcPr>
            <w:tcW w:w="1106" w:type="pct"/>
            <w:shd w:val="clear" w:color="auto" w:fill="F2F2F2" w:themeFill="background1" w:themeFillShade="F2"/>
            <w:tcMar>
              <w:top w:w="15" w:type="dxa"/>
              <w:left w:w="15" w:type="dxa"/>
              <w:bottom w:w="0" w:type="dxa"/>
              <w:right w:w="15" w:type="dxa"/>
            </w:tcMar>
            <w:vAlign w:val="center"/>
          </w:tcPr>
          <w:p w14:paraId="5767C8D5" w14:textId="77777777" w:rsidR="002A2855" w:rsidRPr="00C64277" w:rsidRDefault="002A2855" w:rsidP="00387DC9">
            <w:pPr>
              <w:spacing w:after="0" w:line="240" w:lineRule="auto"/>
              <w:jc w:val="center"/>
              <w:textAlignment w:val="baseline"/>
              <w:rPr>
                <w:rFonts w:ascii="Arial" w:eastAsia="Times New Roman" w:hAnsi="Arial" w:cs="Arial"/>
                <w:b/>
                <w:color w:val="000000" w:themeColor="text1"/>
                <w:sz w:val="20"/>
                <w:lang w:eastAsia="es-CO"/>
              </w:rPr>
            </w:pPr>
            <w:r w:rsidRPr="00C64277">
              <w:rPr>
                <w:rFonts w:ascii="Arial" w:eastAsia="Times New Roman" w:hAnsi="Arial" w:cs="Arial"/>
                <w:b/>
                <w:bCs/>
                <w:color w:val="000000" w:themeColor="text1"/>
                <w:sz w:val="20"/>
                <w:lang w:eastAsia="es-CO"/>
              </w:rPr>
              <w:t>69%</w:t>
            </w:r>
          </w:p>
        </w:tc>
        <w:tc>
          <w:tcPr>
            <w:tcW w:w="1129" w:type="pct"/>
            <w:shd w:val="clear" w:color="auto" w:fill="F2F2F2" w:themeFill="background1" w:themeFillShade="F2"/>
            <w:tcMar>
              <w:top w:w="15" w:type="dxa"/>
              <w:left w:w="15" w:type="dxa"/>
              <w:bottom w:w="0" w:type="dxa"/>
              <w:right w:w="15" w:type="dxa"/>
            </w:tcMar>
            <w:vAlign w:val="center"/>
          </w:tcPr>
          <w:p w14:paraId="43907336" w14:textId="77777777" w:rsidR="002A2855" w:rsidRPr="00C64277" w:rsidRDefault="002A2855" w:rsidP="00387DC9">
            <w:pPr>
              <w:spacing w:after="0" w:line="240" w:lineRule="auto"/>
              <w:jc w:val="center"/>
              <w:textAlignment w:val="baseline"/>
              <w:rPr>
                <w:rFonts w:ascii="Arial" w:eastAsia="Times New Roman" w:hAnsi="Arial" w:cs="Arial"/>
                <w:b/>
                <w:color w:val="000000" w:themeColor="text1"/>
                <w:sz w:val="20"/>
                <w:lang w:eastAsia="es-CO"/>
              </w:rPr>
            </w:pPr>
            <w:r w:rsidRPr="00C64277">
              <w:rPr>
                <w:rFonts w:ascii="Arial" w:eastAsia="Times New Roman" w:hAnsi="Arial" w:cs="Arial"/>
                <w:b/>
                <w:bCs/>
                <w:color w:val="000000" w:themeColor="text1"/>
                <w:sz w:val="20"/>
                <w:lang w:eastAsia="es-CO"/>
              </w:rPr>
              <w:t>63,6%</w:t>
            </w:r>
          </w:p>
        </w:tc>
      </w:tr>
    </w:tbl>
    <w:p w14:paraId="0DA5BD19" w14:textId="183EDFBB" w:rsidR="002A2855" w:rsidRPr="00C64277" w:rsidRDefault="008A2161" w:rsidP="00387DC9">
      <w:pPr>
        <w:spacing w:line="240" w:lineRule="auto"/>
        <w:jc w:val="center"/>
        <w:textAlignment w:val="baseline"/>
        <w:rPr>
          <w:rFonts w:ascii="Arial" w:eastAsia="Times New Roman" w:hAnsi="Arial" w:cs="Arial"/>
          <w:color w:val="000000"/>
          <w:sz w:val="20"/>
          <w:lang w:eastAsia="es-CO"/>
        </w:rPr>
      </w:pPr>
      <w:r w:rsidRPr="00C64277">
        <w:rPr>
          <w:rFonts w:ascii="Arial" w:eastAsia="Times New Roman" w:hAnsi="Arial" w:cs="Arial"/>
          <w:b/>
          <w:color w:val="000000"/>
          <w:sz w:val="20"/>
          <w:lang w:eastAsia="es-CO"/>
        </w:rPr>
        <w:t>Fuente:</w:t>
      </w:r>
      <w:r w:rsidRPr="00C64277">
        <w:rPr>
          <w:rFonts w:ascii="Arial" w:eastAsia="Times New Roman" w:hAnsi="Arial" w:cs="Arial"/>
          <w:color w:val="000000"/>
          <w:sz w:val="20"/>
          <w:lang w:eastAsia="es-CO"/>
        </w:rPr>
        <w:t xml:space="preserve"> </w:t>
      </w:r>
      <w:r w:rsidR="00387DC9" w:rsidRPr="00C64277">
        <w:rPr>
          <w:rFonts w:ascii="Arial" w:eastAsia="Times New Roman" w:hAnsi="Arial" w:cs="Arial"/>
          <w:color w:val="000000"/>
          <w:sz w:val="20"/>
          <w:lang w:eastAsia="es-CO"/>
        </w:rPr>
        <w:t>Resultados FURAG 2018, DAFP, 2019.</w:t>
      </w:r>
    </w:p>
    <w:p w14:paraId="2A542DEB" w14:textId="77777777" w:rsidR="002A2855" w:rsidRPr="00C64277" w:rsidRDefault="002A2855" w:rsidP="002A2855">
      <w:pPr>
        <w:spacing w:line="240" w:lineRule="auto"/>
        <w:jc w:val="both"/>
        <w:textAlignment w:val="baseline"/>
        <w:rPr>
          <w:rFonts w:ascii="Arial" w:eastAsia="Times New Roman" w:hAnsi="Arial" w:cs="Arial"/>
          <w:color w:val="000000"/>
          <w:lang w:eastAsia="es-CO"/>
        </w:rPr>
      </w:pPr>
      <w:r w:rsidRPr="00C64277">
        <w:rPr>
          <w:rFonts w:ascii="Arial" w:eastAsia="Times New Roman" w:hAnsi="Arial" w:cs="Arial"/>
          <w:color w:val="000000"/>
          <w:lang w:eastAsia="es-CO"/>
        </w:rPr>
        <w:t>Resultado del análisis en el mes de mayo la Oficina Asesora de Planeación - OAP realizó reuniones con las diferentes dependencias de la unidad para socializar los resultados por dimensión y política de gestión con el fin de ajustar el Plan de adecuación y sostenibilidad del SIGD -MIPG, para que se incorpore los productos que se identificaron como faltantes.</w:t>
      </w:r>
    </w:p>
    <w:p w14:paraId="0E4B1A5E" w14:textId="0B850224" w:rsidR="002A2855" w:rsidRPr="00C64277" w:rsidRDefault="002A2855" w:rsidP="002A2855">
      <w:pPr>
        <w:spacing w:line="240" w:lineRule="auto"/>
        <w:jc w:val="both"/>
        <w:textAlignment w:val="baseline"/>
        <w:rPr>
          <w:rFonts w:ascii="Arial" w:eastAsia="Times New Roman" w:hAnsi="Arial" w:cs="Arial"/>
          <w:color w:val="000000"/>
          <w:lang w:eastAsia="es-CO"/>
        </w:rPr>
      </w:pPr>
      <w:r w:rsidRPr="00C64277">
        <w:rPr>
          <w:rFonts w:ascii="Arial" w:eastAsia="Times New Roman" w:hAnsi="Arial" w:cs="Arial"/>
          <w:color w:val="000000"/>
          <w:lang w:eastAsia="es-CO"/>
        </w:rPr>
        <w:t xml:space="preserve">En junio se reformula el Plan de adecuación y sostenibilidad del SIGD -MIPG, incorporado los productos faltantes en la vigencia anterior, y en el seguimiento del corte de 30 de junio </w:t>
      </w:r>
      <w:r w:rsidRPr="00C64277">
        <w:rPr>
          <w:rFonts w:ascii="Arial" w:eastAsia="Times New Roman" w:hAnsi="Arial" w:cs="Arial"/>
          <w:color w:val="000000"/>
          <w:lang w:eastAsia="es-CO"/>
        </w:rPr>
        <w:lastRenderedPageBreak/>
        <w:t>se da las alertas y explica la necesidad de trabajar en estas actividades para lograr como mínimo un 80% para llegar al quintil 3 siendo este meta del PDD</w:t>
      </w:r>
      <w:r w:rsidR="00745EE0" w:rsidRPr="00C64277">
        <w:rPr>
          <w:rFonts w:ascii="Arial" w:eastAsia="Times New Roman" w:hAnsi="Arial" w:cs="Arial"/>
          <w:color w:val="000000"/>
          <w:lang w:eastAsia="es-CO"/>
        </w:rPr>
        <w:t>.</w:t>
      </w:r>
    </w:p>
    <w:p w14:paraId="4449552D" w14:textId="77777777" w:rsidR="00D54485" w:rsidRPr="00C64277" w:rsidRDefault="00D54485" w:rsidP="00A66862">
      <w:pPr>
        <w:pStyle w:val="Sinespaciado"/>
        <w:ind w:left="709" w:hanging="709"/>
        <w:jc w:val="center"/>
        <w:rPr>
          <w:rFonts w:ascii="Arial" w:hAnsi="Arial" w:cs="Arial"/>
          <w:b/>
          <w:color w:val="000000"/>
          <w:lang w:eastAsia="es-CO"/>
        </w:rPr>
      </w:pPr>
    </w:p>
    <w:p w14:paraId="59EB9D40" w14:textId="4C658A5C" w:rsidR="00A66862" w:rsidRPr="00C64277" w:rsidRDefault="00822414" w:rsidP="00822414">
      <w:pPr>
        <w:pStyle w:val="Descripcin"/>
        <w:jc w:val="center"/>
        <w:rPr>
          <w:rFonts w:ascii="Arial" w:hAnsi="Arial" w:cs="Arial"/>
          <w:color w:val="000000"/>
          <w:lang w:eastAsia="es-CO"/>
        </w:rPr>
      </w:pPr>
      <w:bookmarkStart w:id="21" w:name="_Toc17725558"/>
      <w:r>
        <w:t xml:space="preserve">Tabla </w:t>
      </w:r>
      <w:r w:rsidR="006C0C32">
        <w:fldChar w:fldCharType="begin"/>
      </w:r>
      <w:r w:rsidR="006C0C32">
        <w:instrText xml:space="preserve"> SEQ Tabla \* ARABIC </w:instrText>
      </w:r>
      <w:r w:rsidR="006C0C32">
        <w:fldChar w:fldCharType="separate"/>
      </w:r>
      <w:r w:rsidR="00A8543A">
        <w:rPr>
          <w:noProof/>
        </w:rPr>
        <w:t>5</w:t>
      </w:r>
      <w:r w:rsidR="006C0C32">
        <w:rPr>
          <w:noProof/>
        </w:rPr>
        <w:fldChar w:fldCharType="end"/>
      </w:r>
      <w:r w:rsidR="00A66862" w:rsidRPr="00C64277">
        <w:rPr>
          <w:rFonts w:ascii="Arial" w:hAnsi="Arial" w:cs="Arial"/>
          <w:color w:val="000000"/>
          <w:lang w:eastAsia="es-CO"/>
        </w:rPr>
        <w:t>. Avance por temáticas a junio de 2019</w:t>
      </w:r>
      <w:bookmarkEnd w:id="21"/>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515"/>
        <w:gridCol w:w="2693"/>
      </w:tblGrid>
      <w:tr w:rsidR="008A0DA0" w:rsidRPr="00C64277" w14:paraId="02135868" w14:textId="77777777" w:rsidTr="008A0DA0">
        <w:trPr>
          <w:trHeight w:val="201"/>
          <w:jc w:val="center"/>
        </w:trPr>
        <w:tc>
          <w:tcPr>
            <w:tcW w:w="6515" w:type="dxa"/>
            <w:shd w:val="clear" w:color="auto" w:fill="F2F2F2" w:themeFill="background1" w:themeFillShade="F2"/>
            <w:tcMar>
              <w:top w:w="15" w:type="dxa"/>
              <w:left w:w="15" w:type="dxa"/>
              <w:bottom w:w="0" w:type="dxa"/>
              <w:right w:w="15" w:type="dxa"/>
            </w:tcMar>
            <w:vAlign w:val="center"/>
            <w:hideMark/>
          </w:tcPr>
          <w:p w14:paraId="723F3F38" w14:textId="77777777" w:rsidR="002A2855" w:rsidRPr="00C64277" w:rsidRDefault="002A2855" w:rsidP="00B875CA">
            <w:pPr>
              <w:spacing w:after="0" w:line="240" w:lineRule="auto"/>
              <w:jc w:val="center"/>
              <w:textAlignment w:val="baseline"/>
              <w:rPr>
                <w:rFonts w:ascii="Arial" w:eastAsia="Times New Roman" w:hAnsi="Arial" w:cs="Arial"/>
                <w:b/>
                <w:color w:val="000000" w:themeColor="text1"/>
                <w:sz w:val="20"/>
                <w:szCs w:val="20"/>
                <w:lang w:eastAsia="es-CO"/>
              </w:rPr>
            </w:pPr>
            <w:r w:rsidRPr="00C64277">
              <w:rPr>
                <w:rFonts w:ascii="Arial" w:eastAsia="Times New Roman" w:hAnsi="Arial" w:cs="Arial"/>
                <w:b/>
                <w:color w:val="000000" w:themeColor="text1"/>
                <w:sz w:val="20"/>
                <w:szCs w:val="20"/>
                <w:lang w:eastAsia="es-CO"/>
              </w:rPr>
              <w:t>Temáticas del Plan de adecuación y sostenibilidad del SIGD -MIPG</w:t>
            </w:r>
          </w:p>
        </w:tc>
        <w:tc>
          <w:tcPr>
            <w:tcW w:w="2693" w:type="dxa"/>
            <w:shd w:val="clear" w:color="auto" w:fill="F2F2F2" w:themeFill="background1" w:themeFillShade="F2"/>
            <w:tcMar>
              <w:top w:w="15" w:type="dxa"/>
              <w:left w:w="15" w:type="dxa"/>
              <w:bottom w:w="0" w:type="dxa"/>
              <w:right w:w="15" w:type="dxa"/>
            </w:tcMar>
            <w:vAlign w:val="center"/>
            <w:hideMark/>
          </w:tcPr>
          <w:p w14:paraId="7F693496" w14:textId="77777777" w:rsidR="002A2855" w:rsidRPr="00C64277" w:rsidRDefault="002A2855" w:rsidP="00B875CA">
            <w:pPr>
              <w:spacing w:after="0" w:line="240" w:lineRule="auto"/>
              <w:jc w:val="center"/>
              <w:textAlignment w:val="baseline"/>
              <w:rPr>
                <w:rFonts w:ascii="Arial" w:eastAsia="Times New Roman" w:hAnsi="Arial" w:cs="Arial"/>
                <w:color w:val="000000" w:themeColor="text1"/>
                <w:sz w:val="20"/>
                <w:szCs w:val="20"/>
                <w:lang w:eastAsia="es-CO"/>
              </w:rPr>
            </w:pPr>
            <w:r w:rsidRPr="00C64277">
              <w:rPr>
                <w:rFonts w:ascii="Arial" w:eastAsia="Times New Roman" w:hAnsi="Arial" w:cs="Arial"/>
                <w:b/>
                <w:bCs/>
                <w:color w:val="000000" w:themeColor="text1"/>
                <w:sz w:val="20"/>
                <w:szCs w:val="20"/>
                <w:lang w:eastAsia="es-CO"/>
              </w:rPr>
              <w:t>AVANCE JUNIO DE 2019</w:t>
            </w:r>
          </w:p>
        </w:tc>
      </w:tr>
      <w:tr w:rsidR="008A0DA0" w:rsidRPr="00C64277" w14:paraId="407B54F0" w14:textId="77777777" w:rsidTr="008A0DA0">
        <w:trPr>
          <w:trHeight w:val="219"/>
          <w:jc w:val="center"/>
        </w:trPr>
        <w:tc>
          <w:tcPr>
            <w:tcW w:w="6515" w:type="dxa"/>
            <w:shd w:val="clear" w:color="auto" w:fill="auto"/>
            <w:tcMar>
              <w:top w:w="15" w:type="dxa"/>
              <w:left w:w="15" w:type="dxa"/>
              <w:bottom w:w="0" w:type="dxa"/>
              <w:right w:w="15" w:type="dxa"/>
            </w:tcMar>
            <w:vAlign w:val="center"/>
            <w:hideMark/>
          </w:tcPr>
          <w:p w14:paraId="3B332F46"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Código de integridad</w:t>
            </w:r>
          </w:p>
        </w:tc>
        <w:tc>
          <w:tcPr>
            <w:tcW w:w="2693" w:type="dxa"/>
            <w:shd w:val="clear" w:color="auto" w:fill="auto"/>
            <w:tcMar>
              <w:top w:w="15" w:type="dxa"/>
              <w:left w:w="15" w:type="dxa"/>
              <w:bottom w:w="0" w:type="dxa"/>
              <w:right w:w="15" w:type="dxa"/>
            </w:tcMar>
            <w:vAlign w:val="center"/>
            <w:hideMark/>
          </w:tcPr>
          <w:p w14:paraId="35A971B1"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40%</w:t>
            </w:r>
          </w:p>
        </w:tc>
      </w:tr>
      <w:tr w:rsidR="008A0DA0" w:rsidRPr="00C64277" w14:paraId="013D4BD0" w14:textId="77777777" w:rsidTr="008A0DA0">
        <w:trPr>
          <w:trHeight w:val="251"/>
          <w:jc w:val="center"/>
        </w:trPr>
        <w:tc>
          <w:tcPr>
            <w:tcW w:w="6515" w:type="dxa"/>
            <w:shd w:val="clear" w:color="auto" w:fill="auto"/>
            <w:tcMar>
              <w:top w:w="15" w:type="dxa"/>
              <w:left w:w="15" w:type="dxa"/>
              <w:bottom w:w="0" w:type="dxa"/>
              <w:right w:w="15" w:type="dxa"/>
            </w:tcMar>
            <w:vAlign w:val="center"/>
            <w:hideMark/>
          </w:tcPr>
          <w:p w14:paraId="56765985"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Control Interno</w:t>
            </w:r>
          </w:p>
        </w:tc>
        <w:tc>
          <w:tcPr>
            <w:tcW w:w="2693" w:type="dxa"/>
            <w:shd w:val="clear" w:color="auto" w:fill="auto"/>
            <w:tcMar>
              <w:top w:w="15" w:type="dxa"/>
              <w:left w:w="15" w:type="dxa"/>
              <w:bottom w:w="0" w:type="dxa"/>
              <w:right w:w="15" w:type="dxa"/>
            </w:tcMar>
            <w:vAlign w:val="center"/>
            <w:hideMark/>
          </w:tcPr>
          <w:p w14:paraId="15553775"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61%</w:t>
            </w:r>
          </w:p>
        </w:tc>
      </w:tr>
      <w:tr w:rsidR="008A0DA0" w:rsidRPr="00C64277" w14:paraId="59138A5F" w14:textId="77777777" w:rsidTr="008A0DA0">
        <w:trPr>
          <w:trHeight w:val="241"/>
          <w:jc w:val="center"/>
        </w:trPr>
        <w:tc>
          <w:tcPr>
            <w:tcW w:w="6515" w:type="dxa"/>
            <w:shd w:val="clear" w:color="auto" w:fill="auto"/>
            <w:tcMar>
              <w:top w:w="15" w:type="dxa"/>
              <w:left w:w="15" w:type="dxa"/>
              <w:bottom w:w="0" w:type="dxa"/>
              <w:right w:w="15" w:type="dxa"/>
            </w:tcMar>
            <w:vAlign w:val="center"/>
            <w:hideMark/>
          </w:tcPr>
          <w:p w14:paraId="279228E8"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Control interno disciplinario</w:t>
            </w:r>
          </w:p>
        </w:tc>
        <w:tc>
          <w:tcPr>
            <w:tcW w:w="2693" w:type="dxa"/>
            <w:shd w:val="clear" w:color="auto" w:fill="auto"/>
            <w:tcMar>
              <w:top w:w="15" w:type="dxa"/>
              <w:left w:w="15" w:type="dxa"/>
              <w:bottom w:w="0" w:type="dxa"/>
              <w:right w:w="15" w:type="dxa"/>
            </w:tcMar>
            <w:vAlign w:val="center"/>
            <w:hideMark/>
          </w:tcPr>
          <w:p w14:paraId="2D38048E"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100%</w:t>
            </w:r>
          </w:p>
        </w:tc>
      </w:tr>
      <w:tr w:rsidR="008A0DA0" w:rsidRPr="00C64277" w14:paraId="7EAC88C1" w14:textId="77777777" w:rsidTr="008A0DA0">
        <w:trPr>
          <w:trHeight w:val="245"/>
          <w:jc w:val="center"/>
        </w:trPr>
        <w:tc>
          <w:tcPr>
            <w:tcW w:w="6515" w:type="dxa"/>
            <w:shd w:val="clear" w:color="auto" w:fill="auto"/>
            <w:tcMar>
              <w:top w:w="15" w:type="dxa"/>
              <w:left w:w="15" w:type="dxa"/>
              <w:bottom w:w="0" w:type="dxa"/>
              <w:right w:w="15" w:type="dxa"/>
            </w:tcMar>
            <w:vAlign w:val="center"/>
            <w:hideMark/>
          </w:tcPr>
          <w:p w14:paraId="5DB04B58"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 xml:space="preserve">Defensa jurídica </w:t>
            </w:r>
          </w:p>
        </w:tc>
        <w:tc>
          <w:tcPr>
            <w:tcW w:w="2693" w:type="dxa"/>
            <w:shd w:val="clear" w:color="auto" w:fill="auto"/>
            <w:tcMar>
              <w:top w:w="15" w:type="dxa"/>
              <w:left w:w="15" w:type="dxa"/>
              <w:bottom w:w="0" w:type="dxa"/>
              <w:right w:w="15" w:type="dxa"/>
            </w:tcMar>
            <w:vAlign w:val="center"/>
            <w:hideMark/>
          </w:tcPr>
          <w:p w14:paraId="4F47559F"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65%</w:t>
            </w:r>
          </w:p>
        </w:tc>
      </w:tr>
      <w:tr w:rsidR="008A0DA0" w:rsidRPr="00C64277" w14:paraId="5EA1E4CA" w14:textId="77777777" w:rsidTr="008A0DA0">
        <w:trPr>
          <w:trHeight w:val="262"/>
          <w:jc w:val="center"/>
        </w:trPr>
        <w:tc>
          <w:tcPr>
            <w:tcW w:w="6515" w:type="dxa"/>
            <w:shd w:val="clear" w:color="auto" w:fill="auto"/>
            <w:tcMar>
              <w:top w:w="15" w:type="dxa"/>
              <w:left w:w="15" w:type="dxa"/>
              <w:bottom w:w="0" w:type="dxa"/>
              <w:right w:w="15" w:type="dxa"/>
            </w:tcMar>
            <w:vAlign w:val="center"/>
            <w:hideMark/>
          </w:tcPr>
          <w:p w14:paraId="3C0745B5"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Direccionamiento y Planeación</w:t>
            </w:r>
          </w:p>
        </w:tc>
        <w:tc>
          <w:tcPr>
            <w:tcW w:w="2693" w:type="dxa"/>
            <w:shd w:val="clear" w:color="auto" w:fill="auto"/>
            <w:tcMar>
              <w:top w:w="15" w:type="dxa"/>
              <w:left w:w="15" w:type="dxa"/>
              <w:bottom w:w="0" w:type="dxa"/>
              <w:right w:w="15" w:type="dxa"/>
            </w:tcMar>
            <w:vAlign w:val="center"/>
            <w:hideMark/>
          </w:tcPr>
          <w:p w14:paraId="7E09F250"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77%</w:t>
            </w:r>
          </w:p>
        </w:tc>
      </w:tr>
      <w:tr w:rsidR="008A0DA0" w:rsidRPr="00C64277" w14:paraId="68C65D04" w14:textId="77777777" w:rsidTr="008A0DA0">
        <w:trPr>
          <w:trHeight w:val="239"/>
          <w:jc w:val="center"/>
        </w:trPr>
        <w:tc>
          <w:tcPr>
            <w:tcW w:w="6515" w:type="dxa"/>
            <w:shd w:val="clear" w:color="auto" w:fill="auto"/>
            <w:tcMar>
              <w:top w:w="15" w:type="dxa"/>
              <w:left w:w="15" w:type="dxa"/>
              <w:bottom w:w="0" w:type="dxa"/>
              <w:right w:w="15" w:type="dxa"/>
            </w:tcMar>
            <w:vAlign w:val="center"/>
            <w:hideMark/>
          </w:tcPr>
          <w:p w14:paraId="03D311CC"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 xml:space="preserve">Gestión presupuestal </w:t>
            </w:r>
          </w:p>
        </w:tc>
        <w:tc>
          <w:tcPr>
            <w:tcW w:w="2693" w:type="dxa"/>
            <w:shd w:val="clear" w:color="auto" w:fill="auto"/>
            <w:tcMar>
              <w:top w:w="15" w:type="dxa"/>
              <w:left w:w="15" w:type="dxa"/>
              <w:bottom w:w="0" w:type="dxa"/>
              <w:right w:w="15" w:type="dxa"/>
            </w:tcMar>
            <w:vAlign w:val="center"/>
            <w:hideMark/>
          </w:tcPr>
          <w:p w14:paraId="535E6E9D"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100%</w:t>
            </w:r>
          </w:p>
        </w:tc>
      </w:tr>
      <w:tr w:rsidR="008A0DA0" w:rsidRPr="00C64277" w14:paraId="7EFD9E99" w14:textId="77777777" w:rsidTr="008A0DA0">
        <w:trPr>
          <w:trHeight w:val="101"/>
          <w:jc w:val="center"/>
        </w:trPr>
        <w:tc>
          <w:tcPr>
            <w:tcW w:w="6515" w:type="dxa"/>
            <w:shd w:val="clear" w:color="auto" w:fill="auto"/>
            <w:tcMar>
              <w:top w:w="15" w:type="dxa"/>
              <w:left w:w="15" w:type="dxa"/>
              <w:bottom w:w="0" w:type="dxa"/>
              <w:right w:w="15" w:type="dxa"/>
            </w:tcMar>
            <w:vAlign w:val="center"/>
            <w:hideMark/>
          </w:tcPr>
          <w:p w14:paraId="1CEB5672"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Participación ciudadana</w:t>
            </w:r>
          </w:p>
        </w:tc>
        <w:tc>
          <w:tcPr>
            <w:tcW w:w="2693" w:type="dxa"/>
            <w:shd w:val="clear" w:color="auto" w:fill="auto"/>
            <w:tcMar>
              <w:top w:w="15" w:type="dxa"/>
              <w:left w:w="15" w:type="dxa"/>
              <w:bottom w:w="0" w:type="dxa"/>
              <w:right w:w="15" w:type="dxa"/>
            </w:tcMar>
            <w:vAlign w:val="center"/>
            <w:hideMark/>
          </w:tcPr>
          <w:p w14:paraId="0B600DC9"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70%</w:t>
            </w:r>
          </w:p>
        </w:tc>
      </w:tr>
      <w:tr w:rsidR="008A0DA0" w:rsidRPr="00C64277" w14:paraId="1CCFF0A9" w14:textId="77777777" w:rsidTr="008A0DA0">
        <w:trPr>
          <w:trHeight w:val="275"/>
          <w:jc w:val="center"/>
        </w:trPr>
        <w:tc>
          <w:tcPr>
            <w:tcW w:w="6515" w:type="dxa"/>
            <w:shd w:val="clear" w:color="auto" w:fill="auto"/>
            <w:tcMar>
              <w:top w:w="15" w:type="dxa"/>
              <w:left w:w="15" w:type="dxa"/>
              <w:bottom w:w="0" w:type="dxa"/>
              <w:right w:w="15" w:type="dxa"/>
            </w:tcMar>
            <w:vAlign w:val="center"/>
            <w:hideMark/>
          </w:tcPr>
          <w:p w14:paraId="62BA57D4"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 xml:space="preserve">Rendición de Cuentas </w:t>
            </w:r>
          </w:p>
        </w:tc>
        <w:tc>
          <w:tcPr>
            <w:tcW w:w="2693" w:type="dxa"/>
            <w:shd w:val="clear" w:color="auto" w:fill="auto"/>
            <w:tcMar>
              <w:top w:w="15" w:type="dxa"/>
              <w:left w:w="15" w:type="dxa"/>
              <w:bottom w:w="0" w:type="dxa"/>
              <w:right w:w="15" w:type="dxa"/>
            </w:tcMar>
            <w:vAlign w:val="center"/>
            <w:hideMark/>
          </w:tcPr>
          <w:p w14:paraId="21C850C9"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74%</w:t>
            </w:r>
          </w:p>
        </w:tc>
      </w:tr>
      <w:tr w:rsidR="008A0DA0" w:rsidRPr="00C64277" w14:paraId="6134168D" w14:textId="77777777" w:rsidTr="008A0DA0">
        <w:trPr>
          <w:trHeight w:val="237"/>
          <w:jc w:val="center"/>
        </w:trPr>
        <w:tc>
          <w:tcPr>
            <w:tcW w:w="6515" w:type="dxa"/>
            <w:shd w:val="clear" w:color="auto" w:fill="auto"/>
            <w:tcMar>
              <w:top w:w="15" w:type="dxa"/>
              <w:left w:w="15" w:type="dxa"/>
              <w:bottom w:w="0" w:type="dxa"/>
              <w:right w:w="15" w:type="dxa"/>
            </w:tcMar>
            <w:vAlign w:val="center"/>
            <w:hideMark/>
          </w:tcPr>
          <w:p w14:paraId="70503B5D"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Servicio al Ciudadano</w:t>
            </w:r>
          </w:p>
        </w:tc>
        <w:tc>
          <w:tcPr>
            <w:tcW w:w="2693" w:type="dxa"/>
            <w:shd w:val="clear" w:color="auto" w:fill="auto"/>
            <w:tcMar>
              <w:top w:w="15" w:type="dxa"/>
              <w:left w:w="15" w:type="dxa"/>
              <w:bottom w:w="0" w:type="dxa"/>
              <w:right w:w="15" w:type="dxa"/>
            </w:tcMar>
            <w:vAlign w:val="center"/>
            <w:hideMark/>
          </w:tcPr>
          <w:p w14:paraId="510252EC"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61%</w:t>
            </w:r>
          </w:p>
        </w:tc>
      </w:tr>
      <w:tr w:rsidR="008A0DA0" w:rsidRPr="00C64277" w14:paraId="290CD43F" w14:textId="77777777" w:rsidTr="008A0DA0">
        <w:trPr>
          <w:trHeight w:val="255"/>
          <w:jc w:val="center"/>
        </w:trPr>
        <w:tc>
          <w:tcPr>
            <w:tcW w:w="6515" w:type="dxa"/>
            <w:shd w:val="clear" w:color="auto" w:fill="auto"/>
            <w:tcMar>
              <w:top w:w="15" w:type="dxa"/>
              <w:left w:w="15" w:type="dxa"/>
              <w:bottom w:w="0" w:type="dxa"/>
              <w:right w:w="15" w:type="dxa"/>
            </w:tcMar>
            <w:vAlign w:val="center"/>
            <w:hideMark/>
          </w:tcPr>
          <w:p w14:paraId="265211DD"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 xml:space="preserve">Talento humano </w:t>
            </w:r>
          </w:p>
        </w:tc>
        <w:tc>
          <w:tcPr>
            <w:tcW w:w="2693" w:type="dxa"/>
            <w:shd w:val="clear" w:color="auto" w:fill="auto"/>
            <w:tcMar>
              <w:top w:w="15" w:type="dxa"/>
              <w:left w:w="15" w:type="dxa"/>
              <w:bottom w:w="0" w:type="dxa"/>
              <w:right w:w="15" w:type="dxa"/>
            </w:tcMar>
            <w:vAlign w:val="center"/>
            <w:hideMark/>
          </w:tcPr>
          <w:p w14:paraId="358421AE"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46%</w:t>
            </w:r>
          </w:p>
        </w:tc>
      </w:tr>
      <w:tr w:rsidR="008A0DA0" w:rsidRPr="00C64277" w14:paraId="7F3FCAFF" w14:textId="77777777" w:rsidTr="008A0DA0">
        <w:trPr>
          <w:trHeight w:val="245"/>
          <w:jc w:val="center"/>
        </w:trPr>
        <w:tc>
          <w:tcPr>
            <w:tcW w:w="6515" w:type="dxa"/>
            <w:shd w:val="clear" w:color="auto" w:fill="auto"/>
            <w:tcMar>
              <w:top w:w="15" w:type="dxa"/>
              <w:left w:w="15" w:type="dxa"/>
              <w:bottom w:w="0" w:type="dxa"/>
              <w:right w:w="15" w:type="dxa"/>
            </w:tcMar>
            <w:vAlign w:val="center"/>
            <w:hideMark/>
          </w:tcPr>
          <w:p w14:paraId="6C374C07"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Transparencia y Acceso a la Información</w:t>
            </w:r>
          </w:p>
        </w:tc>
        <w:tc>
          <w:tcPr>
            <w:tcW w:w="2693" w:type="dxa"/>
            <w:shd w:val="clear" w:color="auto" w:fill="auto"/>
            <w:tcMar>
              <w:top w:w="15" w:type="dxa"/>
              <w:left w:w="15" w:type="dxa"/>
              <w:bottom w:w="0" w:type="dxa"/>
              <w:right w:w="15" w:type="dxa"/>
            </w:tcMar>
            <w:vAlign w:val="center"/>
            <w:hideMark/>
          </w:tcPr>
          <w:p w14:paraId="206C8BE6"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58%</w:t>
            </w:r>
          </w:p>
        </w:tc>
      </w:tr>
      <w:tr w:rsidR="008A0DA0" w:rsidRPr="00C64277" w14:paraId="3F0966B7" w14:textId="77777777" w:rsidTr="008A0DA0">
        <w:trPr>
          <w:trHeight w:val="248"/>
          <w:jc w:val="center"/>
        </w:trPr>
        <w:tc>
          <w:tcPr>
            <w:tcW w:w="6515" w:type="dxa"/>
            <w:shd w:val="clear" w:color="auto" w:fill="auto"/>
            <w:tcMar>
              <w:top w:w="15" w:type="dxa"/>
              <w:left w:w="15" w:type="dxa"/>
              <w:bottom w:w="0" w:type="dxa"/>
              <w:right w:w="15" w:type="dxa"/>
            </w:tcMar>
            <w:vAlign w:val="center"/>
            <w:hideMark/>
          </w:tcPr>
          <w:p w14:paraId="4D5B8DAD"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Plan Anticorrupción</w:t>
            </w:r>
          </w:p>
        </w:tc>
        <w:tc>
          <w:tcPr>
            <w:tcW w:w="2693" w:type="dxa"/>
            <w:shd w:val="clear" w:color="auto" w:fill="auto"/>
            <w:tcMar>
              <w:top w:w="15" w:type="dxa"/>
              <w:left w:w="15" w:type="dxa"/>
              <w:bottom w:w="0" w:type="dxa"/>
              <w:right w:w="15" w:type="dxa"/>
            </w:tcMar>
            <w:vAlign w:val="center"/>
            <w:hideMark/>
          </w:tcPr>
          <w:p w14:paraId="4C56F532"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100%</w:t>
            </w:r>
          </w:p>
        </w:tc>
      </w:tr>
      <w:tr w:rsidR="008A0DA0" w:rsidRPr="00C64277" w14:paraId="224515BA" w14:textId="77777777" w:rsidTr="008A0DA0">
        <w:trPr>
          <w:trHeight w:val="239"/>
          <w:jc w:val="center"/>
        </w:trPr>
        <w:tc>
          <w:tcPr>
            <w:tcW w:w="6515" w:type="dxa"/>
            <w:shd w:val="clear" w:color="auto" w:fill="auto"/>
            <w:tcMar>
              <w:top w:w="15" w:type="dxa"/>
              <w:left w:w="15" w:type="dxa"/>
              <w:bottom w:w="0" w:type="dxa"/>
              <w:right w:w="15" w:type="dxa"/>
            </w:tcMar>
            <w:vAlign w:val="center"/>
            <w:hideMark/>
          </w:tcPr>
          <w:p w14:paraId="66B6555E"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 xml:space="preserve">Información y Comunicación </w:t>
            </w:r>
          </w:p>
        </w:tc>
        <w:tc>
          <w:tcPr>
            <w:tcW w:w="2693" w:type="dxa"/>
            <w:shd w:val="clear" w:color="auto" w:fill="auto"/>
            <w:tcMar>
              <w:top w:w="15" w:type="dxa"/>
              <w:left w:w="15" w:type="dxa"/>
              <w:bottom w:w="0" w:type="dxa"/>
              <w:right w:w="15" w:type="dxa"/>
            </w:tcMar>
            <w:vAlign w:val="center"/>
            <w:hideMark/>
          </w:tcPr>
          <w:p w14:paraId="7BF5DDA6"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29%</w:t>
            </w:r>
          </w:p>
        </w:tc>
      </w:tr>
      <w:tr w:rsidR="008A0DA0" w:rsidRPr="00C64277" w14:paraId="5FAE4F7F" w14:textId="77777777" w:rsidTr="008A0DA0">
        <w:trPr>
          <w:trHeight w:val="257"/>
          <w:jc w:val="center"/>
        </w:trPr>
        <w:tc>
          <w:tcPr>
            <w:tcW w:w="6515" w:type="dxa"/>
            <w:shd w:val="clear" w:color="auto" w:fill="auto"/>
            <w:tcMar>
              <w:top w:w="15" w:type="dxa"/>
              <w:left w:w="15" w:type="dxa"/>
              <w:bottom w:w="0" w:type="dxa"/>
              <w:right w:w="15" w:type="dxa"/>
            </w:tcMar>
            <w:vAlign w:val="center"/>
            <w:hideMark/>
          </w:tcPr>
          <w:p w14:paraId="4F5F541D"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Gobierno Digital</w:t>
            </w:r>
          </w:p>
        </w:tc>
        <w:tc>
          <w:tcPr>
            <w:tcW w:w="2693" w:type="dxa"/>
            <w:shd w:val="clear" w:color="auto" w:fill="auto"/>
            <w:tcMar>
              <w:top w:w="15" w:type="dxa"/>
              <w:left w:w="15" w:type="dxa"/>
              <w:bottom w:w="0" w:type="dxa"/>
              <w:right w:w="15" w:type="dxa"/>
            </w:tcMar>
            <w:vAlign w:val="center"/>
            <w:hideMark/>
          </w:tcPr>
          <w:p w14:paraId="172ACAAF"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21%</w:t>
            </w:r>
          </w:p>
        </w:tc>
      </w:tr>
      <w:tr w:rsidR="008A0DA0" w:rsidRPr="00C64277" w14:paraId="39D7D012" w14:textId="77777777" w:rsidTr="008A0DA0">
        <w:trPr>
          <w:trHeight w:val="105"/>
          <w:jc w:val="center"/>
        </w:trPr>
        <w:tc>
          <w:tcPr>
            <w:tcW w:w="6515" w:type="dxa"/>
            <w:shd w:val="clear" w:color="auto" w:fill="auto"/>
            <w:tcMar>
              <w:top w:w="15" w:type="dxa"/>
              <w:left w:w="15" w:type="dxa"/>
              <w:bottom w:w="0" w:type="dxa"/>
              <w:right w:w="15" w:type="dxa"/>
            </w:tcMar>
            <w:vAlign w:val="center"/>
            <w:hideMark/>
          </w:tcPr>
          <w:p w14:paraId="3D2CB69E"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Seguridad Digital</w:t>
            </w:r>
          </w:p>
        </w:tc>
        <w:tc>
          <w:tcPr>
            <w:tcW w:w="2693" w:type="dxa"/>
            <w:shd w:val="clear" w:color="auto" w:fill="auto"/>
            <w:tcMar>
              <w:top w:w="15" w:type="dxa"/>
              <w:left w:w="15" w:type="dxa"/>
              <w:bottom w:w="0" w:type="dxa"/>
              <w:right w:w="15" w:type="dxa"/>
            </w:tcMar>
            <w:vAlign w:val="center"/>
            <w:hideMark/>
          </w:tcPr>
          <w:p w14:paraId="7766B26C"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13%</w:t>
            </w:r>
          </w:p>
        </w:tc>
      </w:tr>
      <w:tr w:rsidR="008A0DA0" w:rsidRPr="00C64277" w14:paraId="50DDA539" w14:textId="77777777" w:rsidTr="008A0DA0">
        <w:trPr>
          <w:trHeight w:val="264"/>
          <w:jc w:val="center"/>
        </w:trPr>
        <w:tc>
          <w:tcPr>
            <w:tcW w:w="6515" w:type="dxa"/>
            <w:shd w:val="clear" w:color="auto" w:fill="auto"/>
            <w:tcMar>
              <w:top w:w="15" w:type="dxa"/>
              <w:left w:w="15" w:type="dxa"/>
              <w:bottom w:w="0" w:type="dxa"/>
              <w:right w:w="15" w:type="dxa"/>
            </w:tcMar>
            <w:vAlign w:val="center"/>
            <w:hideMark/>
          </w:tcPr>
          <w:p w14:paraId="27561FAD" w14:textId="77777777" w:rsidR="002A2855" w:rsidRPr="00C64277" w:rsidRDefault="002A2855" w:rsidP="00B875CA">
            <w:pPr>
              <w:spacing w:after="0" w:line="240" w:lineRule="auto"/>
              <w:jc w:val="both"/>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Gestión del Conocimiento y la Innovación</w:t>
            </w:r>
          </w:p>
        </w:tc>
        <w:tc>
          <w:tcPr>
            <w:tcW w:w="2693" w:type="dxa"/>
            <w:shd w:val="clear" w:color="auto" w:fill="auto"/>
            <w:tcMar>
              <w:top w:w="15" w:type="dxa"/>
              <w:left w:w="15" w:type="dxa"/>
              <w:bottom w:w="0" w:type="dxa"/>
              <w:right w:w="15" w:type="dxa"/>
            </w:tcMar>
            <w:vAlign w:val="center"/>
            <w:hideMark/>
          </w:tcPr>
          <w:p w14:paraId="2E0A0139" w14:textId="77777777" w:rsidR="002A2855" w:rsidRPr="00C64277" w:rsidRDefault="002A2855" w:rsidP="00B875CA">
            <w:pPr>
              <w:spacing w:after="0" w:line="240" w:lineRule="auto"/>
              <w:jc w:val="center"/>
              <w:textAlignment w:val="baseline"/>
              <w:rPr>
                <w:rFonts w:ascii="Arial" w:eastAsia="Times New Roman" w:hAnsi="Arial" w:cs="Arial"/>
                <w:color w:val="000000"/>
                <w:sz w:val="20"/>
                <w:szCs w:val="20"/>
                <w:lang w:eastAsia="es-CO"/>
              </w:rPr>
            </w:pPr>
            <w:r w:rsidRPr="00C64277">
              <w:rPr>
                <w:rFonts w:ascii="Arial" w:eastAsia="Times New Roman" w:hAnsi="Arial" w:cs="Arial"/>
                <w:color w:val="000000"/>
                <w:sz w:val="20"/>
                <w:szCs w:val="20"/>
                <w:lang w:eastAsia="es-CO"/>
              </w:rPr>
              <w:t>59%</w:t>
            </w:r>
          </w:p>
        </w:tc>
      </w:tr>
      <w:tr w:rsidR="008A0DA0" w:rsidRPr="00C64277" w14:paraId="616CF6B0" w14:textId="77777777" w:rsidTr="008A0DA0">
        <w:trPr>
          <w:trHeight w:val="152"/>
          <w:jc w:val="center"/>
        </w:trPr>
        <w:tc>
          <w:tcPr>
            <w:tcW w:w="6515" w:type="dxa"/>
            <w:shd w:val="clear" w:color="auto" w:fill="F2F2F2" w:themeFill="background1" w:themeFillShade="F2"/>
            <w:tcMar>
              <w:top w:w="15" w:type="dxa"/>
              <w:left w:w="15" w:type="dxa"/>
              <w:bottom w:w="0" w:type="dxa"/>
              <w:right w:w="15" w:type="dxa"/>
            </w:tcMar>
            <w:vAlign w:val="center"/>
            <w:hideMark/>
          </w:tcPr>
          <w:p w14:paraId="62185A6A" w14:textId="77777777" w:rsidR="002A2855" w:rsidRPr="00C64277" w:rsidRDefault="002A2855" w:rsidP="00B875CA">
            <w:pPr>
              <w:spacing w:after="0" w:line="240" w:lineRule="auto"/>
              <w:jc w:val="both"/>
              <w:textAlignment w:val="baseline"/>
              <w:rPr>
                <w:rFonts w:ascii="Arial" w:eastAsia="Times New Roman" w:hAnsi="Arial" w:cs="Arial"/>
                <w:color w:val="000000" w:themeColor="text1"/>
                <w:sz w:val="20"/>
                <w:szCs w:val="20"/>
                <w:lang w:eastAsia="es-CO"/>
              </w:rPr>
            </w:pPr>
            <w:r w:rsidRPr="00C64277">
              <w:rPr>
                <w:rFonts w:ascii="Arial" w:eastAsia="Times New Roman" w:hAnsi="Arial" w:cs="Arial"/>
                <w:b/>
                <w:bCs/>
                <w:color w:val="000000" w:themeColor="text1"/>
                <w:sz w:val="20"/>
                <w:szCs w:val="20"/>
                <w:lang w:eastAsia="es-CO"/>
              </w:rPr>
              <w:t xml:space="preserve">PORCENTAJE DE AVANCE </w:t>
            </w:r>
          </w:p>
        </w:tc>
        <w:tc>
          <w:tcPr>
            <w:tcW w:w="2693" w:type="dxa"/>
            <w:shd w:val="clear" w:color="auto" w:fill="F2F2F2" w:themeFill="background1" w:themeFillShade="F2"/>
            <w:tcMar>
              <w:top w:w="15" w:type="dxa"/>
              <w:left w:w="15" w:type="dxa"/>
              <w:bottom w:w="0" w:type="dxa"/>
              <w:right w:w="15" w:type="dxa"/>
            </w:tcMar>
            <w:vAlign w:val="center"/>
            <w:hideMark/>
          </w:tcPr>
          <w:p w14:paraId="5B518520" w14:textId="77777777" w:rsidR="002A2855" w:rsidRPr="00C64277" w:rsidRDefault="002A2855" w:rsidP="00B875CA">
            <w:pPr>
              <w:spacing w:after="0" w:line="240" w:lineRule="auto"/>
              <w:jc w:val="center"/>
              <w:textAlignment w:val="baseline"/>
              <w:rPr>
                <w:rFonts w:ascii="Arial" w:eastAsia="Times New Roman" w:hAnsi="Arial" w:cs="Arial"/>
                <w:color w:val="000000" w:themeColor="text1"/>
                <w:sz w:val="20"/>
                <w:szCs w:val="20"/>
                <w:lang w:eastAsia="es-CO"/>
              </w:rPr>
            </w:pPr>
            <w:r w:rsidRPr="00C64277">
              <w:rPr>
                <w:rFonts w:ascii="Arial" w:eastAsia="Times New Roman" w:hAnsi="Arial" w:cs="Arial"/>
                <w:b/>
                <w:bCs/>
                <w:color w:val="000000" w:themeColor="text1"/>
                <w:sz w:val="20"/>
                <w:szCs w:val="20"/>
                <w:lang w:eastAsia="es-CO"/>
              </w:rPr>
              <w:t>61%</w:t>
            </w:r>
          </w:p>
        </w:tc>
      </w:tr>
    </w:tbl>
    <w:p w14:paraId="7007D1A9" w14:textId="0E370286" w:rsidR="00A96705" w:rsidRPr="00C64277" w:rsidRDefault="00A96705" w:rsidP="00A96705">
      <w:pPr>
        <w:spacing w:after="0" w:line="240" w:lineRule="auto"/>
        <w:ind w:left="708" w:hanging="708"/>
        <w:jc w:val="center"/>
        <w:textAlignment w:val="baseline"/>
        <w:rPr>
          <w:rFonts w:ascii="Arial" w:eastAsia="Times New Roman" w:hAnsi="Arial" w:cs="Arial"/>
          <w:color w:val="000000"/>
          <w:sz w:val="20"/>
          <w:lang w:eastAsia="es-CO"/>
        </w:rPr>
      </w:pPr>
      <w:r w:rsidRPr="00C64277">
        <w:rPr>
          <w:rFonts w:ascii="Arial" w:eastAsia="Times New Roman" w:hAnsi="Arial" w:cs="Arial"/>
          <w:b/>
          <w:color w:val="000000"/>
          <w:sz w:val="20"/>
          <w:lang w:eastAsia="es-CO"/>
        </w:rPr>
        <w:t>Fuente:</w:t>
      </w:r>
      <w:r w:rsidRPr="00C64277">
        <w:rPr>
          <w:rFonts w:ascii="Arial" w:eastAsia="Times New Roman" w:hAnsi="Arial" w:cs="Arial"/>
          <w:color w:val="000000"/>
          <w:sz w:val="20"/>
          <w:lang w:eastAsia="es-CO"/>
        </w:rPr>
        <w:t xml:space="preserve"> Plan de </w:t>
      </w:r>
      <w:r w:rsidR="00387DC9" w:rsidRPr="00C64277">
        <w:rPr>
          <w:rFonts w:ascii="Arial" w:eastAsia="Times New Roman" w:hAnsi="Arial" w:cs="Arial"/>
          <w:color w:val="000000"/>
          <w:sz w:val="20"/>
          <w:lang w:eastAsia="es-CO"/>
        </w:rPr>
        <w:t xml:space="preserve">Adecuación y </w:t>
      </w:r>
      <w:r w:rsidRPr="00C64277">
        <w:rPr>
          <w:rFonts w:ascii="Arial" w:eastAsia="Times New Roman" w:hAnsi="Arial" w:cs="Arial"/>
          <w:color w:val="000000"/>
          <w:sz w:val="20"/>
          <w:lang w:eastAsia="es-CO"/>
        </w:rPr>
        <w:t>Sostenibilidad MIPG</w:t>
      </w:r>
      <w:r w:rsidR="00387DC9" w:rsidRPr="00C64277">
        <w:rPr>
          <w:rFonts w:ascii="Arial" w:eastAsia="Times New Roman" w:hAnsi="Arial" w:cs="Arial"/>
          <w:color w:val="000000"/>
          <w:sz w:val="20"/>
          <w:lang w:eastAsia="es-CO"/>
        </w:rPr>
        <w:t>- SIGD</w:t>
      </w:r>
      <w:r w:rsidRPr="00C64277">
        <w:rPr>
          <w:rFonts w:ascii="Arial" w:eastAsia="Times New Roman" w:hAnsi="Arial" w:cs="Arial"/>
          <w:color w:val="000000"/>
          <w:sz w:val="20"/>
          <w:lang w:eastAsia="es-CO"/>
        </w:rPr>
        <w:t>, OAP, 2019.</w:t>
      </w:r>
    </w:p>
    <w:p w14:paraId="22D042EA" w14:textId="77777777" w:rsidR="006A0962" w:rsidRPr="00C64277" w:rsidRDefault="006A0962" w:rsidP="00A96705">
      <w:pPr>
        <w:spacing w:after="0" w:line="240" w:lineRule="auto"/>
        <w:ind w:left="708" w:hanging="708"/>
        <w:jc w:val="center"/>
        <w:textAlignment w:val="baseline"/>
        <w:rPr>
          <w:rFonts w:ascii="Arial" w:eastAsia="Times New Roman" w:hAnsi="Arial" w:cs="Arial"/>
          <w:color w:val="000000"/>
          <w:lang w:eastAsia="es-CO"/>
        </w:rPr>
      </w:pPr>
    </w:p>
    <w:p w14:paraId="7C9CE8F9" w14:textId="1FD4F489" w:rsidR="002A2855" w:rsidRPr="00C64277" w:rsidRDefault="002A2855" w:rsidP="002A2855">
      <w:pPr>
        <w:spacing w:line="240" w:lineRule="auto"/>
        <w:jc w:val="both"/>
        <w:textAlignment w:val="baseline"/>
        <w:rPr>
          <w:rFonts w:ascii="Times New Roman" w:eastAsia="Times New Roman" w:hAnsi="Times New Roman" w:cs="Times New Roman"/>
          <w:color w:val="000000"/>
          <w:sz w:val="24"/>
          <w:szCs w:val="24"/>
          <w:lang w:eastAsia="es-CO"/>
        </w:rPr>
      </w:pPr>
      <w:r w:rsidRPr="00C64277">
        <w:rPr>
          <w:rFonts w:ascii="Arial" w:eastAsia="Times New Roman" w:hAnsi="Arial" w:cs="Arial"/>
          <w:color w:val="000000"/>
          <w:lang w:eastAsia="es-CO"/>
        </w:rPr>
        <w:t>Lo anterior, con el fin de mejorar la gestión de la Unidad y generar resultados con valores, es decir, servicios de rehabilitación y mantenimiento, atención de situaciones de imprevistas que tengan efecto en el mejoramiento del bienestar de los ciudadanos, satisfaciendo sus necesidades y demandas. </w:t>
      </w:r>
    </w:p>
    <w:p w14:paraId="355809BF" w14:textId="52BDB518" w:rsidR="0E92F43A" w:rsidRPr="00C64277" w:rsidRDefault="00745EE0" w:rsidP="00D54485">
      <w:pPr>
        <w:pStyle w:val="Ttulo2"/>
        <w:rPr>
          <w:rFonts w:eastAsia="Calibri"/>
          <w:sz w:val="24"/>
          <w:lang w:val="es-CO"/>
        </w:rPr>
      </w:pPr>
      <w:bookmarkStart w:id="22" w:name="_Toc17725514"/>
      <w:r w:rsidRPr="00C64277">
        <w:rPr>
          <w:rFonts w:eastAsia="Calibri"/>
          <w:sz w:val="24"/>
          <w:lang w:val="es-CO"/>
        </w:rPr>
        <w:t>3.2</w:t>
      </w:r>
      <w:r w:rsidR="0E92F43A" w:rsidRPr="00C64277">
        <w:rPr>
          <w:rFonts w:eastAsia="Calibri"/>
          <w:sz w:val="24"/>
          <w:lang w:val="es-CO"/>
        </w:rPr>
        <w:t>.</w:t>
      </w:r>
      <w:r w:rsidR="00C30702" w:rsidRPr="00C64277">
        <w:rPr>
          <w:sz w:val="12"/>
          <w:szCs w:val="14"/>
          <w:lang w:val="es-CO"/>
        </w:rPr>
        <w:t xml:space="preserve"> </w:t>
      </w:r>
      <w:r w:rsidR="00D54485" w:rsidRPr="00C64277">
        <w:rPr>
          <w:rFonts w:eastAsia="Calibri"/>
          <w:sz w:val="24"/>
          <w:lang w:val="es-CO"/>
        </w:rPr>
        <w:t>Transparencia y acceso a la información pública</w:t>
      </w:r>
      <w:bookmarkEnd w:id="22"/>
    </w:p>
    <w:p w14:paraId="0D487331" w14:textId="7A6502EB"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Desde el año 2017 se ha trabajado para dar cumplimiento a la Ley de Transparencia, interiorizarla y articularla con diferentes instrumentos que maneja la Entidad y que le apuestan a la lucha contra la corrupción. Es por esto por lo que, en el año 2017, fue necesario rediseñar la página web, debido </w:t>
      </w:r>
      <w:r w:rsidR="00240236" w:rsidRPr="00C64277">
        <w:rPr>
          <w:rFonts w:ascii="Arial" w:eastAsia="Calibri" w:hAnsi="Arial" w:cs="Arial"/>
        </w:rPr>
        <w:t xml:space="preserve">a </w:t>
      </w:r>
      <w:r w:rsidRPr="00C64277">
        <w:rPr>
          <w:rFonts w:ascii="Arial" w:eastAsia="Calibri" w:hAnsi="Arial" w:cs="Arial"/>
        </w:rPr>
        <w:t xml:space="preserve">que era indispensable cumplir con unos criterios de usabilidad, accesibilidad y navegabilidad. </w:t>
      </w:r>
    </w:p>
    <w:p w14:paraId="79E52ADF" w14:textId="441A3102"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Desde ese momento se reestructuró todo el botón de transparencia, desde los numerales, ítems, y se organizó la información, de manera que se publicar</w:t>
      </w:r>
      <w:r w:rsidR="00240236" w:rsidRPr="00C64277">
        <w:rPr>
          <w:rFonts w:ascii="Arial" w:eastAsia="Calibri" w:hAnsi="Arial" w:cs="Arial"/>
        </w:rPr>
        <w:t>á</w:t>
      </w:r>
      <w:r w:rsidRPr="00C64277">
        <w:rPr>
          <w:rFonts w:ascii="Arial" w:eastAsia="Calibri" w:hAnsi="Arial" w:cs="Arial"/>
        </w:rPr>
        <w:t>n los documentos en formato accesible, organizados por temas, que permitieran ser reutilizados, manipulados y trabajados por los ciudadanos</w:t>
      </w:r>
      <w:r w:rsidR="00240236" w:rsidRPr="00C64277">
        <w:rPr>
          <w:rFonts w:ascii="Arial" w:eastAsia="Calibri" w:hAnsi="Arial" w:cs="Arial"/>
        </w:rPr>
        <w:t>,</w:t>
      </w:r>
      <w:r w:rsidRPr="00C64277">
        <w:rPr>
          <w:rFonts w:ascii="Arial" w:eastAsia="Calibri" w:hAnsi="Arial" w:cs="Arial"/>
        </w:rPr>
        <w:t xml:space="preserve"> de acuerdo con los principios expuestos en la Ley de Transparencia y Acceso a la Información Pública. Así mismo, se formuló una política interna de transparencia que ayuda a fortalecer la confianza en los ciudadanos a través de la gestión realizada por la Entidad, integrada con un componente de valores, principios y lineamientos</w:t>
      </w:r>
      <w:r w:rsidR="0084428B" w:rsidRPr="00C64277">
        <w:rPr>
          <w:rFonts w:ascii="Arial" w:eastAsia="Calibri" w:hAnsi="Arial" w:cs="Arial"/>
        </w:rPr>
        <w:t>.</w:t>
      </w:r>
    </w:p>
    <w:p w14:paraId="022D3188" w14:textId="6783F954"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En la vigencia 2018 se realizaron diferentes mediciones en el marco de transparencia, entre las que se destacan</w:t>
      </w:r>
      <w:r w:rsidR="00240236" w:rsidRPr="00C64277">
        <w:rPr>
          <w:rFonts w:ascii="Arial" w:eastAsia="Calibri" w:hAnsi="Arial" w:cs="Arial"/>
        </w:rPr>
        <w:t xml:space="preserve"> la del</w:t>
      </w:r>
      <w:r w:rsidRPr="00C64277">
        <w:rPr>
          <w:rFonts w:ascii="Arial" w:eastAsia="Calibri" w:hAnsi="Arial" w:cs="Arial"/>
        </w:rPr>
        <w:t xml:space="preserve"> ITA (Índice de Transparencia Activa), en donde la Entidad obtuvo 86 puntos de 100 posibles; y el ITB (Índice de Transparencia de Bogotá)</w:t>
      </w:r>
      <w:r w:rsidR="00240236" w:rsidRPr="00C64277">
        <w:rPr>
          <w:rFonts w:ascii="Arial" w:eastAsia="Calibri" w:hAnsi="Arial" w:cs="Arial"/>
        </w:rPr>
        <w:t>, en el cual</w:t>
      </w:r>
      <w:r w:rsidRPr="00C64277">
        <w:rPr>
          <w:rFonts w:ascii="Arial" w:eastAsia="Calibri" w:hAnsi="Arial" w:cs="Arial"/>
        </w:rPr>
        <w:t xml:space="preserve"> logró </w:t>
      </w:r>
      <w:r w:rsidRPr="00C64277">
        <w:rPr>
          <w:rFonts w:ascii="Arial" w:eastAsia="Calibri" w:hAnsi="Arial" w:cs="Arial"/>
        </w:rPr>
        <w:lastRenderedPageBreak/>
        <w:t>alcanzar en “visibilidad” un puntaje del 87,9% sobre 100%</w:t>
      </w:r>
      <w:r w:rsidR="00240236" w:rsidRPr="00C64277">
        <w:rPr>
          <w:rFonts w:ascii="Arial" w:eastAsia="Calibri" w:hAnsi="Arial" w:cs="Arial"/>
        </w:rPr>
        <w:t>.</w:t>
      </w:r>
      <w:r w:rsidRPr="00C64277">
        <w:rPr>
          <w:rFonts w:ascii="Arial" w:eastAsia="Calibri" w:hAnsi="Arial" w:cs="Arial"/>
        </w:rPr>
        <w:t xml:space="preserve"> </w:t>
      </w:r>
      <w:r w:rsidR="00240236" w:rsidRPr="00C64277">
        <w:rPr>
          <w:rFonts w:ascii="Arial" w:eastAsia="Calibri" w:hAnsi="Arial" w:cs="Arial"/>
        </w:rPr>
        <w:t>S</w:t>
      </w:r>
      <w:r w:rsidRPr="00C64277">
        <w:rPr>
          <w:rFonts w:ascii="Arial" w:eastAsia="Calibri" w:hAnsi="Arial" w:cs="Arial"/>
        </w:rPr>
        <w:t>in embargo, a nivel general</w:t>
      </w:r>
      <w:r w:rsidR="00240236" w:rsidRPr="00C64277">
        <w:rPr>
          <w:rFonts w:ascii="Arial" w:eastAsia="Calibri" w:hAnsi="Arial" w:cs="Arial"/>
        </w:rPr>
        <w:t>,</w:t>
      </w:r>
      <w:r w:rsidRPr="00C64277">
        <w:rPr>
          <w:rFonts w:ascii="Arial" w:eastAsia="Calibri" w:hAnsi="Arial" w:cs="Arial"/>
        </w:rPr>
        <w:t xml:space="preserve"> la Unidad se posicionó en riesgo medio con un porcentaje de 63 puntos.</w:t>
      </w:r>
      <w:r w:rsidR="00303F65" w:rsidRPr="00C64277">
        <w:rPr>
          <w:rFonts w:ascii="Arial" w:eastAsia="Calibri" w:hAnsi="Arial" w:cs="Arial"/>
        </w:rPr>
        <w:t xml:space="preserve"> </w:t>
      </w:r>
      <w:r w:rsidRPr="00C64277">
        <w:rPr>
          <w:rFonts w:ascii="Arial" w:eastAsia="Calibri" w:hAnsi="Arial" w:cs="Arial"/>
        </w:rPr>
        <w:t xml:space="preserve">Lo anterior, permitió generar un plan de mejora luego de los resultados obtenidos, compilando todos los requerimientos que aún están pendientes por cumplir para ser incluidos en el Plan de Adecuación y Sostenibilidad </w:t>
      </w:r>
      <w:r w:rsidR="00240236" w:rsidRPr="00C64277">
        <w:rPr>
          <w:rFonts w:ascii="Arial" w:eastAsia="Calibri" w:hAnsi="Arial" w:cs="Arial"/>
        </w:rPr>
        <w:t>del Modelo Integrado de Planeación y gestión (</w:t>
      </w:r>
      <w:r w:rsidRPr="00C64277">
        <w:rPr>
          <w:rFonts w:ascii="Arial" w:eastAsia="Calibri" w:hAnsi="Arial" w:cs="Arial"/>
        </w:rPr>
        <w:t>MIPG-SIGD</w:t>
      </w:r>
      <w:r w:rsidR="00240236" w:rsidRPr="00C64277">
        <w:rPr>
          <w:rFonts w:ascii="Arial" w:eastAsia="Calibri" w:hAnsi="Arial" w:cs="Arial"/>
        </w:rPr>
        <w:t>)</w:t>
      </w:r>
      <w:r w:rsidRPr="00C64277">
        <w:rPr>
          <w:rFonts w:ascii="Arial" w:eastAsia="Calibri" w:hAnsi="Arial" w:cs="Arial"/>
        </w:rPr>
        <w:t>.</w:t>
      </w:r>
      <w:r w:rsidR="00303F65" w:rsidRPr="00C64277">
        <w:rPr>
          <w:rFonts w:ascii="Arial" w:eastAsia="Calibri" w:hAnsi="Arial" w:cs="Arial"/>
        </w:rPr>
        <w:t xml:space="preserve"> </w:t>
      </w:r>
    </w:p>
    <w:p w14:paraId="26DD958B" w14:textId="41D9CA47" w:rsidR="0E92F43A" w:rsidRPr="00C64277" w:rsidRDefault="0E92F43A" w:rsidP="001033A2">
      <w:pPr>
        <w:tabs>
          <w:tab w:val="left" w:pos="709"/>
        </w:tabs>
        <w:spacing w:line="240" w:lineRule="auto"/>
        <w:jc w:val="both"/>
        <w:rPr>
          <w:rFonts w:ascii="Arial" w:eastAsia="Calibri" w:hAnsi="Arial" w:cs="Arial"/>
        </w:rPr>
      </w:pPr>
      <w:r w:rsidRPr="00C64277">
        <w:rPr>
          <w:rFonts w:ascii="Arial" w:eastAsia="Calibri" w:hAnsi="Arial" w:cs="Arial"/>
        </w:rPr>
        <w:t>En lo transcurrido del año 2019, la Entidad está siendo evaluada nuevamente por el ITB y durante el segundo semestre se obtendrán los resultados que permitirán realizar un comparativo de mejora entre las dos mediciones y adicionalmente, tomar los correctivos pertinentes si es el caso. Igualmente, entre los meses de agosto y septiembre de la vigencia en curso, se realizará la nueva medición de ITA, lo cual promete generar un indicador de transparencia activa y transparencia pasiva para la Unidad a través del diligenciamiento de este autodiagnóstico.</w:t>
      </w:r>
      <w:r w:rsidR="00303F65" w:rsidRPr="00C64277">
        <w:rPr>
          <w:rFonts w:ascii="Arial" w:eastAsia="Calibri" w:hAnsi="Arial" w:cs="Arial"/>
        </w:rPr>
        <w:t xml:space="preserve"> </w:t>
      </w:r>
    </w:p>
    <w:p w14:paraId="2DDDBF1E" w14:textId="240F5382"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Mientras tanto, desde la Oficina Asesora de Planeación se están generando mesas de socialización de transparencia y lucha contra la corrupción con diferentes entes externos.</w:t>
      </w:r>
      <w:r w:rsidR="00303F65" w:rsidRPr="00C64277">
        <w:rPr>
          <w:rFonts w:ascii="Arial" w:eastAsia="Calibri" w:hAnsi="Arial" w:cs="Arial"/>
        </w:rPr>
        <w:t xml:space="preserve"> </w:t>
      </w:r>
    </w:p>
    <w:p w14:paraId="571A0759" w14:textId="4BDE9656"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Del mismo modo, la UAERMV desde el año 2016 ha trabajado de manera proactiva para que los espacios de diálogos ciudadanos y rendición de cuentas cada día sean más sólidos y generen un diálogo de doble vía de manera constate y permanente. En el año 2017 y 2018 se realizaron rendiciones de cuentas en espacios presenciales con la participación de representantes de la ciudadanía y colaboradores.</w:t>
      </w:r>
      <w:r w:rsidR="00303F65" w:rsidRPr="00C64277">
        <w:rPr>
          <w:rFonts w:ascii="Arial" w:eastAsia="Calibri" w:hAnsi="Arial" w:cs="Arial"/>
        </w:rPr>
        <w:t xml:space="preserve"> </w:t>
      </w:r>
    </w:p>
    <w:p w14:paraId="706361B1" w14:textId="15A8E9ED"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Para el año 2019, la Unidad decidió transformar estos espacios para que pudieran llegar a más ciudadanos y partes interesadas, de este modo, se realizaron diálogos ciudadanos virtuales y la rendición de cuentas virtual. Esta última con la participación de 104 personas conectadas y 118 comentarios, que fueron preguntas resueltas por la Entidad.</w:t>
      </w:r>
      <w:r w:rsidR="00303F65" w:rsidRPr="00C64277">
        <w:rPr>
          <w:rFonts w:ascii="Arial" w:eastAsia="Calibri" w:hAnsi="Arial" w:cs="Arial"/>
        </w:rPr>
        <w:t xml:space="preserve"> </w:t>
      </w:r>
    </w:p>
    <w:p w14:paraId="046BEF94" w14:textId="53512873"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Estos espacios han permitido no solo que la Unidad se acerque más al ciudadano o los grupos de valor, sino que ha permitido mostrar de manera constante la gestión institucional, ha contribuido a resolver los problemas de los ciudadanos y ha generado un lazo entre Entidad y parte interesada, que permite construir un modelo de gestión participativo a largo plazo.</w:t>
      </w:r>
    </w:p>
    <w:p w14:paraId="39C43F31" w14:textId="6767FA97" w:rsidR="00240236" w:rsidRPr="00C64277" w:rsidRDefault="006A0962" w:rsidP="00D54485">
      <w:pPr>
        <w:pStyle w:val="Ttulo2"/>
        <w:rPr>
          <w:rFonts w:eastAsia="Calibri"/>
          <w:sz w:val="24"/>
          <w:lang w:val="es-CO"/>
        </w:rPr>
      </w:pPr>
      <w:bookmarkStart w:id="23" w:name="_Toc17725515"/>
      <w:r w:rsidRPr="00C64277">
        <w:rPr>
          <w:rFonts w:eastAsia="Calibri"/>
          <w:sz w:val="24"/>
          <w:lang w:val="es-CO"/>
        </w:rPr>
        <w:t>3.3 Gestión del talento humano</w:t>
      </w:r>
      <w:bookmarkEnd w:id="23"/>
    </w:p>
    <w:p w14:paraId="093CCF75" w14:textId="7059EC76"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La planta de Personal de la Unidad Administrativa Especial de Rehabilitación y Mantenimiento Vial se encuentra compuesta por 81 empleos públicos y 128 empleos de trabajadores oficiales asignados a los diferentes procesos a cargo de la Entidad para el cumplimiento de la misión, visión y objetivos estratégicos fijados en el Acuerdo Distrital 257 de 2006, en los Acuerdos del Consejo Directivo y los compromisos adquiridos en el Plan de Desarrollo Distrital.</w:t>
      </w:r>
    </w:p>
    <w:p w14:paraId="37FFD020" w14:textId="306F0556"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Para lograr los objetivos institucionales se han formulado los diferentes planes dentro del modelo integrado de planeación y gestión, entre ellos, el plan estratégico de recursos humanos y el plan anual de vacantes.</w:t>
      </w:r>
      <w:r w:rsidR="00303F65" w:rsidRPr="00C64277">
        <w:rPr>
          <w:rFonts w:ascii="Arial" w:eastAsia="Calibri" w:hAnsi="Arial" w:cs="Arial"/>
        </w:rPr>
        <w:t xml:space="preserve"> </w:t>
      </w:r>
    </w:p>
    <w:p w14:paraId="52427E30" w14:textId="777A9FAC" w:rsidR="0E92F43A" w:rsidRPr="00C64277" w:rsidRDefault="00C64277" w:rsidP="00C64277">
      <w:pPr>
        <w:pStyle w:val="Ttulo3"/>
      </w:pPr>
      <w:bookmarkStart w:id="24" w:name="_Toc17725516"/>
      <w:r>
        <w:rPr>
          <w:rFonts w:eastAsia="Calibri"/>
        </w:rPr>
        <w:t xml:space="preserve">3.3.1 </w:t>
      </w:r>
      <w:r w:rsidR="0E92F43A" w:rsidRPr="00C64277">
        <w:rPr>
          <w:rFonts w:eastAsia="Calibri"/>
        </w:rPr>
        <w:t>Plan Estratégico de Recursos Humanos.</w:t>
      </w:r>
      <w:bookmarkEnd w:id="24"/>
    </w:p>
    <w:p w14:paraId="128A1DA3" w14:textId="42A0CA5C"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Con el fin de definir claramente los requerimientos y necesidades frente a la gestión del Talento Humano y articular la operación del proceso en los diferentes aspectos que lo componen, se formuló el Plan Estratégico de Recursos Humanos en el que se incluyen las acciones transversales a ejecutar a través de los planes de bienestar e incentivos, nómina, </w:t>
      </w:r>
      <w:r w:rsidRPr="00C64277">
        <w:rPr>
          <w:rFonts w:ascii="Arial" w:eastAsia="Calibri" w:hAnsi="Arial" w:cs="Arial"/>
        </w:rPr>
        <w:lastRenderedPageBreak/>
        <w:t>capacitación, seguridad y salud en el trabajo y evaluación de desempeño para el desarrollo del talento humano.</w:t>
      </w:r>
    </w:p>
    <w:p w14:paraId="0B34D935" w14:textId="0723394A" w:rsidR="0E92F43A" w:rsidRPr="00C64277" w:rsidRDefault="00C64277" w:rsidP="00C64277">
      <w:pPr>
        <w:pStyle w:val="Ttulo3"/>
      </w:pPr>
      <w:bookmarkStart w:id="25" w:name="_Toc17725517"/>
      <w:r>
        <w:rPr>
          <w:rFonts w:eastAsia="Calibri"/>
        </w:rPr>
        <w:t xml:space="preserve">3.3.2 </w:t>
      </w:r>
      <w:r w:rsidR="0E92F43A" w:rsidRPr="00C64277">
        <w:rPr>
          <w:rFonts w:eastAsia="Calibri"/>
        </w:rPr>
        <w:t>Plan Anual de Vacantes.</w:t>
      </w:r>
      <w:bookmarkEnd w:id="25"/>
    </w:p>
    <w:p w14:paraId="39851672" w14:textId="750678FC"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A la fecha se cuenta con el Plan de Previsión del Recurso Humano, como un documento que permite evidenciar el análisis de necesidades de personal de cada una de las áreas de la Entidad frente a la planta actual de los empleos de carrera administrativa, así como como los de libre nombramiento y remoción. En dicho Plan se contempla la planta actual prevista, y las vacantes de empleados públicos.</w:t>
      </w:r>
    </w:p>
    <w:p w14:paraId="6BAD9043" w14:textId="6D5E9CF4"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Anualmente la UAERMV debe seguir elaborando la previsión y programación de los recursos necesarios para proveer las vacantes mediante concurso de méritos por medio de la Comisión Nacional del Servicio Civil. </w:t>
      </w:r>
    </w:p>
    <w:p w14:paraId="334438B0" w14:textId="278E482E" w:rsidR="0E92F43A" w:rsidRPr="00C64277" w:rsidRDefault="00C64277" w:rsidP="00C64277">
      <w:pPr>
        <w:pStyle w:val="Ttulo3"/>
      </w:pPr>
      <w:bookmarkStart w:id="26" w:name="_Toc17725518"/>
      <w:r>
        <w:rPr>
          <w:rFonts w:eastAsia="Calibri"/>
        </w:rPr>
        <w:t xml:space="preserve">3.3.3 </w:t>
      </w:r>
      <w:r w:rsidR="0E92F43A" w:rsidRPr="00C64277">
        <w:rPr>
          <w:rFonts w:eastAsia="Calibri"/>
        </w:rPr>
        <w:t>Sistema de Información Distrital del Empleo y la Administración Pública (SIDEAP).</w:t>
      </w:r>
      <w:bookmarkEnd w:id="26"/>
    </w:p>
    <w:p w14:paraId="43644FF6" w14:textId="79BEC210"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El Sistema de Información Distrital del Empleo y la Administración Pública (SIDEAP) se constituye como el servicio complementario e instrumento integral que permite la formulación de políticas para garantizar la planificación, el desarrollo y la gestión del talento humano en las entidades de la Administración Distrital.</w:t>
      </w:r>
      <w:r w:rsidR="00303F65" w:rsidRPr="00C64277">
        <w:rPr>
          <w:rFonts w:ascii="Arial" w:eastAsia="Calibri" w:hAnsi="Arial" w:cs="Arial"/>
        </w:rPr>
        <w:t xml:space="preserve"> </w:t>
      </w:r>
      <w:r w:rsidRPr="00C64277">
        <w:rPr>
          <w:rFonts w:ascii="Arial" w:eastAsia="Calibri" w:hAnsi="Arial" w:cs="Arial"/>
        </w:rPr>
        <w:t>En razón de lo anterior, se reportó el 100% de las hojas de vida de los empleados públicos que se vincularon a la Unidad durante las vigencias 2018 y 2019, lo anterior, garantiza y refleja la realidad de la planta de personal (tipo de vinculación, nivel, denominación, código, grado, nivel académico, género, situaciones administrativas) y se cumple con la obligación legal de registro de la hoja de vida antes de la posesión de los empleados públicos, así como el deber de aportar la declaración de bienes y rentas.</w:t>
      </w:r>
    </w:p>
    <w:p w14:paraId="157992E4" w14:textId="4204902A" w:rsidR="0E92F43A" w:rsidRPr="00C64277" w:rsidRDefault="00C64277" w:rsidP="00C64277">
      <w:pPr>
        <w:pStyle w:val="Ttulo3"/>
      </w:pPr>
      <w:bookmarkStart w:id="27" w:name="_Toc17725519"/>
      <w:r>
        <w:rPr>
          <w:rFonts w:eastAsia="Calibri"/>
        </w:rPr>
        <w:t xml:space="preserve">3.3.4 </w:t>
      </w:r>
      <w:r w:rsidR="0E92F43A" w:rsidRPr="00C64277">
        <w:rPr>
          <w:rFonts w:eastAsia="Calibri"/>
        </w:rPr>
        <w:t>Nómina – SIGEP.</w:t>
      </w:r>
      <w:bookmarkEnd w:id="27"/>
    </w:p>
    <w:p w14:paraId="6062B713" w14:textId="4E5EE542"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Durante la vigencia 2019, se llevó a cabo la estrategia de implementación de SIGEP - Nómina, migrando el sistema de liquidación y pago de los emolumentos en favor de los servidores públicos de un aplicativo denominado SIAP al SIGEP, con el fin de mitigar los riesgos que pueda generar la incorrecta liquidación de la nómina, para garantizar un sistema de información confiable, que con un adecuado desarrollo garantice al 100% la sistematización de todo el proceso de gestión del talento humano en sus diferentes planes y programas.</w:t>
      </w:r>
    </w:p>
    <w:p w14:paraId="53CDF38A" w14:textId="35B1856B" w:rsidR="0E92F43A" w:rsidRPr="00C64277" w:rsidRDefault="00C64277" w:rsidP="00C64277">
      <w:pPr>
        <w:pStyle w:val="Ttulo3"/>
      </w:pPr>
      <w:bookmarkStart w:id="28" w:name="_Toc17725520"/>
      <w:r>
        <w:rPr>
          <w:rFonts w:eastAsia="Calibri"/>
        </w:rPr>
        <w:t xml:space="preserve">3.3.5 </w:t>
      </w:r>
      <w:r w:rsidR="0E92F43A" w:rsidRPr="00C64277">
        <w:rPr>
          <w:rFonts w:eastAsia="Calibri"/>
        </w:rPr>
        <w:t>Plan de Mejoramiento Proceso de Gestión del Talento Humano – PGTH.</w:t>
      </w:r>
      <w:bookmarkEnd w:id="28"/>
      <w:r w:rsidR="0E92F43A" w:rsidRPr="00C64277">
        <w:rPr>
          <w:rFonts w:eastAsia="Calibri"/>
        </w:rPr>
        <w:t xml:space="preserve"> </w:t>
      </w:r>
    </w:p>
    <w:p w14:paraId="157A096D" w14:textId="3C35D674"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Durante la vigencia 2018, el proceso de Gestión del Talento Humano fue auditado por Control Interno efectuándose hallazgos que posteriormente generaron un plan de mejoramiento interno para la presente vigencia, con el fin de mejorar las debilidades y fortalecerlo.</w:t>
      </w:r>
    </w:p>
    <w:p w14:paraId="3D65E99D" w14:textId="36D540AB"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Acorde con lo anterior, actualmente se están desarrollando actividades enfocadas en la revisión y actualización del Manual de Funciones y Competencias Laborales de los Empleados Públicos, el cual fue presentado al Departamento Administrativo del Servicio Civil Distrital, frente al cual se espera pronunciamiento para su adopción.</w:t>
      </w:r>
    </w:p>
    <w:p w14:paraId="29B6B216" w14:textId="399C1D51"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En el mismo sentido, se elaboró una guía de perfiles de funciones de los trabajadores oficiales, como anexo técnico para la actualización de la Resolución 044 de 2007, que se encuentra en proceso de revisión y aprobación.</w:t>
      </w:r>
    </w:p>
    <w:p w14:paraId="7D016D0B" w14:textId="596A8FC4"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lastRenderedPageBreak/>
        <w:t>Acorde con lo anterior, una vez adoptados los documentos mencionados, la Entidad deberá iniciar un proceso de socialización de la naturaleza de las funciones de los empleados públicos y trabajadores oficiales.</w:t>
      </w:r>
    </w:p>
    <w:p w14:paraId="3D05571D" w14:textId="3BCF91DC" w:rsidR="0E92F43A" w:rsidRPr="00C64277" w:rsidRDefault="00C64277" w:rsidP="00C64277">
      <w:pPr>
        <w:pStyle w:val="Ttulo3"/>
      </w:pPr>
      <w:bookmarkStart w:id="29" w:name="_Toc17725521"/>
      <w:r>
        <w:rPr>
          <w:rFonts w:eastAsia="Calibri"/>
        </w:rPr>
        <w:t xml:space="preserve">3.3.6 </w:t>
      </w:r>
      <w:r w:rsidR="0E92F43A" w:rsidRPr="00C64277">
        <w:rPr>
          <w:rFonts w:eastAsia="Calibri"/>
        </w:rPr>
        <w:t>Capacitación.</w:t>
      </w:r>
      <w:bookmarkEnd w:id="29"/>
      <w:r w:rsidR="0E92F43A" w:rsidRPr="00C64277">
        <w:rPr>
          <w:rFonts w:eastAsia="Calibri"/>
        </w:rPr>
        <w:t xml:space="preserve"> </w:t>
      </w:r>
    </w:p>
    <w:p w14:paraId="21830F1C" w14:textId="2C0BC488"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La Entidad presentaba un rezago en cuanto a la definición e implementación de los planes de capacitación, por este motivo se definieron estrategias que permitieron ajustar la implementación de los planes a la vigencia correspondiente.</w:t>
      </w:r>
      <w:r w:rsidRPr="00C64277">
        <w:rPr>
          <w:rFonts w:ascii="Arial" w:eastAsia="Calibri" w:hAnsi="Arial" w:cs="Arial"/>
          <w:highlight w:val="yellow"/>
        </w:rPr>
        <w:t xml:space="preserve"> </w:t>
      </w:r>
    </w:p>
    <w:p w14:paraId="784D2D3D" w14:textId="22A705BF"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Dentro de las temáticas abordadas se trataron temas tales como seguridad informática 27001 y 20000, ensayos de laboratorio en concreto, actualización tributaria a nivel distrital y nacional, reforma tributaria en medios electrónicos para la DIAN, aplicación tributaria Ley 1739 de 2014, aplicación de matemáticas financieras, información exógena, presupuesto público, técnicas de expresión oral y escrita, Excel niveles básico, intermedio y avanzado, ofimática básica, laboratorio de suelos, georreferenciación ARGIS, uso del correo electrónico, sistemas de gestión de calidad - auditoría interna, facturación electrónica, contratación estatal e ingeniería de pavimentos.</w:t>
      </w:r>
    </w:p>
    <w:p w14:paraId="7467E160" w14:textId="1E349292"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Como parte de las necesidades identificadas y en el marco del Modelo Integrado de Planeación y Gestión, a partir de 2018 se dio inicio al programa de bilingüismo, mediante el que se obtuvo el reconocimiento de la importancia de dominar una segunda lengua, como aporte a la cualificación profesional. El programa se desarrolla en el marco de un contrato suscrito con el British Council, como estrategia para promover espacios y acciones que garanticen el desarrollo integral del talento humano de la Entidad, a partir del fortalecimiento de sus competencias profesionales y personales.</w:t>
      </w:r>
    </w:p>
    <w:p w14:paraId="50A2DFC1" w14:textId="2139E08A" w:rsidR="0E92F43A" w:rsidRPr="00C64277" w:rsidRDefault="00C64277" w:rsidP="00C64277">
      <w:pPr>
        <w:pStyle w:val="Ttulo3"/>
      </w:pPr>
      <w:bookmarkStart w:id="30" w:name="_Toc17725522"/>
      <w:r>
        <w:rPr>
          <w:rFonts w:eastAsia="Calibri"/>
        </w:rPr>
        <w:t xml:space="preserve">3.3.7 </w:t>
      </w:r>
      <w:r w:rsidR="0E92F43A" w:rsidRPr="00C64277">
        <w:rPr>
          <w:rFonts w:eastAsia="Calibri"/>
        </w:rPr>
        <w:t>Bienestar.</w:t>
      </w:r>
      <w:bookmarkEnd w:id="30"/>
    </w:p>
    <w:p w14:paraId="142CBF89" w14:textId="57EB9ECB"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La Entidad presentaba un rezago en cuanto a la ejecución de los programas de bienestar, por lo que se diseñaron acciones que permitieran su cumplimiento en la misma vigencia, debido a que actualmente se cuenta con un contrato suscrito con Compensar para el apoyo logístico y operativo de las actividades de bienestar e incentivos (Contrato 412 de 2019). </w:t>
      </w:r>
    </w:p>
    <w:p w14:paraId="6EDC2F2C" w14:textId="5BA9835B"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Durante el 2017 se dio aplicación a la Encuesta de Riesgo Psicosocial a partir de la cual se definieron acciones a desarrollar tanto en el marco de los planes de bienestar como en temas de Seguridad y Salud en el Trabajo.</w:t>
      </w:r>
    </w:p>
    <w:p w14:paraId="4D30608C" w14:textId="36AAFF81"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Dentro de las actividades implementadas en busca de mejorar la calidad de vida laboral de los empleados, se ha realizado la entrega de bonos navideños, caminatas ecológicas, torneos deportivos, vacaciones recreativas, promoción de la actividad física, entregas de boletas de cine, implementación de talleres de calidad de vida, acompañamiento a actividades institucionales, actividades de integración, entrega de incentivos a mejores funcionarios y recargas de tarjetas Compensar.</w:t>
      </w:r>
    </w:p>
    <w:p w14:paraId="6A8715F5" w14:textId="61BB975B"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Igualmente, en el marco de las estrategias de mejora continua se superó el rezago en evaluación del clima laboral, mediante la suscripción del contrato N. 559 DE 2018 con la firma Adecco Servicios Colombia, encargada de realizar la medición de clima laboral.</w:t>
      </w:r>
      <w:r w:rsidR="00303F65" w:rsidRPr="00C64277">
        <w:rPr>
          <w:rFonts w:ascii="Arial" w:eastAsia="Calibri" w:hAnsi="Arial" w:cs="Arial"/>
        </w:rPr>
        <w:t xml:space="preserve"> </w:t>
      </w:r>
      <w:r w:rsidRPr="00C64277">
        <w:rPr>
          <w:rFonts w:ascii="Arial" w:eastAsia="Calibri" w:hAnsi="Arial" w:cs="Arial"/>
        </w:rPr>
        <w:t>Producto de dicha medición, se estimó para las vigencias 2019 y 2020 una gestión enfocada en la implementación de acciones que propendan por la mejora de los índices de percepción del clima laboral.</w:t>
      </w:r>
    </w:p>
    <w:p w14:paraId="656996B2" w14:textId="02BCA794" w:rsidR="0E92F43A" w:rsidRPr="00C64277" w:rsidRDefault="00C64277" w:rsidP="00C64277">
      <w:pPr>
        <w:pStyle w:val="Ttulo3"/>
      </w:pPr>
      <w:bookmarkStart w:id="31" w:name="_Toc17725523"/>
      <w:r>
        <w:rPr>
          <w:rFonts w:eastAsia="Calibri"/>
        </w:rPr>
        <w:lastRenderedPageBreak/>
        <w:t xml:space="preserve">3.3.8 </w:t>
      </w:r>
      <w:r w:rsidR="0E92F43A" w:rsidRPr="00C64277">
        <w:rPr>
          <w:rFonts w:eastAsia="Calibri"/>
        </w:rPr>
        <w:t>Evaluación del Desempeño.</w:t>
      </w:r>
      <w:bookmarkEnd w:id="31"/>
    </w:p>
    <w:p w14:paraId="07FEA51F" w14:textId="2311DA1A"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Mediante el Acuerdo 617 de 2018 la Comisión Nacional del Servicio Civil -CNSC- establece el Sistema Tipo de Evaluación del Desempaño Laboral, que se aplica a los empleados públicos de carrera y en periodo de prueba, que presten sus servicios en las entidades públicas que se rigen bajo la Ley 909 de 2004, por lo que a partir de la vigencia 2019 se adoptó el mencionado acuerdo en la UAERMV y a la fecha se encuentra al día el proceso de evaluación del desempeño de Empleados Públicos de la entidad. Igualmente, se encuentra al día el proceso de Evaluación de la Gestión de los gerentes públicos, con la concertación de compromisos.</w:t>
      </w:r>
    </w:p>
    <w:p w14:paraId="77A443BB" w14:textId="73BE51AE" w:rsidR="0E92F43A" w:rsidRPr="00C64277" w:rsidRDefault="00C64277" w:rsidP="00C64277">
      <w:pPr>
        <w:pStyle w:val="Ttulo3"/>
      </w:pPr>
      <w:bookmarkStart w:id="32" w:name="_Toc17725524"/>
      <w:r>
        <w:rPr>
          <w:rFonts w:eastAsia="Calibri"/>
        </w:rPr>
        <w:t xml:space="preserve">3.3.9 </w:t>
      </w:r>
      <w:r w:rsidR="0E92F43A" w:rsidRPr="00C64277">
        <w:rPr>
          <w:rFonts w:eastAsia="Calibri"/>
        </w:rPr>
        <w:t>Salud y Seguridad en el trabajo.</w:t>
      </w:r>
      <w:bookmarkEnd w:id="32"/>
    </w:p>
    <w:p w14:paraId="47824419" w14:textId="702F8B9F"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En busca de fomentar un ambiente de trabajo seguro, y la salud de cada uno de los colaboradores, el proceso de Talento Humano de la UAERMV realiza una serie de actividades para prevenir, mitigar y/o controlar los riesgos en las diferentes sedes y frentes de obra a cargo de la Entidad; y así prevenir accidentes y/o enfermedades laborales mediante la estructura de mejoramiento continuo, dentro de las que se resaltan:</w:t>
      </w:r>
    </w:p>
    <w:p w14:paraId="267C139D" w14:textId="25B17D11" w:rsidR="0E92F43A" w:rsidRPr="00C64277" w:rsidRDefault="0E92F43A" w:rsidP="008A2161">
      <w:pPr>
        <w:pStyle w:val="Prrafodelista"/>
        <w:numPr>
          <w:ilvl w:val="0"/>
          <w:numId w:val="9"/>
        </w:numPr>
        <w:tabs>
          <w:tab w:val="left" w:pos="709"/>
        </w:tabs>
        <w:spacing w:after="160"/>
        <w:ind w:left="284"/>
        <w:jc w:val="both"/>
        <w:rPr>
          <w:rFonts w:ascii="Arial" w:hAnsi="Arial" w:cs="Arial"/>
        </w:rPr>
      </w:pPr>
      <w:r w:rsidRPr="00C64277">
        <w:rPr>
          <w:rFonts w:ascii="Arial" w:eastAsia="Calibri" w:hAnsi="Arial" w:cs="Arial"/>
        </w:rPr>
        <w:t xml:space="preserve">Verificación de las condiciones de trabajo: se realizan las inspecciones periódicas a las diferentes áreas y frentes de trabajo con el fin de identificar peligros e implementar las medidas de control para los riesgos a los que están expuestos los colaboradores. </w:t>
      </w:r>
    </w:p>
    <w:p w14:paraId="7F7077C7" w14:textId="4CCFDE5E" w:rsidR="0E92F43A" w:rsidRPr="00C64277" w:rsidRDefault="0E92F43A" w:rsidP="008A2161">
      <w:pPr>
        <w:pStyle w:val="Prrafodelista"/>
        <w:numPr>
          <w:ilvl w:val="0"/>
          <w:numId w:val="9"/>
        </w:numPr>
        <w:tabs>
          <w:tab w:val="left" w:pos="709"/>
        </w:tabs>
        <w:spacing w:after="160"/>
        <w:ind w:left="284"/>
        <w:jc w:val="both"/>
        <w:rPr>
          <w:rFonts w:ascii="Arial" w:hAnsi="Arial" w:cs="Arial"/>
        </w:rPr>
      </w:pPr>
      <w:r w:rsidRPr="00C64277">
        <w:rPr>
          <w:rFonts w:ascii="Arial" w:eastAsia="Calibri" w:hAnsi="Arial" w:cs="Arial"/>
        </w:rPr>
        <w:t>Elementos de protección personal</w:t>
      </w:r>
      <w:r w:rsidRPr="00C64277">
        <w:rPr>
          <w:rFonts w:ascii="Arial" w:eastAsia="Calibri" w:hAnsi="Arial" w:cs="Arial"/>
          <w:b/>
          <w:bCs/>
        </w:rPr>
        <w:t xml:space="preserve"> - </w:t>
      </w:r>
      <w:r w:rsidRPr="00C64277">
        <w:rPr>
          <w:rFonts w:ascii="Arial" w:eastAsia="Calibri" w:hAnsi="Arial" w:cs="Arial"/>
        </w:rPr>
        <w:t>E.P.P.: se realiza una inspección visual para verificar que el personal esté haciendo uso de los E.P.P., y dotación acorde al cargo y a las actividades desarrolladas</w:t>
      </w:r>
      <w:r w:rsidRPr="00C64277">
        <w:rPr>
          <w:rFonts w:ascii="Arial" w:eastAsia="Calibri" w:hAnsi="Arial" w:cs="Arial"/>
          <w:b/>
          <w:bCs/>
        </w:rPr>
        <w:t>.</w:t>
      </w:r>
    </w:p>
    <w:p w14:paraId="20D43DFB" w14:textId="1DA6EF7F" w:rsidR="0E92F43A" w:rsidRPr="00C64277" w:rsidRDefault="0E92F43A" w:rsidP="008A2161">
      <w:pPr>
        <w:pStyle w:val="Prrafodelista"/>
        <w:numPr>
          <w:ilvl w:val="0"/>
          <w:numId w:val="9"/>
        </w:numPr>
        <w:tabs>
          <w:tab w:val="left" w:pos="709"/>
        </w:tabs>
        <w:spacing w:after="160"/>
        <w:ind w:left="284"/>
        <w:jc w:val="both"/>
        <w:rPr>
          <w:rFonts w:ascii="Arial" w:hAnsi="Arial" w:cs="Arial"/>
        </w:rPr>
      </w:pPr>
      <w:r w:rsidRPr="00C64277">
        <w:rPr>
          <w:rFonts w:ascii="Arial" w:eastAsia="Calibri" w:hAnsi="Arial" w:cs="Arial"/>
        </w:rPr>
        <w:t>Herramientas</w:t>
      </w:r>
      <w:r w:rsidRPr="00C64277">
        <w:rPr>
          <w:rFonts w:ascii="Arial" w:eastAsia="Calibri" w:hAnsi="Arial" w:cs="Arial"/>
          <w:b/>
          <w:bCs/>
        </w:rPr>
        <w:t>,</w:t>
      </w:r>
      <w:r w:rsidRPr="00C64277">
        <w:rPr>
          <w:rFonts w:ascii="Arial" w:eastAsia="Calibri" w:hAnsi="Arial" w:cs="Arial"/>
        </w:rPr>
        <w:t xml:space="preserve"> equipos, maquinaria y vehículos: se realiza la respectiva inspección de equipos, herramientas, maquinaria y vehículos disponibles en las sedes y frentes de obra, lo anterior con el fin de verificar su buen funcionamiento y prevenir accidentes.</w:t>
      </w:r>
    </w:p>
    <w:p w14:paraId="5350C12A" w14:textId="4784B282" w:rsidR="0E92F43A" w:rsidRPr="00C64277" w:rsidRDefault="0E92F43A" w:rsidP="008A2161">
      <w:pPr>
        <w:pStyle w:val="Prrafodelista"/>
        <w:numPr>
          <w:ilvl w:val="0"/>
          <w:numId w:val="9"/>
        </w:numPr>
        <w:tabs>
          <w:tab w:val="left" w:pos="709"/>
        </w:tabs>
        <w:spacing w:after="160"/>
        <w:ind w:left="284"/>
        <w:jc w:val="both"/>
        <w:rPr>
          <w:rFonts w:ascii="Arial" w:hAnsi="Arial" w:cs="Arial"/>
        </w:rPr>
      </w:pPr>
      <w:r w:rsidRPr="00C64277">
        <w:rPr>
          <w:rFonts w:ascii="Arial" w:eastAsia="Calibri" w:hAnsi="Arial" w:cs="Arial"/>
        </w:rPr>
        <w:t>Verificación de la demarcación y señalización</w:t>
      </w:r>
      <w:r w:rsidRPr="00C64277">
        <w:rPr>
          <w:rFonts w:ascii="Arial" w:eastAsia="Calibri" w:hAnsi="Arial" w:cs="Arial"/>
          <w:b/>
          <w:bCs/>
        </w:rPr>
        <w:t xml:space="preserve">: </w:t>
      </w:r>
      <w:r w:rsidRPr="00C64277">
        <w:rPr>
          <w:rFonts w:ascii="Arial" w:eastAsia="Calibri" w:hAnsi="Arial" w:cs="Arial"/>
        </w:rPr>
        <w:t>se realiza la verificación de la utilización adecuada y oportuna de la demarcación y señalización, con el fin de prevenir los peligros y riesgos en los frentes de obra, de acuerdo con los requisitos legales vigentes.</w:t>
      </w:r>
      <w:r w:rsidR="00303F65" w:rsidRPr="00C64277">
        <w:rPr>
          <w:rFonts w:ascii="Arial" w:eastAsia="Calibri" w:hAnsi="Arial" w:cs="Arial"/>
        </w:rPr>
        <w:t xml:space="preserve"> </w:t>
      </w:r>
    </w:p>
    <w:p w14:paraId="097EE6C4" w14:textId="28FFFFBD" w:rsidR="0E92F43A" w:rsidRPr="00C64277" w:rsidRDefault="0E92F43A" w:rsidP="008A2161">
      <w:pPr>
        <w:pStyle w:val="Prrafodelista"/>
        <w:numPr>
          <w:ilvl w:val="0"/>
          <w:numId w:val="9"/>
        </w:numPr>
        <w:tabs>
          <w:tab w:val="left" w:pos="709"/>
        </w:tabs>
        <w:spacing w:after="160"/>
        <w:ind w:left="284"/>
        <w:jc w:val="both"/>
        <w:rPr>
          <w:rFonts w:ascii="Arial" w:hAnsi="Arial" w:cs="Arial"/>
        </w:rPr>
      </w:pPr>
      <w:r w:rsidRPr="00C64277">
        <w:rPr>
          <w:rFonts w:ascii="Arial" w:eastAsia="Calibri" w:hAnsi="Arial" w:cs="Arial"/>
        </w:rPr>
        <w:t>Charlas de seguridad y capacitaciones</w:t>
      </w:r>
      <w:r w:rsidRPr="00C64277">
        <w:rPr>
          <w:rFonts w:ascii="Arial" w:eastAsia="Calibri" w:hAnsi="Arial" w:cs="Arial"/>
          <w:b/>
          <w:bCs/>
        </w:rPr>
        <w:t xml:space="preserve">: </w:t>
      </w:r>
      <w:r w:rsidRPr="00C64277">
        <w:rPr>
          <w:rFonts w:ascii="Arial" w:eastAsia="Calibri" w:hAnsi="Arial" w:cs="Arial"/>
        </w:rPr>
        <w:t>en cada uno de las sedes y frentes de obra se realizan capacitaciones y/o sensibilizaciones con el fin de reforzar los aspectos relacionados con SST relevantes en la ejecución de actividades misionales o de apoyo.</w:t>
      </w:r>
    </w:p>
    <w:p w14:paraId="4D24E503" w14:textId="4C59272A" w:rsidR="0084428B" w:rsidRPr="00C64277" w:rsidRDefault="2CA6F128" w:rsidP="008A2161">
      <w:pPr>
        <w:pStyle w:val="Prrafodelista"/>
        <w:numPr>
          <w:ilvl w:val="0"/>
          <w:numId w:val="9"/>
        </w:numPr>
        <w:tabs>
          <w:tab w:val="left" w:pos="709"/>
        </w:tabs>
        <w:spacing w:after="160"/>
        <w:ind w:left="284"/>
        <w:jc w:val="both"/>
        <w:rPr>
          <w:rFonts w:ascii="Arial" w:hAnsi="Arial" w:cs="Arial"/>
        </w:rPr>
      </w:pPr>
      <w:r w:rsidRPr="00C64277">
        <w:rPr>
          <w:rFonts w:ascii="Arial" w:eastAsia="Calibri" w:hAnsi="Arial" w:cs="Arial"/>
        </w:rPr>
        <w:t>Gestión Documental del Sistema SG-SST: como parte de la mejora continua se han documentado los programas, procedimientos y formatos correspondientes a los controles operacionales del Sistema de Gestión en Seguridad y Salud en el Trabajo, indispensable para la estandarización de las actividades a ejecutar para garantizar la seguridad de los colaboradores. De esta forma, se proyecta en 2019 la creación de 36 documentos entre los que se encuentran programas, procedimientos, instructivos y formatos de trabajo.</w:t>
      </w:r>
    </w:p>
    <w:p w14:paraId="361DC8FB" w14:textId="35E8CEAF" w:rsidR="7C92110A" w:rsidRPr="00C64277" w:rsidRDefault="7C92110A" w:rsidP="008420AA">
      <w:pPr>
        <w:pStyle w:val="Ttulo1"/>
        <w:spacing w:line="240" w:lineRule="auto"/>
      </w:pPr>
      <w:bookmarkStart w:id="33" w:name="_Toc17725525"/>
      <w:r w:rsidRPr="00C64277">
        <w:t xml:space="preserve">3.4. </w:t>
      </w:r>
      <w:r w:rsidR="67A1430E" w:rsidRPr="00C64277">
        <w:t>Eficiencia administrativa:</w:t>
      </w:r>
      <w:bookmarkEnd w:id="33"/>
    </w:p>
    <w:p w14:paraId="45AB499B" w14:textId="46D2ED6F" w:rsidR="510F00D6" w:rsidRPr="00C64277" w:rsidRDefault="510F00D6" w:rsidP="510F00D6">
      <w:pPr>
        <w:spacing w:after="0" w:line="240" w:lineRule="auto"/>
        <w:jc w:val="both"/>
        <w:rPr>
          <w:rFonts w:ascii="Arial" w:eastAsia="Calibri" w:hAnsi="Arial" w:cs="Arial"/>
        </w:rPr>
      </w:pPr>
    </w:p>
    <w:p w14:paraId="74E51D92" w14:textId="5D3C4A9F" w:rsidR="008420AA" w:rsidRPr="00C64277" w:rsidRDefault="67A1430E" w:rsidP="510F00D6">
      <w:pPr>
        <w:spacing w:line="240" w:lineRule="auto"/>
        <w:jc w:val="both"/>
        <w:rPr>
          <w:rFonts w:ascii="Arial" w:eastAsia="Calibri" w:hAnsi="Arial" w:cs="Arial"/>
        </w:rPr>
      </w:pPr>
      <w:r w:rsidRPr="00C64277">
        <w:rPr>
          <w:rFonts w:ascii="Arial" w:eastAsia="Calibri" w:hAnsi="Arial" w:cs="Arial"/>
        </w:rPr>
        <w:t>A través del Acuerdo No. 011 del 12 de octubre de 2010: “</w:t>
      </w:r>
      <w:r w:rsidRPr="00C64277">
        <w:rPr>
          <w:rFonts w:ascii="Arial" w:eastAsia="Calibri" w:hAnsi="Arial" w:cs="Arial"/>
          <w:i/>
          <w:iCs/>
        </w:rPr>
        <w:t>Por el cual se establece la estructura organizacional de la Unidad Administrativa Especial de Rehabilitación y Mantenimiento Vial, las funciones de sus dependencias y se dictan otras disposiciones</w:t>
      </w:r>
      <w:r w:rsidRPr="00C64277">
        <w:rPr>
          <w:rFonts w:ascii="Arial" w:eastAsia="Calibri" w:hAnsi="Arial" w:cs="Arial"/>
        </w:rPr>
        <w:t>”, se presenta a continuación la estructura organizacional de la Unidad:</w:t>
      </w:r>
    </w:p>
    <w:p w14:paraId="14AC6AD8" w14:textId="13F7C5F8" w:rsidR="008420AA" w:rsidRPr="00C64277" w:rsidRDefault="00C64277" w:rsidP="00C64277">
      <w:pPr>
        <w:pStyle w:val="Descripcin"/>
        <w:spacing w:after="0"/>
        <w:jc w:val="center"/>
        <w:rPr>
          <w:rFonts w:ascii="Arial" w:hAnsi="Arial" w:cs="Arial"/>
          <w:b w:val="0"/>
          <w:sz w:val="22"/>
        </w:rPr>
      </w:pPr>
      <w:bookmarkStart w:id="34" w:name="_Toc17725577"/>
      <w:r w:rsidRPr="00C64277">
        <w:rPr>
          <w:rFonts w:ascii="Arial" w:hAnsi="Arial" w:cs="Arial"/>
          <w:sz w:val="22"/>
        </w:rPr>
        <w:lastRenderedPageBreak/>
        <w:t xml:space="preserve">Gráfica </w:t>
      </w:r>
      <w:r w:rsidRPr="00C64277">
        <w:rPr>
          <w:rFonts w:ascii="Arial" w:hAnsi="Arial" w:cs="Arial"/>
          <w:sz w:val="22"/>
        </w:rPr>
        <w:fldChar w:fldCharType="begin"/>
      </w:r>
      <w:r w:rsidRPr="00C64277">
        <w:rPr>
          <w:rFonts w:ascii="Arial" w:hAnsi="Arial" w:cs="Arial"/>
          <w:sz w:val="22"/>
        </w:rPr>
        <w:instrText xml:space="preserve"> SEQ Gráfica \* ARABIC </w:instrText>
      </w:r>
      <w:r w:rsidRPr="00C64277">
        <w:rPr>
          <w:rFonts w:ascii="Arial" w:hAnsi="Arial" w:cs="Arial"/>
          <w:sz w:val="22"/>
        </w:rPr>
        <w:fldChar w:fldCharType="separate"/>
      </w:r>
      <w:r w:rsidRPr="00C64277">
        <w:rPr>
          <w:rFonts w:ascii="Arial" w:hAnsi="Arial" w:cs="Arial"/>
          <w:noProof/>
          <w:sz w:val="22"/>
        </w:rPr>
        <w:t>5</w:t>
      </w:r>
      <w:r w:rsidRPr="00C64277">
        <w:rPr>
          <w:rFonts w:ascii="Arial" w:hAnsi="Arial" w:cs="Arial"/>
          <w:sz w:val="22"/>
        </w:rPr>
        <w:fldChar w:fldCharType="end"/>
      </w:r>
      <w:r w:rsidRPr="00C64277">
        <w:rPr>
          <w:rFonts w:ascii="Arial" w:hAnsi="Arial" w:cs="Arial"/>
          <w:sz w:val="22"/>
        </w:rPr>
        <w:t xml:space="preserve">. </w:t>
      </w:r>
      <w:r w:rsidRPr="00C64277">
        <w:rPr>
          <w:rFonts w:ascii="Arial" w:hAnsi="Arial" w:cs="Arial"/>
          <w:b w:val="0"/>
          <w:sz w:val="22"/>
        </w:rPr>
        <w:t>Organigrama de la entidad.</w:t>
      </w:r>
      <w:bookmarkEnd w:id="34"/>
    </w:p>
    <w:p w14:paraId="3BCC8AFD" w14:textId="1A0CFB78" w:rsidR="67A1430E" w:rsidRPr="00C64277" w:rsidRDefault="67A1430E" w:rsidP="510F00D6">
      <w:pPr>
        <w:spacing w:line="240" w:lineRule="auto"/>
        <w:ind w:left="709"/>
        <w:jc w:val="center"/>
        <w:rPr>
          <w:rFonts w:ascii="Arial" w:eastAsia="Calibri" w:hAnsi="Arial" w:cs="Arial"/>
        </w:rPr>
      </w:pPr>
      <w:r w:rsidRPr="00C64277">
        <w:rPr>
          <w:noProof/>
        </w:rPr>
        <w:drawing>
          <wp:inline distT="0" distB="0" distL="0" distR="0" wp14:anchorId="2AE594BE" wp14:editId="4FB79047">
            <wp:extent cx="4010025" cy="3095625"/>
            <wp:effectExtent l="0" t="0" r="0" b="0"/>
            <wp:docPr id="1393303314" name="Picture 150859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599225"/>
                    <pic:cNvPicPr/>
                  </pic:nvPicPr>
                  <pic:blipFill>
                    <a:blip r:embed="rId17">
                      <a:extLst>
                        <a:ext uri="{28A0092B-C50C-407E-A947-70E740481C1C}">
                          <a14:useLocalDpi xmlns:a14="http://schemas.microsoft.com/office/drawing/2010/main" val="0"/>
                        </a:ext>
                      </a:extLst>
                    </a:blip>
                    <a:stretch>
                      <a:fillRect/>
                    </a:stretch>
                  </pic:blipFill>
                  <pic:spPr>
                    <a:xfrm>
                      <a:off x="0" y="0"/>
                      <a:ext cx="4010025" cy="3095625"/>
                    </a:xfrm>
                    <a:prstGeom prst="rect">
                      <a:avLst/>
                    </a:prstGeom>
                  </pic:spPr>
                </pic:pic>
              </a:graphicData>
            </a:graphic>
          </wp:inline>
        </w:drawing>
      </w:r>
    </w:p>
    <w:p w14:paraId="7F17E064" w14:textId="1F14742A" w:rsidR="00C64277" w:rsidRPr="00C64277" w:rsidRDefault="00C64277" w:rsidP="00C64277">
      <w:pPr>
        <w:spacing w:line="240" w:lineRule="auto"/>
        <w:ind w:left="709"/>
        <w:jc w:val="center"/>
        <w:rPr>
          <w:rFonts w:ascii="Arial" w:eastAsia="Calibri" w:hAnsi="Arial" w:cs="Arial"/>
          <w:sz w:val="18"/>
        </w:rPr>
      </w:pPr>
      <w:r w:rsidRPr="00C64277">
        <w:rPr>
          <w:rFonts w:ascii="Arial" w:eastAsia="Calibri" w:hAnsi="Arial" w:cs="Arial"/>
          <w:b/>
          <w:sz w:val="18"/>
        </w:rPr>
        <w:t>Fuente:</w:t>
      </w:r>
      <w:r w:rsidRPr="00C64277">
        <w:rPr>
          <w:rFonts w:ascii="Arial" w:eastAsia="Calibri" w:hAnsi="Arial" w:cs="Arial"/>
          <w:sz w:val="18"/>
        </w:rPr>
        <w:t xml:space="preserve"> UAERMV, 2019.</w:t>
      </w:r>
    </w:p>
    <w:p w14:paraId="71732B25" w14:textId="16931FB0" w:rsidR="67A1430E" w:rsidRPr="00C64277" w:rsidRDefault="00822414" w:rsidP="00822414">
      <w:pPr>
        <w:pStyle w:val="Ttulo3"/>
        <w:rPr>
          <w:rFonts w:eastAsia="Calibri"/>
        </w:rPr>
      </w:pPr>
      <w:bookmarkStart w:id="35" w:name="_Toc17725526"/>
      <w:r>
        <w:rPr>
          <w:rFonts w:eastAsia="Calibri"/>
        </w:rPr>
        <w:t>3.4.1 M</w:t>
      </w:r>
      <w:r w:rsidRPr="00C64277">
        <w:rPr>
          <w:rFonts w:eastAsia="Calibri"/>
        </w:rPr>
        <w:t>odelo de operación por procesos:</w:t>
      </w:r>
      <w:bookmarkEnd w:id="35"/>
    </w:p>
    <w:p w14:paraId="672CEE38" w14:textId="73E9CDC8" w:rsidR="67A1430E" w:rsidRPr="00C64277" w:rsidRDefault="67A1430E" w:rsidP="510F00D6">
      <w:pPr>
        <w:spacing w:line="240" w:lineRule="auto"/>
        <w:jc w:val="both"/>
        <w:rPr>
          <w:rFonts w:ascii="Arial" w:eastAsia="Calibri" w:hAnsi="Arial" w:cs="Arial"/>
        </w:rPr>
      </w:pPr>
      <w:r w:rsidRPr="00C64277">
        <w:rPr>
          <w:rFonts w:ascii="Arial" w:eastAsia="Calibri" w:hAnsi="Arial" w:cs="Arial"/>
        </w:rPr>
        <w:t>El modelo de operación de la Unidad Administrativa Especial de Rehabilitación y Mantenimiento Vial - UAERMV - se trasformó en el cuatrienio para conservar la malla vial local oportunamente y suplir las necesidades de los grupos de valor, este ejercicio se realizó en diferentes talleres con representantes de todas las dependencias y de todos los niveles donde se revisó la cadena de valor y distribución de los procesos, como resultado se generó la actualización del mapa de procesos así:</w:t>
      </w:r>
    </w:p>
    <w:p w14:paraId="5E521B46" w14:textId="47C68A7B" w:rsidR="510F00D6" w:rsidRPr="00C64277" w:rsidRDefault="00C64277" w:rsidP="00C64277">
      <w:pPr>
        <w:pStyle w:val="Descripcin"/>
        <w:spacing w:after="0"/>
        <w:jc w:val="center"/>
        <w:rPr>
          <w:rFonts w:ascii="Arial" w:hAnsi="Arial" w:cs="Arial"/>
          <w:sz w:val="22"/>
        </w:rPr>
      </w:pPr>
      <w:bookmarkStart w:id="36" w:name="_Toc17725578"/>
      <w:r w:rsidRPr="00C64277">
        <w:rPr>
          <w:rFonts w:ascii="Arial" w:hAnsi="Arial" w:cs="Arial"/>
          <w:sz w:val="22"/>
        </w:rPr>
        <w:t xml:space="preserve">Gráfica </w:t>
      </w:r>
      <w:r w:rsidRPr="00C64277">
        <w:rPr>
          <w:rFonts w:ascii="Arial" w:hAnsi="Arial" w:cs="Arial"/>
          <w:sz w:val="22"/>
        </w:rPr>
        <w:fldChar w:fldCharType="begin"/>
      </w:r>
      <w:r w:rsidRPr="00C64277">
        <w:rPr>
          <w:rFonts w:ascii="Arial" w:hAnsi="Arial" w:cs="Arial"/>
          <w:sz w:val="22"/>
        </w:rPr>
        <w:instrText xml:space="preserve"> SEQ Gráfica \* ARABIC </w:instrText>
      </w:r>
      <w:r w:rsidRPr="00C64277">
        <w:rPr>
          <w:rFonts w:ascii="Arial" w:hAnsi="Arial" w:cs="Arial"/>
          <w:sz w:val="22"/>
        </w:rPr>
        <w:fldChar w:fldCharType="separate"/>
      </w:r>
      <w:r w:rsidRPr="00C64277">
        <w:rPr>
          <w:rFonts w:ascii="Arial" w:hAnsi="Arial" w:cs="Arial"/>
          <w:noProof/>
          <w:sz w:val="22"/>
        </w:rPr>
        <w:t>6</w:t>
      </w:r>
      <w:r w:rsidRPr="00C64277">
        <w:rPr>
          <w:rFonts w:ascii="Arial" w:hAnsi="Arial" w:cs="Arial"/>
          <w:sz w:val="22"/>
        </w:rPr>
        <w:fldChar w:fldCharType="end"/>
      </w:r>
      <w:r w:rsidRPr="00C64277">
        <w:rPr>
          <w:rFonts w:ascii="Arial" w:hAnsi="Arial" w:cs="Arial"/>
          <w:sz w:val="22"/>
        </w:rPr>
        <w:t>.</w:t>
      </w:r>
      <w:r w:rsidRPr="00C64277">
        <w:rPr>
          <w:rFonts w:ascii="Arial" w:hAnsi="Arial" w:cs="Arial"/>
          <w:b w:val="0"/>
          <w:sz w:val="22"/>
        </w:rPr>
        <w:t xml:space="preserve"> Mapa de procesos de la entidad 2016 / 2018</w:t>
      </w:r>
      <w:bookmarkEnd w:id="36"/>
    </w:p>
    <w:tbl>
      <w:tblPr>
        <w:tblStyle w:val="Tablaconcuadrcula"/>
        <w:tblW w:w="0" w:type="auto"/>
        <w:tblLook w:val="04A0" w:firstRow="1" w:lastRow="0" w:firstColumn="1" w:lastColumn="0" w:noHBand="0" w:noVBand="1"/>
      </w:tblPr>
      <w:tblGrid>
        <w:gridCol w:w="4399"/>
        <w:gridCol w:w="4429"/>
      </w:tblGrid>
      <w:tr w:rsidR="510F00D6" w:rsidRPr="00C64277" w14:paraId="5A6CAA28" w14:textId="77777777" w:rsidTr="510F00D6">
        <w:tc>
          <w:tcPr>
            <w:tcW w:w="4419" w:type="dxa"/>
          </w:tcPr>
          <w:p w14:paraId="13E61797" w14:textId="1738D3FA" w:rsidR="510F00D6" w:rsidRPr="00C64277" w:rsidRDefault="510F00D6" w:rsidP="510F00D6">
            <w:pPr>
              <w:jc w:val="both"/>
              <w:rPr>
                <w:rFonts w:ascii="Arial" w:hAnsi="Arial" w:cs="Arial"/>
              </w:rPr>
            </w:pPr>
            <w:r w:rsidRPr="00C64277">
              <w:rPr>
                <w:noProof/>
              </w:rPr>
              <w:drawing>
                <wp:inline distT="0" distB="0" distL="0" distR="0" wp14:anchorId="7FC9830C" wp14:editId="55F2F289">
                  <wp:extent cx="2714625" cy="1519882"/>
                  <wp:effectExtent l="0" t="0" r="0" b="4445"/>
                  <wp:docPr id="1152776018" name="Picture 95999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997301"/>
                          <pic:cNvPicPr/>
                        </pic:nvPicPr>
                        <pic:blipFill>
                          <a:blip r:embed="rId18">
                            <a:extLst>
                              <a:ext uri="{28A0092B-C50C-407E-A947-70E740481C1C}">
                                <a14:useLocalDpi xmlns:a14="http://schemas.microsoft.com/office/drawing/2010/main" val="0"/>
                              </a:ext>
                            </a:extLst>
                          </a:blip>
                          <a:stretch>
                            <a:fillRect/>
                          </a:stretch>
                        </pic:blipFill>
                        <pic:spPr>
                          <a:xfrm>
                            <a:off x="0" y="0"/>
                            <a:ext cx="2715209" cy="1520209"/>
                          </a:xfrm>
                          <a:prstGeom prst="rect">
                            <a:avLst/>
                          </a:prstGeom>
                        </pic:spPr>
                      </pic:pic>
                    </a:graphicData>
                  </a:graphic>
                </wp:inline>
              </w:drawing>
            </w:r>
          </w:p>
        </w:tc>
        <w:tc>
          <w:tcPr>
            <w:tcW w:w="4419" w:type="dxa"/>
          </w:tcPr>
          <w:p w14:paraId="7FCCB6D1" w14:textId="75795FD2" w:rsidR="510F00D6" w:rsidRPr="00C64277" w:rsidRDefault="510F00D6" w:rsidP="510F00D6">
            <w:pPr>
              <w:jc w:val="both"/>
              <w:rPr>
                <w:rFonts w:ascii="Arial" w:hAnsi="Arial" w:cs="Arial"/>
              </w:rPr>
            </w:pPr>
            <w:r w:rsidRPr="00C64277">
              <w:rPr>
                <w:noProof/>
              </w:rPr>
              <w:drawing>
                <wp:inline distT="0" distB="0" distL="0" distR="0" wp14:anchorId="3D8A79A1" wp14:editId="655D02CD">
                  <wp:extent cx="2733675" cy="1543050"/>
                  <wp:effectExtent l="0" t="0" r="0" b="0"/>
                  <wp:docPr id="1924264314" name="Picture 32228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83295"/>
                          <pic:cNvPicPr/>
                        </pic:nvPicPr>
                        <pic:blipFill>
                          <a:blip r:embed="rId19">
                            <a:extLst>
                              <a:ext uri="{28A0092B-C50C-407E-A947-70E740481C1C}">
                                <a14:useLocalDpi xmlns:a14="http://schemas.microsoft.com/office/drawing/2010/main" val="0"/>
                              </a:ext>
                            </a:extLst>
                          </a:blip>
                          <a:stretch>
                            <a:fillRect/>
                          </a:stretch>
                        </pic:blipFill>
                        <pic:spPr>
                          <a:xfrm>
                            <a:off x="0" y="0"/>
                            <a:ext cx="2733675" cy="1543050"/>
                          </a:xfrm>
                          <a:prstGeom prst="rect">
                            <a:avLst/>
                          </a:prstGeom>
                        </pic:spPr>
                      </pic:pic>
                    </a:graphicData>
                  </a:graphic>
                </wp:inline>
              </w:drawing>
            </w:r>
          </w:p>
        </w:tc>
      </w:tr>
    </w:tbl>
    <w:p w14:paraId="6A879ED5" w14:textId="5F08CCB8" w:rsidR="3F33BD1F" w:rsidRPr="00C64277" w:rsidRDefault="3F33BD1F" w:rsidP="510F00D6">
      <w:pPr>
        <w:spacing w:line="240" w:lineRule="auto"/>
        <w:jc w:val="center"/>
        <w:rPr>
          <w:rFonts w:ascii="Arial" w:eastAsia="Calibri" w:hAnsi="Arial" w:cs="Arial"/>
        </w:rPr>
      </w:pPr>
      <w:r w:rsidRPr="00C64277">
        <w:rPr>
          <w:rFonts w:ascii="Arial" w:eastAsia="Calibri" w:hAnsi="Arial" w:cs="Arial"/>
        </w:rPr>
        <w:t>Mapa de procesos 2016</w:t>
      </w:r>
      <w:r w:rsidR="008420AA" w:rsidRPr="00C64277">
        <w:rPr>
          <w:rFonts w:ascii="Arial" w:eastAsia="Calibri" w:hAnsi="Arial" w:cs="Arial"/>
        </w:rPr>
        <w:t xml:space="preserve">                        </w:t>
      </w:r>
      <w:r w:rsidRPr="00C64277">
        <w:rPr>
          <w:rFonts w:ascii="Arial" w:eastAsia="Calibri" w:hAnsi="Arial" w:cs="Arial"/>
        </w:rPr>
        <w:t>Mapa de procesos 2018</w:t>
      </w:r>
    </w:p>
    <w:p w14:paraId="43A714C9" w14:textId="4AF03184" w:rsidR="3F33BD1F" w:rsidRPr="00C64277" w:rsidRDefault="3F33BD1F" w:rsidP="510F00D6">
      <w:pPr>
        <w:spacing w:line="240" w:lineRule="auto"/>
        <w:jc w:val="both"/>
        <w:rPr>
          <w:rFonts w:ascii="Arial" w:eastAsia="Calibri" w:hAnsi="Arial" w:cs="Arial"/>
        </w:rPr>
      </w:pPr>
      <w:r w:rsidRPr="00C64277">
        <w:rPr>
          <w:rFonts w:ascii="Arial" w:eastAsia="Calibri" w:hAnsi="Arial" w:cs="Arial"/>
        </w:rPr>
        <w:t xml:space="preserve">Se paso de veintiún (21) procesos, divididos en nueve (9) macroprocesos, a diecisiete (17) procesos, donde se actualizó su documentación asegurando los siguientes aspectos mínimos: </w:t>
      </w:r>
    </w:p>
    <w:p w14:paraId="612C678A" w14:textId="4C2993B8"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Objetivos alineados a la plataforma estratégica de la entidad.</w:t>
      </w:r>
    </w:p>
    <w:p w14:paraId="791601F4" w14:textId="734B2D43"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Se mejoraron los métodos que se usan para dar cumplimiento a los objetivos de cada proceso establecidos en los procedimientos.</w:t>
      </w:r>
    </w:p>
    <w:p w14:paraId="42BF6984" w14:textId="3D754ADD"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lastRenderedPageBreak/>
        <w:t>Responsables definidos, en la caracterización.</w:t>
      </w:r>
    </w:p>
    <w:p w14:paraId="135D0E97" w14:textId="38A5B603"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Administración de los riesgos con la implementación del Manual de la Política de Administración del Riesgo.</w:t>
      </w:r>
    </w:p>
    <w:p w14:paraId="3678A78C" w14:textId="25A1F0E3"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 xml:space="preserve">Definición de controles en los procesos y mapa de riesgos. </w:t>
      </w:r>
    </w:p>
    <w:p w14:paraId="41397E8D" w14:textId="1323FEA6"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Políticas de operación por proceso.</w:t>
      </w:r>
    </w:p>
    <w:p w14:paraId="20EAE407" w14:textId="1FF1FB20" w:rsidR="3F33BD1F" w:rsidRPr="00C64277" w:rsidRDefault="3F33BD1F" w:rsidP="510F00D6">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 xml:space="preserve">Ajuste de indicadores. </w:t>
      </w:r>
    </w:p>
    <w:p w14:paraId="37815602" w14:textId="73C5A007" w:rsidR="510F00D6" w:rsidRPr="00C64277" w:rsidRDefault="3F33BD1F" w:rsidP="008420AA">
      <w:pPr>
        <w:pStyle w:val="Prrafodelista"/>
        <w:numPr>
          <w:ilvl w:val="0"/>
          <w:numId w:val="9"/>
        </w:numPr>
        <w:spacing w:after="160"/>
        <w:ind w:left="142" w:hanging="153"/>
        <w:jc w:val="both"/>
        <w:rPr>
          <w:rFonts w:ascii="Arial" w:eastAsia="Calibri" w:hAnsi="Arial" w:cs="Arial"/>
        </w:rPr>
      </w:pPr>
      <w:r w:rsidRPr="00C64277">
        <w:rPr>
          <w:rFonts w:ascii="Arial" w:eastAsia="Calibri" w:hAnsi="Arial" w:cs="Arial"/>
        </w:rPr>
        <w:t xml:space="preserve">Identifica los recursos necesarios para su adecuada operación. </w:t>
      </w:r>
    </w:p>
    <w:p w14:paraId="11042958" w14:textId="4200F8E8" w:rsidR="3F33BD1F" w:rsidRPr="00C64277" w:rsidRDefault="3F33BD1F" w:rsidP="510F00D6">
      <w:pPr>
        <w:spacing w:line="240" w:lineRule="auto"/>
        <w:jc w:val="both"/>
        <w:rPr>
          <w:rFonts w:ascii="Arial" w:eastAsia="Calibri" w:hAnsi="Arial" w:cs="Arial"/>
        </w:rPr>
      </w:pPr>
      <w:r w:rsidRPr="00C64277">
        <w:rPr>
          <w:rFonts w:ascii="Arial" w:eastAsia="Calibri" w:hAnsi="Arial" w:cs="Arial"/>
        </w:rPr>
        <w:t>Estas actualizaciones se realizaron teniendo en cuenta las sugerencias de los colaboradores de la Unidad, el análisis de las necesidades, prioridades identificadas y los resultados de la gestión.</w:t>
      </w:r>
    </w:p>
    <w:p w14:paraId="3A59BAB1" w14:textId="4EC6E318" w:rsidR="00C64277" w:rsidRPr="00C64277" w:rsidRDefault="00C64277" w:rsidP="00C64277">
      <w:pPr>
        <w:pStyle w:val="Descripcin"/>
        <w:spacing w:after="0"/>
        <w:jc w:val="center"/>
        <w:rPr>
          <w:rFonts w:ascii="Arial" w:hAnsi="Arial" w:cs="Arial"/>
          <w:sz w:val="22"/>
        </w:rPr>
      </w:pPr>
      <w:bookmarkStart w:id="37" w:name="_Toc17725579"/>
      <w:r w:rsidRPr="00C64277">
        <w:rPr>
          <w:rFonts w:ascii="Arial" w:hAnsi="Arial" w:cs="Arial"/>
          <w:sz w:val="22"/>
        </w:rPr>
        <w:t xml:space="preserve">Gráfica </w:t>
      </w:r>
      <w:r w:rsidRPr="00C64277">
        <w:rPr>
          <w:rFonts w:ascii="Arial" w:hAnsi="Arial" w:cs="Arial"/>
          <w:sz w:val="22"/>
        </w:rPr>
        <w:fldChar w:fldCharType="begin"/>
      </w:r>
      <w:r w:rsidRPr="00C64277">
        <w:rPr>
          <w:rFonts w:ascii="Arial" w:hAnsi="Arial" w:cs="Arial"/>
          <w:sz w:val="22"/>
        </w:rPr>
        <w:instrText xml:space="preserve"> SEQ Gráfica \* ARABIC </w:instrText>
      </w:r>
      <w:r w:rsidRPr="00C64277">
        <w:rPr>
          <w:rFonts w:ascii="Arial" w:hAnsi="Arial" w:cs="Arial"/>
          <w:sz w:val="22"/>
        </w:rPr>
        <w:fldChar w:fldCharType="separate"/>
      </w:r>
      <w:r w:rsidRPr="00C64277">
        <w:rPr>
          <w:rFonts w:ascii="Arial" w:hAnsi="Arial" w:cs="Arial"/>
          <w:noProof/>
          <w:sz w:val="22"/>
        </w:rPr>
        <w:t>7</w:t>
      </w:r>
      <w:r w:rsidRPr="00C64277">
        <w:rPr>
          <w:rFonts w:ascii="Arial" w:hAnsi="Arial" w:cs="Arial"/>
          <w:sz w:val="22"/>
        </w:rPr>
        <w:fldChar w:fldCharType="end"/>
      </w:r>
      <w:r w:rsidRPr="00C64277">
        <w:rPr>
          <w:rFonts w:ascii="Arial" w:hAnsi="Arial" w:cs="Arial"/>
          <w:sz w:val="22"/>
        </w:rPr>
        <w:t xml:space="preserve">. </w:t>
      </w:r>
      <w:r w:rsidRPr="00C64277">
        <w:rPr>
          <w:rFonts w:ascii="Arial" w:hAnsi="Arial" w:cs="Arial"/>
          <w:b w:val="0"/>
          <w:sz w:val="22"/>
        </w:rPr>
        <w:t>Procesos de la entidad 2016 / 2018</w:t>
      </w:r>
      <w:bookmarkEnd w:id="37"/>
    </w:p>
    <w:tbl>
      <w:tblPr>
        <w:tblStyle w:val="Tablaconcuadrcula"/>
        <w:tblW w:w="0" w:type="auto"/>
        <w:tblLook w:val="04A0" w:firstRow="1" w:lastRow="0" w:firstColumn="1" w:lastColumn="0" w:noHBand="0" w:noVBand="1"/>
      </w:tblPr>
      <w:tblGrid>
        <w:gridCol w:w="4566"/>
        <w:gridCol w:w="4262"/>
      </w:tblGrid>
      <w:tr w:rsidR="510F00D6" w:rsidRPr="00C64277" w14:paraId="1C836256" w14:textId="77777777" w:rsidTr="00C64277">
        <w:tc>
          <w:tcPr>
            <w:tcW w:w="4566" w:type="dxa"/>
          </w:tcPr>
          <w:p w14:paraId="714DF8A0" w14:textId="4732F089" w:rsidR="510F00D6" w:rsidRPr="00C64277" w:rsidRDefault="510F00D6" w:rsidP="510F00D6">
            <w:pPr>
              <w:jc w:val="center"/>
              <w:rPr>
                <w:rFonts w:ascii="Arial" w:hAnsi="Arial" w:cs="Arial"/>
              </w:rPr>
            </w:pPr>
            <w:r w:rsidRPr="00C64277">
              <w:rPr>
                <w:noProof/>
              </w:rPr>
              <w:drawing>
                <wp:inline distT="0" distB="0" distL="0" distR="0" wp14:anchorId="240C0802" wp14:editId="015D68D2">
                  <wp:extent cx="2762250" cy="3086100"/>
                  <wp:effectExtent l="0" t="0" r="0" b="0"/>
                  <wp:docPr id="151878616" name="Picture 202161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611958"/>
                          <pic:cNvPicPr/>
                        </pic:nvPicPr>
                        <pic:blipFill>
                          <a:blip r:embed="rId20">
                            <a:extLst>
                              <a:ext uri="{28A0092B-C50C-407E-A947-70E740481C1C}">
                                <a14:useLocalDpi xmlns:a14="http://schemas.microsoft.com/office/drawing/2010/main" val="0"/>
                              </a:ext>
                            </a:extLst>
                          </a:blip>
                          <a:srcRect b="3572"/>
                          <a:stretch>
                            <a:fillRect/>
                          </a:stretch>
                        </pic:blipFill>
                        <pic:spPr bwMode="auto">
                          <a:xfrm>
                            <a:off x="0" y="0"/>
                            <a:ext cx="2762250" cy="3086100"/>
                          </a:xfrm>
                          <a:prstGeom prst="rect">
                            <a:avLst/>
                          </a:prstGeom>
                          <a:ln>
                            <a:noFill/>
                          </a:ln>
                          <a:extLst>
                            <a:ext uri="{53640926-AAD7-44D8-BBD7-CCE9431645EC}">
                              <a14:shadowObscured xmlns:a14="http://schemas.microsoft.com/office/drawing/2010/main"/>
                            </a:ext>
                          </a:extLst>
                        </pic:spPr>
                      </pic:pic>
                    </a:graphicData>
                  </a:graphic>
                </wp:inline>
              </w:drawing>
            </w:r>
          </w:p>
          <w:p w14:paraId="739C645C" w14:textId="133F44C3" w:rsidR="510F00D6" w:rsidRPr="00C64277" w:rsidRDefault="510F00D6" w:rsidP="510F00D6">
            <w:pPr>
              <w:jc w:val="center"/>
              <w:rPr>
                <w:rFonts w:ascii="Arial" w:hAnsi="Arial" w:cs="Arial"/>
              </w:rPr>
            </w:pPr>
            <w:r w:rsidRPr="00C64277">
              <w:rPr>
                <w:rFonts w:ascii="Arial" w:hAnsi="Arial" w:cs="Arial"/>
              </w:rPr>
              <w:t>Procesos 2016</w:t>
            </w:r>
          </w:p>
        </w:tc>
        <w:tc>
          <w:tcPr>
            <w:tcW w:w="4262" w:type="dxa"/>
          </w:tcPr>
          <w:p w14:paraId="03EF24FE" w14:textId="242220C2" w:rsidR="510F00D6" w:rsidRPr="00C64277" w:rsidRDefault="510F00D6" w:rsidP="510F00D6">
            <w:pPr>
              <w:jc w:val="center"/>
              <w:rPr>
                <w:rFonts w:ascii="Arial" w:hAnsi="Arial" w:cs="Arial"/>
              </w:rPr>
            </w:pPr>
            <w:r w:rsidRPr="00C64277">
              <w:rPr>
                <w:noProof/>
              </w:rPr>
              <w:drawing>
                <wp:inline distT="0" distB="0" distL="0" distR="0" wp14:anchorId="77840894" wp14:editId="68C8D216">
                  <wp:extent cx="2523490" cy="3102429"/>
                  <wp:effectExtent l="0" t="0" r="0" b="3175"/>
                  <wp:docPr id="1500942059" name="Picture 166349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495519"/>
                          <pic:cNvPicPr/>
                        </pic:nvPicPr>
                        <pic:blipFill>
                          <a:blip r:embed="rId21">
                            <a:extLst>
                              <a:ext uri="{28A0092B-C50C-407E-A947-70E740481C1C}">
                                <a14:useLocalDpi xmlns:a14="http://schemas.microsoft.com/office/drawing/2010/main" val="0"/>
                              </a:ext>
                            </a:extLst>
                          </a:blip>
                          <a:srcRect b="1285"/>
                          <a:stretch>
                            <a:fillRect/>
                          </a:stretch>
                        </pic:blipFill>
                        <pic:spPr bwMode="auto">
                          <a:xfrm>
                            <a:off x="0" y="0"/>
                            <a:ext cx="2523490" cy="3102429"/>
                          </a:xfrm>
                          <a:prstGeom prst="rect">
                            <a:avLst/>
                          </a:prstGeom>
                          <a:ln>
                            <a:noFill/>
                          </a:ln>
                          <a:extLst>
                            <a:ext uri="{53640926-AAD7-44D8-BBD7-CCE9431645EC}">
                              <a14:shadowObscured xmlns:a14="http://schemas.microsoft.com/office/drawing/2010/main"/>
                            </a:ext>
                          </a:extLst>
                        </pic:spPr>
                      </pic:pic>
                    </a:graphicData>
                  </a:graphic>
                </wp:inline>
              </w:drawing>
            </w:r>
          </w:p>
          <w:p w14:paraId="372B2A7F" w14:textId="547AED25" w:rsidR="510F00D6" w:rsidRPr="00C64277" w:rsidRDefault="510F00D6" w:rsidP="510F00D6">
            <w:pPr>
              <w:jc w:val="center"/>
              <w:rPr>
                <w:rFonts w:ascii="Arial" w:hAnsi="Arial" w:cs="Arial"/>
              </w:rPr>
            </w:pPr>
            <w:r w:rsidRPr="00C64277">
              <w:rPr>
                <w:rFonts w:ascii="Arial" w:hAnsi="Arial" w:cs="Arial"/>
              </w:rPr>
              <w:t>Procesos 2018</w:t>
            </w:r>
          </w:p>
        </w:tc>
      </w:tr>
    </w:tbl>
    <w:p w14:paraId="320A3797" w14:textId="77777777" w:rsidR="00C64277" w:rsidRPr="00C64277" w:rsidRDefault="00C64277" w:rsidP="00C64277">
      <w:pPr>
        <w:spacing w:line="240" w:lineRule="auto"/>
        <w:jc w:val="center"/>
        <w:rPr>
          <w:rFonts w:ascii="Arial" w:eastAsia="Calibri" w:hAnsi="Arial" w:cs="Arial"/>
          <w:sz w:val="18"/>
        </w:rPr>
      </w:pPr>
      <w:r w:rsidRPr="00C64277">
        <w:rPr>
          <w:rFonts w:ascii="Arial" w:eastAsia="Calibri" w:hAnsi="Arial" w:cs="Arial"/>
          <w:b/>
          <w:sz w:val="18"/>
        </w:rPr>
        <w:t>Fuente:</w:t>
      </w:r>
      <w:r w:rsidRPr="00C64277">
        <w:rPr>
          <w:rFonts w:ascii="Arial" w:eastAsia="Calibri" w:hAnsi="Arial" w:cs="Arial"/>
          <w:sz w:val="18"/>
        </w:rPr>
        <w:t xml:space="preserve"> UAERMV, 2019.</w:t>
      </w:r>
    </w:p>
    <w:p w14:paraId="42AAF9FF" w14:textId="61C5996C" w:rsidR="49A584CA" w:rsidRPr="00C64277" w:rsidRDefault="49A584CA" w:rsidP="008420AA">
      <w:pPr>
        <w:spacing w:after="0" w:line="240" w:lineRule="auto"/>
        <w:jc w:val="both"/>
        <w:rPr>
          <w:rFonts w:ascii="Arial" w:eastAsia="Calibri" w:hAnsi="Arial" w:cs="Arial"/>
        </w:rPr>
      </w:pPr>
      <w:r w:rsidRPr="00C64277">
        <w:rPr>
          <w:rFonts w:ascii="Arial" w:eastAsia="Calibri" w:hAnsi="Arial" w:cs="Arial"/>
        </w:rPr>
        <w:t>Todos los documentos aprobados son controlados por el Sistema Integrado de Gestión, así mismo son almacenados en un punto de uso Intranet denominado INTEGRA - SISGESTION, con la dirección web:</w:t>
      </w:r>
      <w:r w:rsidRPr="00C64277">
        <w:rPr>
          <w:rFonts w:ascii="Arial" w:eastAsia="Calibri" w:hAnsi="Arial" w:cs="Arial"/>
          <w:b/>
          <w:bCs/>
        </w:rPr>
        <w:t xml:space="preserve"> </w:t>
      </w:r>
      <w:hyperlink r:id="rId22">
        <w:r w:rsidRPr="00C64277">
          <w:rPr>
            <w:rStyle w:val="Hipervnculo"/>
            <w:rFonts w:ascii="Arial" w:eastAsia="Calibri" w:hAnsi="Arial" w:cs="Arial"/>
            <w:color w:val="0000FF"/>
          </w:rPr>
          <w:t>https://www.umv.gov.co/sisgestion2019/sgc.php</w:t>
        </w:r>
      </w:hyperlink>
      <w:r w:rsidRPr="00C64277">
        <w:rPr>
          <w:rFonts w:ascii="Arial" w:eastAsia="Calibri" w:hAnsi="Arial" w:cs="Arial"/>
          <w:color w:val="0000FF"/>
          <w:u w:val="single"/>
        </w:rPr>
        <w:t>,</w:t>
      </w:r>
      <w:r w:rsidRPr="00C64277">
        <w:rPr>
          <w:rFonts w:ascii="Arial" w:eastAsia="Calibri" w:hAnsi="Arial" w:cs="Arial"/>
        </w:rPr>
        <w:t xml:space="preserve"> que se encuentra a disposición de todos los colaboradores de la entidad. </w:t>
      </w:r>
    </w:p>
    <w:p w14:paraId="2B0DFE98" w14:textId="77777777" w:rsidR="510F00D6" w:rsidRPr="00C64277" w:rsidRDefault="510F00D6" w:rsidP="008420AA">
      <w:pPr>
        <w:spacing w:after="0" w:line="240" w:lineRule="auto"/>
        <w:jc w:val="both"/>
        <w:rPr>
          <w:rFonts w:ascii="Arial" w:eastAsia="Calibri" w:hAnsi="Arial" w:cs="Arial"/>
        </w:rPr>
      </w:pPr>
    </w:p>
    <w:p w14:paraId="5B7D8CA3" w14:textId="0D2E7847" w:rsidR="49A584CA" w:rsidRPr="00C64277" w:rsidRDefault="49A584CA" w:rsidP="510F00D6">
      <w:pPr>
        <w:spacing w:line="240" w:lineRule="auto"/>
        <w:jc w:val="both"/>
        <w:rPr>
          <w:rFonts w:ascii="Arial" w:eastAsia="Calibri" w:hAnsi="Arial" w:cs="Arial"/>
        </w:rPr>
      </w:pPr>
      <w:r w:rsidRPr="00C64277">
        <w:rPr>
          <w:rFonts w:ascii="Arial" w:eastAsia="Calibri" w:hAnsi="Arial" w:cs="Arial"/>
        </w:rPr>
        <w:t>La UAERMV ha determinado y proporcionado los recursos necesarios para el establecimiento, implementación, mantenimiento de su infraestructura; estos recursos son programados en el presupuesto y en el Plan Anual de Adquisiciones para los planes de mantenimiento y calibraciones de las sedes, maquinaria y equipos.</w:t>
      </w:r>
    </w:p>
    <w:p w14:paraId="06C7B128" w14:textId="0939EF0F" w:rsidR="49A584CA" w:rsidRPr="00C64277" w:rsidRDefault="00822414" w:rsidP="00822414">
      <w:pPr>
        <w:pStyle w:val="Ttulo3"/>
        <w:rPr>
          <w:rFonts w:eastAsia="Calibri"/>
        </w:rPr>
      </w:pPr>
      <w:bookmarkStart w:id="38" w:name="_Toc17725527"/>
      <w:r>
        <w:rPr>
          <w:rFonts w:eastAsia="Calibri"/>
        </w:rPr>
        <w:t xml:space="preserve">3.4.2 </w:t>
      </w:r>
      <w:r w:rsidRPr="00C64277">
        <w:rPr>
          <w:rFonts w:eastAsia="Calibri"/>
        </w:rPr>
        <w:t>Política Ambiental</w:t>
      </w:r>
      <w:bookmarkEnd w:id="38"/>
      <w:r w:rsidRPr="00C64277">
        <w:rPr>
          <w:rFonts w:eastAsia="Calibri"/>
        </w:rPr>
        <w:t xml:space="preserve"> </w:t>
      </w:r>
    </w:p>
    <w:p w14:paraId="25374131" w14:textId="5C3E144D" w:rsidR="49A584CA" w:rsidRPr="00C64277" w:rsidRDefault="49A584CA" w:rsidP="510F00D6">
      <w:pPr>
        <w:spacing w:line="240" w:lineRule="auto"/>
        <w:jc w:val="both"/>
        <w:rPr>
          <w:rFonts w:ascii="Arial" w:eastAsia="Calibri" w:hAnsi="Arial" w:cs="Arial"/>
        </w:rPr>
      </w:pPr>
      <w:r w:rsidRPr="00C64277">
        <w:rPr>
          <w:rFonts w:ascii="Arial" w:eastAsia="Calibri" w:hAnsi="Arial" w:cs="Arial"/>
        </w:rPr>
        <w:t xml:space="preserve">La Entidad cuenta con una Política Ambiental, cuyo propósito apunta en propender por el uso racional de los recursos y un ambiente saludable, seguro, propicio, diverso, incluyente </w:t>
      </w:r>
      <w:r w:rsidRPr="00C64277">
        <w:rPr>
          <w:rFonts w:ascii="Arial" w:eastAsia="Calibri" w:hAnsi="Arial" w:cs="Arial"/>
        </w:rPr>
        <w:lastRenderedPageBreak/>
        <w:t>y participativo en las sedes de la entidad, actuando responsablemente con el ambiente, logrando calidad ambiental, eficiencia en los procesos y armonía socioambiental, a partir de la disminución de emisiones de CO</w:t>
      </w:r>
      <w:r w:rsidRPr="00C64277">
        <w:rPr>
          <w:rFonts w:ascii="Arial" w:eastAsia="Calibri" w:hAnsi="Arial" w:cs="Arial"/>
          <w:vertAlign w:val="subscript"/>
        </w:rPr>
        <w:t>2</w:t>
      </w:r>
      <w:r w:rsidRPr="00C64277">
        <w:rPr>
          <w:rFonts w:ascii="Arial" w:eastAsia="Calibri" w:hAnsi="Arial" w:cs="Arial"/>
        </w:rPr>
        <w:t>, disponiendo y aprovechando adecuadamente los residuos peligrosos y especiales, para transformar los escenarios actuales, incrementando el bienestar y la confianza de todos los trabajadores. Lo anterior se articula con lo dispuesto en el eje transversal - Sostenibilidad Ambiental basada en la Eficiencia Energética contenido en el actual Plan de Desarrollo Distrital.</w:t>
      </w:r>
    </w:p>
    <w:p w14:paraId="57663BEB" w14:textId="5B1B7E65" w:rsidR="49A584CA" w:rsidRPr="00C64277" w:rsidRDefault="49A584CA" w:rsidP="510F00D6">
      <w:pPr>
        <w:spacing w:line="240" w:lineRule="auto"/>
        <w:jc w:val="both"/>
        <w:rPr>
          <w:rFonts w:ascii="Arial" w:eastAsia="Calibri" w:hAnsi="Arial" w:cs="Arial"/>
        </w:rPr>
      </w:pPr>
      <w:r w:rsidRPr="00C64277">
        <w:rPr>
          <w:rFonts w:ascii="Arial" w:eastAsia="Calibri" w:hAnsi="Arial" w:cs="Arial"/>
        </w:rPr>
        <w:t>Para cumplir con la Política ambiental se desarrollaron los siguientes planes ambientales:</w:t>
      </w:r>
    </w:p>
    <w:p w14:paraId="22A47E74" w14:textId="3B4F6319" w:rsidR="49A584CA" w:rsidRPr="00C64277" w:rsidRDefault="49A584CA" w:rsidP="510F00D6">
      <w:pPr>
        <w:pStyle w:val="Prrafodelista"/>
        <w:numPr>
          <w:ilvl w:val="0"/>
          <w:numId w:val="8"/>
        </w:numPr>
        <w:spacing w:after="160"/>
        <w:jc w:val="both"/>
        <w:rPr>
          <w:rFonts w:ascii="Arial" w:hAnsi="Arial" w:cs="Arial"/>
        </w:rPr>
      </w:pPr>
      <w:r w:rsidRPr="00C64277">
        <w:rPr>
          <w:rFonts w:ascii="Arial" w:eastAsia="Calibri" w:hAnsi="Arial" w:cs="Arial"/>
        </w:rPr>
        <w:t>Plan Institucional de Gestión Ambiental</w:t>
      </w:r>
    </w:p>
    <w:p w14:paraId="27BF86F8" w14:textId="6ABF271F" w:rsidR="49A584CA" w:rsidRPr="00C64277" w:rsidRDefault="49A584CA" w:rsidP="510F00D6">
      <w:pPr>
        <w:pStyle w:val="Prrafodelista"/>
        <w:numPr>
          <w:ilvl w:val="0"/>
          <w:numId w:val="8"/>
        </w:numPr>
        <w:spacing w:after="160"/>
        <w:jc w:val="both"/>
        <w:rPr>
          <w:rFonts w:ascii="Arial" w:hAnsi="Arial" w:cs="Arial"/>
        </w:rPr>
      </w:pPr>
      <w:r w:rsidRPr="00C64277">
        <w:rPr>
          <w:rFonts w:ascii="Arial" w:eastAsia="Calibri" w:hAnsi="Arial" w:cs="Arial"/>
        </w:rPr>
        <w:t>Plan de Gestión Integral de Residuos Peligrosos</w:t>
      </w:r>
    </w:p>
    <w:p w14:paraId="592F4DAE" w14:textId="195F9A2A" w:rsidR="49A584CA" w:rsidRPr="00C64277" w:rsidRDefault="49A584CA" w:rsidP="510F00D6">
      <w:pPr>
        <w:pStyle w:val="Prrafodelista"/>
        <w:numPr>
          <w:ilvl w:val="0"/>
          <w:numId w:val="8"/>
        </w:numPr>
        <w:spacing w:after="160"/>
        <w:jc w:val="both"/>
        <w:rPr>
          <w:rFonts w:ascii="Arial" w:hAnsi="Arial" w:cs="Arial"/>
        </w:rPr>
      </w:pPr>
      <w:r w:rsidRPr="00C64277">
        <w:rPr>
          <w:rFonts w:ascii="Arial" w:eastAsia="Calibri" w:hAnsi="Arial" w:cs="Arial"/>
        </w:rPr>
        <w:t>Plan de Gestión de Residuos de Construcción y Demolición</w:t>
      </w:r>
    </w:p>
    <w:p w14:paraId="3B930159" w14:textId="2942EAFF" w:rsidR="49A584CA" w:rsidRPr="00C64277" w:rsidRDefault="49A584CA" w:rsidP="510F00D6">
      <w:pPr>
        <w:pStyle w:val="Prrafodelista"/>
        <w:numPr>
          <w:ilvl w:val="0"/>
          <w:numId w:val="8"/>
        </w:numPr>
        <w:spacing w:after="160"/>
        <w:jc w:val="both"/>
        <w:rPr>
          <w:rFonts w:ascii="Arial" w:hAnsi="Arial" w:cs="Arial"/>
        </w:rPr>
      </w:pPr>
      <w:r w:rsidRPr="00C64277">
        <w:rPr>
          <w:rFonts w:ascii="Arial" w:eastAsia="Calibri" w:hAnsi="Arial" w:cs="Arial"/>
        </w:rPr>
        <w:t>Plan de Gestión Ambiental de la Sede de Producción</w:t>
      </w:r>
    </w:p>
    <w:p w14:paraId="1DBBF75F" w14:textId="5682A94E" w:rsidR="49A584CA" w:rsidRPr="00C64277" w:rsidRDefault="49A584CA" w:rsidP="510F00D6">
      <w:pPr>
        <w:pStyle w:val="Prrafodelista"/>
        <w:numPr>
          <w:ilvl w:val="0"/>
          <w:numId w:val="8"/>
        </w:numPr>
        <w:spacing w:after="160"/>
        <w:jc w:val="both"/>
        <w:rPr>
          <w:rFonts w:ascii="Arial" w:hAnsi="Arial" w:cs="Arial"/>
        </w:rPr>
      </w:pPr>
      <w:r w:rsidRPr="00C64277">
        <w:rPr>
          <w:rFonts w:ascii="Arial" w:eastAsia="Calibri" w:hAnsi="Arial" w:cs="Arial"/>
        </w:rPr>
        <w:t>GAM-PL-005-V1 Plan de Contingencia de Hidrocarburos</w:t>
      </w:r>
    </w:p>
    <w:p w14:paraId="3DDAD24A" w14:textId="140BB546" w:rsidR="49A584CA" w:rsidRPr="009A5543" w:rsidRDefault="49A584CA" w:rsidP="510F00D6">
      <w:pPr>
        <w:pStyle w:val="Prrafodelista"/>
        <w:numPr>
          <w:ilvl w:val="0"/>
          <w:numId w:val="8"/>
        </w:numPr>
        <w:spacing w:after="160"/>
        <w:jc w:val="both"/>
        <w:rPr>
          <w:rFonts w:ascii="Arial" w:hAnsi="Arial" w:cs="Arial"/>
        </w:rPr>
      </w:pPr>
      <w:r w:rsidRPr="00C64277">
        <w:rPr>
          <w:rFonts w:ascii="Arial" w:eastAsia="Calibri" w:hAnsi="Arial" w:cs="Arial"/>
        </w:rPr>
        <w:t xml:space="preserve">GAM-PL-006-V1 Plan Institucional de Movilidad Sostenible </w:t>
      </w:r>
      <w:r w:rsidR="008420AA" w:rsidRPr="00C64277">
        <w:rPr>
          <w:rFonts w:ascii="Arial" w:eastAsia="Calibri" w:hAnsi="Arial" w:cs="Arial"/>
        </w:rPr>
        <w:t>–</w:t>
      </w:r>
      <w:r w:rsidRPr="00C64277">
        <w:rPr>
          <w:rFonts w:ascii="Arial" w:eastAsia="Calibri" w:hAnsi="Arial" w:cs="Arial"/>
        </w:rPr>
        <w:t xml:space="preserve"> PIMS</w:t>
      </w:r>
    </w:p>
    <w:p w14:paraId="1BA80C59" w14:textId="29919C62" w:rsidR="009A5543" w:rsidRPr="00BD45E5" w:rsidRDefault="009A5543" w:rsidP="009A5543">
      <w:pPr>
        <w:jc w:val="both"/>
        <w:rPr>
          <w:rFonts w:ascii="Arial" w:hAnsi="Arial" w:cs="Arial"/>
          <w:b/>
        </w:rPr>
      </w:pPr>
      <w:r w:rsidRPr="00C05DCF">
        <w:rPr>
          <w:rFonts w:ascii="Arial" w:hAnsi="Arial" w:cs="Arial"/>
          <w:b/>
          <w:highlight w:val="yellow"/>
        </w:rPr>
        <w:t>3.4.3. Eficiencia administrativa</w:t>
      </w:r>
    </w:p>
    <w:p w14:paraId="6D6774BD" w14:textId="77777777" w:rsidR="00BD45E5" w:rsidRPr="00D6790A" w:rsidRDefault="00BD45E5" w:rsidP="00BD45E5">
      <w:pPr>
        <w:spacing w:line="240" w:lineRule="auto"/>
        <w:jc w:val="both"/>
        <w:rPr>
          <w:rFonts w:ascii="Arial" w:hAnsi="Arial" w:cs="Arial"/>
        </w:rPr>
      </w:pPr>
      <w:r>
        <w:rPr>
          <w:rFonts w:ascii="Arial" w:hAnsi="Arial" w:cs="Arial"/>
        </w:rPr>
        <w:t>L</w:t>
      </w:r>
      <w:r w:rsidRPr="00D6790A">
        <w:rPr>
          <w:rFonts w:ascii="Arial" w:hAnsi="Arial" w:cs="Arial"/>
        </w:rPr>
        <w:t xml:space="preserve">a Entidad ha adelantado las acciones pertinentes para el cumplimiento del fallo de segunda instancia proferido por el Consejo de Estado el 01 de febrero de 2018 y ejecutoriado el 14 de abril de 2018, entre los que ordeno: </w:t>
      </w:r>
      <w:r w:rsidRPr="00D6790A">
        <w:rPr>
          <w:rFonts w:ascii="Arial" w:hAnsi="Arial" w:cs="Arial"/>
          <w:i/>
        </w:rPr>
        <w:t>“efectuar los trámites necesarios para que dentro del términos de un 1 año la totalidad de maquinaria, el material y demás elementos que conforman la planta de acopio objeto de la demanda, sean trasladados a un predio que cumpla con las especificaciones técnicas, concepto de uso de suelo y estudio de impacto ambiental y a la salud que se requieran para este tipo de actividades”.</w:t>
      </w:r>
      <w:r w:rsidRPr="00D6790A">
        <w:rPr>
          <w:rFonts w:ascii="Arial" w:hAnsi="Arial" w:cs="Arial"/>
        </w:rPr>
        <w:t xml:space="preserve"> En este sentido la UAERMV emprendió en el segundo semestre de 2018 la búsqueda de predios que cumplieran las condiciones de uso de suelo y condiciones ambientales requeridas para la operación de la Entidad.</w:t>
      </w:r>
    </w:p>
    <w:p w14:paraId="34F6730B" w14:textId="77777777" w:rsidR="00BD45E5" w:rsidRPr="00D6790A" w:rsidRDefault="00BD45E5" w:rsidP="00BD45E5">
      <w:pPr>
        <w:spacing w:line="240" w:lineRule="auto"/>
        <w:jc w:val="both"/>
        <w:rPr>
          <w:rFonts w:ascii="Arial" w:hAnsi="Arial" w:cs="Arial"/>
        </w:rPr>
      </w:pPr>
      <w:r w:rsidRPr="00D6790A">
        <w:rPr>
          <w:rFonts w:ascii="Arial" w:hAnsi="Arial" w:cs="Arial"/>
        </w:rPr>
        <w:t xml:space="preserve">Luego del proceso exhaustivo de selección el cual se encuentra documentado en el DTS (Documento Técnico de Soporte) del proyecto, seleccionó el predio ubicado en la Localidad de Fontibón en la Calle 22D No. 120 – 40, con el que se suscribió contrato de arrendamiento No. 526 de 2018 del 30 de Noviembre de 2018, cuyo objeto es “Arrendamiento de un inmueble, con áreas acondicionadas para el funcionamiento de la sede operativa de la Unidad Administrativa Especial de Rehabilitación y Mantenimiento Vial (UAERMV), en los términos y condiciones estipuladas en los estudios previos y la propuesta presentada por el arrendador”, por un valor de seis mil ciento treinta y nueve millones ochocientos cincuenta y un mil novecientos cincuenta y siete pesos m/cte. ($ 6.139.851.957) y un plazo de doce (12) meses.  </w:t>
      </w:r>
    </w:p>
    <w:p w14:paraId="6DA8348D" w14:textId="047935E3" w:rsidR="00BD45E5" w:rsidRDefault="00C05DCF" w:rsidP="00BD45E5">
      <w:pPr>
        <w:spacing w:line="240" w:lineRule="auto"/>
        <w:jc w:val="both"/>
        <w:rPr>
          <w:rFonts w:ascii="Arial" w:hAnsi="Arial" w:cs="Arial"/>
        </w:rPr>
      </w:pPr>
      <w:r>
        <w:rPr>
          <w:rFonts w:ascii="Arial" w:hAnsi="Arial" w:cs="Arial"/>
        </w:rPr>
        <w:t>Con corte a 30 de junio de 2019</w:t>
      </w:r>
      <w:r w:rsidR="00BD45E5" w:rsidRPr="00D6790A">
        <w:rPr>
          <w:rFonts w:ascii="Arial" w:hAnsi="Arial" w:cs="Arial"/>
        </w:rPr>
        <w:t>, La UAERMV ha recibido 16.296,68 m2 de los 20.479,52 m2 del proyecto, para un porcentaje del 79,57% de áreas acondicionadas y recibidas por la UAERMV</w:t>
      </w:r>
      <w:r w:rsidR="00BD45E5">
        <w:rPr>
          <w:rFonts w:ascii="Arial" w:hAnsi="Arial" w:cs="Arial"/>
        </w:rPr>
        <w:t xml:space="preserve">, teniendo </w:t>
      </w:r>
      <w:bookmarkStart w:id="39" w:name="_Hlk4497783"/>
      <w:r w:rsidR="00BD45E5" w:rsidRPr="00B1388C">
        <w:rPr>
          <w:rFonts w:ascii="Arial" w:hAnsi="Arial" w:cs="Arial"/>
        </w:rPr>
        <w:t xml:space="preserve">se dio traslado a maquinaria en desuso, </w:t>
      </w:r>
      <w:bookmarkEnd w:id="39"/>
      <w:r w:rsidR="00BD45E5" w:rsidRPr="00B1388C">
        <w:rPr>
          <w:rFonts w:ascii="Arial" w:hAnsi="Arial" w:cs="Arial"/>
        </w:rPr>
        <w:t>se puso en funcionamiento la zona de talleres de la sede La Elvira, con un traslado de elementos y equipos de mantenimiento para dicha zona</w:t>
      </w:r>
      <w:r>
        <w:rPr>
          <w:rFonts w:ascii="Arial" w:hAnsi="Arial" w:cs="Arial"/>
        </w:rPr>
        <w:t>,</w:t>
      </w:r>
      <w:r w:rsidR="00BD45E5">
        <w:rPr>
          <w:rFonts w:ascii="Arial" w:hAnsi="Arial" w:cs="Arial"/>
        </w:rPr>
        <w:t xml:space="preserve"> </w:t>
      </w:r>
      <w:r w:rsidR="00BD45E5" w:rsidRPr="00B1388C">
        <w:rPr>
          <w:rFonts w:ascii="Arial" w:hAnsi="Arial" w:cs="Arial"/>
        </w:rPr>
        <w:t xml:space="preserve">se </w:t>
      </w:r>
      <w:r w:rsidR="00BD45E5">
        <w:rPr>
          <w:rFonts w:ascii="Arial" w:hAnsi="Arial" w:cs="Arial"/>
        </w:rPr>
        <w:t>realizó</w:t>
      </w:r>
      <w:r w:rsidR="00BD45E5" w:rsidRPr="00B1388C">
        <w:rPr>
          <w:rFonts w:ascii="Arial" w:hAnsi="Arial" w:cs="Arial"/>
        </w:rPr>
        <w:t xml:space="preserve"> el traslado de maquinaria y vehículos en uso para las actividades de mantenimiento (talleres) a la sede La Elvira</w:t>
      </w:r>
      <w:r w:rsidR="00BD45E5">
        <w:rPr>
          <w:rFonts w:ascii="Arial" w:hAnsi="Arial" w:cs="Arial"/>
        </w:rPr>
        <w:t xml:space="preserve">, </w:t>
      </w:r>
      <w:r w:rsidR="00BD45E5" w:rsidRPr="00B1388C">
        <w:rPr>
          <w:rFonts w:ascii="Arial" w:hAnsi="Arial" w:cs="Arial"/>
        </w:rPr>
        <w:t>se culminó el cerramiento de la bodega de almacén con los paneles prefabricados</w:t>
      </w:r>
      <w:r w:rsidR="00BD45E5">
        <w:rPr>
          <w:rFonts w:ascii="Arial" w:hAnsi="Arial" w:cs="Arial"/>
        </w:rPr>
        <w:t>, s</w:t>
      </w:r>
      <w:r w:rsidR="00BD45E5" w:rsidRPr="00B1388C">
        <w:rPr>
          <w:rFonts w:ascii="Arial" w:hAnsi="Arial" w:cs="Arial"/>
        </w:rPr>
        <w:t xml:space="preserve">e realizaron labores </w:t>
      </w:r>
      <w:r w:rsidR="00BD45E5" w:rsidRPr="00B1388C">
        <w:rPr>
          <w:rFonts w:ascii="Arial" w:hAnsi="Arial" w:cs="Arial"/>
        </w:rPr>
        <w:lastRenderedPageBreak/>
        <w:t>correctivas en la cubierta por filtraciones</w:t>
      </w:r>
      <w:r w:rsidR="00BD45E5">
        <w:rPr>
          <w:rFonts w:ascii="Arial" w:hAnsi="Arial" w:cs="Arial"/>
        </w:rPr>
        <w:t>, s</w:t>
      </w:r>
      <w:r w:rsidR="00BD45E5" w:rsidRPr="00B1388C">
        <w:rPr>
          <w:rFonts w:ascii="Arial" w:hAnsi="Arial" w:cs="Arial"/>
        </w:rPr>
        <w:t xml:space="preserve">e instaló la red eléctrica y se realizó la instalación por parte del arrendador, de estanterías provenientes de la sede de Veraguas. </w:t>
      </w:r>
    </w:p>
    <w:p w14:paraId="583CDC85" w14:textId="5CCB40D2" w:rsidR="00BD45E5" w:rsidRPr="002E6230" w:rsidRDefault="00C05DCF" w:rsidP="00BD45E5">
      <w:pPr>
        <w:spacing w:line="240" w:lineRule="auto"/>
        <w:jc w:val="both"/>
        <w:rPr>
          <w:rFonts w:ascii="Arial" w:hAnsi="Arial" w:cs="Arial"/>
        </w:rPr>
      </w:pPr>
      <w:r>
        <w:rPr>
          <w:rFonts w:ascii="Arial" w:hAnsi="Arial" w:cs="Arial"/>
        </w:rPr>
        <w:t>Por otra parte, l</w:t>
      </w:r>
      <w:r w:rsidR="00BD45E5" w:rsidRPr="002E6230">
        <w:rPr>
          <w:rFonts w:ascii="Arial" w:hAnsi="Arial" w:cs="Arial"/>
        </w:rPr>
        <w:t xml:space="preserve">a gestión en cuanto a servicio a la ciudadanía ha estado enfocada en el cumplimiento de los lineamientos descritos en la Política Pública Distrital de Servicio a la ciudadanía frente a criterios tales como el fortalecimiento del relacionamiento con la ciudadanía, fortalecimiento de la infraestructura física y tecnología, mejoramiento y articulación de procesos y procedimientos y mejoramiento continuo. Lo anterior fundamentado en un enfoque de derechos, con inclusión y respeto por la diversidad de la ciudadanía. </w:t>
      </w:r>
    </w:p>
    <w:p w14:paraId="31E4BE59" w14:textId="77777777" w:rsidR="00BD45E5" w:rsidRDefault="00BD45E5" w:rsidP="00BD45E5">
      <w:pPr>
        <w:spacing w:line="240" w:lineRule="auto"/>
        <w:jc w:val="both"/>
        <w:rPr>
          <w:rFonts w:ascii="Arial" w:hAnsi="Arial" w:cs="Arial"/>
        </w:rPr>
      </w:pPr>
      <w:r w:rsidRPr="002E6230">
        <w:rPr>
          <w:rFonts w:ascii="Arial" w:hAnsi="Arial" w:cs="Arial"/>
        </w:rPr>
        <w:t>Con relación a los canales de atención, desde el mes de abril de 2019 se cuenta con un punto especializado de atención y servicio a la ciudadanía, ubicado en la sede operativa de la Entidad, el cual cumple con los requisitos estipulados en la Norma Técnica Colombiana NTC 6074 y con el personal capacitado para el análisis y gestión de los requerimientos ciudadanos</w:t>
      </w:r>
      <w:r>
        <w:rPr>
          <w:rFonts w:ascii="Arial" w:hAnsi="Arial" w:cs="Arial"/>
        </w:rPr>
        <w:t>.</w:t>
      </w:r>
    </w:p>
    <w:p w14:paraId="22D8B09E" w14:textId="3CC4781C" w:rsidR="00BD45E5" w:rsidRDefault="00C05DCF" w:rsidP="00BD45E5">
      <w:pPr>
        <w:spacing w:line="240" w:lineRule="auto"/>
        <w:jc w:val="both"/>
        <w:rPr>
          <w:rFonts w:ascii="Arial" w:hAnsi="Arial" w:cs="Arial"/>
        </w:rPr>
      </w:pPr>
      <w:r>
        <w:rPr>
          <w:rFonts w:ascii="Arial" w:hAnsi="Arial" w:cs="Arial"/>
        </w:rPr>
        <w:t>En cuanto a la gestión de recursos físicos, y c</w:t>
      </w:r>
      <w:r w:rsidR="00BD45E5" w:rsidRPr="002E6230">
        <w:rPr>
          <w:rFonts w:ascii="Arial" w:hAnsi="Arial" w:cs="Arial"/>
        </w:rPr>
        <w:t>on ocasión del cambio de sede</w:t>
      </w:r>
      <w:r w:rsidR="00BD45E5">
        <w:rPr>
          <w:rFonts w:ascii="Arial" w:hAnsi="Arial" w:cs="Arial"/>
        </w:rPr>
        <w:t xml:space="preserve"> operativa de la Entidad</w:t>
      </w:r>
      <w:r w:rsidR="00BD45E5" w:rsidRPr="002E6230">
        <w:rPr>
          <w:rFonts w:ascii="Arial" w:hAnsi="Arial" w:cs="Arial"/>
        </w:rPr>
        <w:t xml:space="preserve">, </w:t>
      </w:r>
      <w:r w:rsidR="00BD45E5">
        <w:rPr>
          <w:rFonts w:ascii="Arial" w:hAnsi="Arial" w:cs="Arial"/>
        </w:rPr>
        <w:t xml:space="preserve">durante la vigencia 2019 se realizó la reubicación de las bodegas del Almacén General, las cuales fueron organizadas por grupos específicos de elementos, clasificados de conformidad con su naturaleza y la familia correspondiente (grupo). </w:t>
      </w:r>
    </w:p>
    <w:p w14:paraId="048F095A" w14:textId="0F00A089" w:rsidR="00BD45E5" w:rsidRDefault="00BD45E5" w:rsidP="00BD45E5">
      <w:pPr>
        <w:spacing w:line="240" w:lineRule="auto"/>
        <w:jc w:val="both"/>
        <w:rPr>
          <w:rFonts w:ascii="Arial" w:hAnsi="Arial" w:cs="Arial"/>
        </w:rPr>
      </w:pPr>
      <w:r w:rsidRPr="00BE775F">
        <w:rPr>
          <w:rFonts w:ascii="Arial" w:hAnsi="Arial" w:cs="Arial"/>
        </w:rPr>
        <w:t xml:space="preserve">Con el proceso de traslado a la Sede La Elvira, se mejora sustancialmente la operación del Almacén, teniendo en cuenta que se </w:t>
      </w:r>
      <w:r>
        <w:rPr>
          <w:rFonts w:ascii="Arial" w:hAnsi="Arial" w:cs="Arial"/>
        </w:rPr>
        <w:t>dispone de</w:t>
      </w:r>
      <w:r w:rsidRPr="00BE775F">
        <w:rPr>
          <w:rFonts w:ascii="Arial" w:hAnsi="Arial" w:cs="Arial"/>
        </w:rPr>
        <w:t xml:space="preserve"> una sola bodega de elementos de ferretería, elementos de papelería y EPP. </w:t>
      </w:r>
    </w:p>
    <w:p w14:paraId="5A22B44A" w14:textId="77777777" w:rsidR="00BD45E5" w:rsidRPr="0087174C" w:rsidRDefault="00BD45E5" w:rsidP="00BD45E5">
      <w:pPr>
        <w:spacing w:line="240" w:lineRule="auto"/>
        <w:jc w:val="both"/>
        <w:rPr>
          <w:rFonts w:ascii="Arial" w:hAnsi="Arial" w:cs="Arial"/>
        </w:rPr>
      </w:pPr>
      <w:r w:rsidRPr="0087174C">
        <w:rPr>
          <w:rFonts w:ascii="Arial" w:hAnsi="Arial" w:cs="Arial"/>
        </w:rPr>
        <w:t>Por otra parte, la Gestión Contractual ha enfocado su accionar en el saneamiento de los contratos no liquidados, que fueron recibidos de la anterior administración y que presupuestalmente representan un porcentaje elevado de reservas y pasivos presupuestales. Al respecto, como parte de la gestión de liquidación de los convenios y contratos del pasivo exigible, la Entidad conformó equipos de trabajo dirigidos exclusivamente a adelantar la gestión de análisis y revisión de la información contractual, financiera y documental pertinente, lo que incluyó reuniones conjuntas con las Entidades involucradas para gestionar lo respectivo dentro de las fases de liquidación, que una vez suscritas han redundado en una mejor gestión financiera y contractual de la Entidad.</w:t>
      </w:r>
    </w:p>
    <w:p w14:paraId="334D0FF9" w14:textId="4422CA47" w:rsidR="00BD45E5" w:rsidRDefault="00C05DCF" w:rsidP="00BD45E5">
      <w:pPr>
        <w:spacing w:line="240" w:lineRule="auto"/>
        <w:jc w:val="both"/>
        <w:rPr>
          <w:rFonts w:ascii="Arial" w:hAnsi="Arial" w:cs="Arial"/>
        </w:rPr>
      </w:pPr>
      <w:r>
        <w:rPr>
          <w:rFonts w:ascii="Arial" w:hAnsi="Arial" w:cs="Arial"/>
        </w:rPr>
        <w:t>S</w:t>
      </w:r>
      <w:r w:rsidR="00BD45E5" w:rsidRPr="00720ED7">
        <w:rPr>
          <w:rFonts w:ascii="Arial" w:hAnsi="Arial" w:cs="Arial"/>
        </w:rPr>
        <w:t>e adelantaron una serie de actividades (comunicaciones escritas, capacitaciones, acompañamiento) para que los supervisores se apropien de la actividad y adicionalmente se realizó acompañamiento personalizado para que los mismos se pusieran al día con la obligación de publicación de los informes de ejecución. Esta es una gestión que debe continuarse y realizarse de manera permanente.</w:t>
      </w:r>
    </w:p>
    <w:p w14:paraId="2E6A8300" w14:textId="2132EDC6" w:rsidR="00BD45E5" w:rsidRDefault="00BD45E5" w:rsidP="00BD45E5">
      <w:pPr>
        <w:spacing w:line="240" w:lineRule="auto"/>
        <w:jc w:val="both"/>
        <w:rPr>
          <w:rFonts w:ascii="Arial" w:hAnsi="Arial" w:cs="Arial"/>
        </w:rPr>
      </w:pPr>
      <w:r>
        <w:rPr>
          <w:rFonts w:ascii="Arial" w:hAnsi="Arial" w:cs="Arial"/>
        </w:rPr>
        <w:t>Con corte a 30 de junio de 2019</w:t>
      </w:r>
      <w:r w:rsidRPr="002E6230">
        <w:rPr>
          <w:rFonts w:ascii="Arial" w:hAnsi="Arial" w:cs="Arial"/>
        </w:rPr>
        <w:t xml:space="preserve">, se han celebrado </w:t>
      </w:r>
      <w:r>
        <w:rPr>
          <w:rFonts w:ascii="Arial" w:hAnsi="Arial" w:cs="Arial"/>
        </w:rPr>
        <w:t>417</w:t>
      </w:r>
      <w:r w:rsidRPr="002E6230">
        <w:rPr>
          <w:rFonts w:ascii="Arial" w:hAnsi="Arial" w:cs="Arial"/>
        </w:rPr>
        <w:t xml:space="preserve"> contratos, </w:t>
      </w:r>
      <w:r>
        <w:rPr>
          <w:rFonts w:ascii="Arial" w:hAnsi="Arial" w:cs="Arial"/>
        </w:rPr>
        <w:t>de los cuales 361 cuentan con acta de inicio y se encuentran en ejecución, así:</w:t>
      </w:r>
    </w:p>
    <w:tbl>
      <w:tblPr>
        <w:tblStyle w:val="Tablaconcuadrcula"/>
        <w:tblW w:w="8188" w:type="dxa"/>
        <w:jc w:val="center"/>
        <w:tblLook w:val="04A0" w:firstRow="1" w:lastRow="0" w:firstColumn="1" w:lastColumn="0" w:noHBand="0" w:noVBand="1"/>
      </w:tblPr>
      <w:tblGrid>
        <w:gridCol w:w="3227"/>
        <w:gridCol w:w="1984"/>
        <w:gridCol w:w="2977"/>
      </w:tblGrid>
      <w:tr w:rsidR="00BD45E5" w:rsidRPr="00DA372A" w14:paraId="7DE1AA6A" w14:textId="77777777" w:rsidTr="00F57ED3">
        <w:trPr>
          <w:jc w:val="center"/>
        </w:trPr>
        <w:tc>
          <w:tcPr>
            <w:tcW w:w="3227" w:type="dxa"/>
            <w:shd w:val="clear" w:color="auto" w:fill="D9D9D9" w:themeFill="background1" w:themeFillShade="D9"/>
            <w:vAlign w:val="center"/>
          </w:tcPr>
          <w:p w14:paraId="4730572D" w14:textId="77777777" w:rsidR="00BD45E5" w:rsidRPr="00DA372A" w:rsidRDefault="00BD45E5" w:rsidP="00F57ED3">
            <w:pPr>
              <w:pStyle w:val="Default"/>
              <w:jc w:val="center"/>
              <w:rPr>
                <w:rFonts w:asciiTheme="minorHAnsi" w:hAnsiTheme="minorHAnsi" w:cstheme="minorHAnsi"/>
                <w:b/>
                <w:sz w:val="22"/>
                <w:szCs w:val="22"/>
              </w:rPr>
            </w:pPr>
            <w:r w:rsidRPr="00DA372A">
              <w:rPr>
                <w:rFonts w:asciiTheme="minorHAnsi" w:hAnsiTheme="minorHAnsi" w:cstheme="minorHAnsi"/>
                <w:b/>
                <w:sz w:val="22"/>
                <w:szCs w:val="22"/>
              </w:rPr>
              <w:t>No. Contratos celebrados</w:t>
            </w:r>
          </w:p>
        </w:tc>
        <w:tc>
          <w:tcPr>
            <w:tcW w:w="1984" w:type="dxa"/>
            <w:shd w:val="clear" w:color="auto" w:fill="D9D9D9" w:themeFill="background1" w:themeFillShade="D9"/>
            <w:vAlign w:val="center"/>
          </w:tcPr>
          <w:p w14:paraId="248D3613" w14:textId="77777777" w:rsidR="00BD45E5" w:rsidRPr="00DA372A" w:rsidRDefault="00BD45E5" w:rsidP="00F57ED3">
            <w:pPr>
              <w:pStyle w:val="Default"/>
              <w:jc w:val="center"/>
              <w:rPr>
                <w:rFonts w:asciiTheme="minorHAnsi" w:hAnsiTheme="minorHAnsi" w:cstheme="minorHAnsi"/>
                <w:b/>
                <w:sz w:val="22"/>
                <w:szCs w:val="22"/>
              </w:rPr>
            </w:pPr>
            <w:r w:rsidRPr="00DA372A">
              <w:rPr>
                <w:rFonts w:asciiTheme="minorHAnsi" w:hAnsiTheme="minorHAnsi" w:cstheme="minorHAnsi"/>
                <w:b/>
                <w:sz w:val="22"/>
                <w:szCs w:val="22"/>
              </w:rPr>
              <w:t>No. de Contratos en ejecución</w:t>
            </w:r>
          </w:p>
        </w:tc>
        <w:tc>
          <w:tcPr>
            <w:tcW w:w="2977" w:type="dxa"/>
            <w:shd w:val="clear" w:color="auto" w:fill="D9D9D9" w:themeFill="background1" w:themeFillShade="D9"/>
            <w:vAlign w:val="center"/>
          </w:tcPr>
          <w:p w14:paraId="58603517" w14:textId="77777777" w:rsidR="00BD45E5" w:rsidRPr="00DA372A" w:rsidRDefault="00BD45E5" w:rsidP="00F57ED3">
            <w:pPr>
              <w:pStyle w:val="Default"/>
              <w:jc w:val="center"/>
              <w:rPr>
                <w:rFonts w:asciiTheme="minorHAnsi" w:hAnsiTheme="minorHAnsi" w:cstheme="minorHAnsi"/>
                <w:b/>
                <w:sz w:val="22"/>
                <w:szCs w:val="22"/>
              </w:rPr>
            </w:pPr>
            <w:r w:rsidRPr="00DA372A">
              <w:rPr>
                <w:rFonts w:asciiTheme="minorHAnsi" w:hAnsiTheme="minorHAnsi" w:cstheme="minorHAnsi"/>
                <w:b/>
                <w:sz w:val="22"/>
                <w:szCs w:val="22"/>
              </w:rPr>
              <w:t>No. de Contratos pendientes de liquidación</w:t>
            </w:r>
          </w:p>
        </w:tc>
      </w:tr>
      <w:tr w:rsidR="00BD45E5" w:rsidRPr="00DA372A" w14:paraId="2D8FCC6E" w14:textId="77777777" w:rsidTr="00F57ED3">
        <w:trPr>
          <w:jc w:val="center"/>
        </w:trPr>
        <w:tc>
          <w:tcPr>
            <w:tcW w:w="3227" w:type="dxa"/>
            <w:vAlign w:val="center"/>
          </w:tcPr>
          <w:p w14:paraId="55539666" w14:textId="77777777" w:rsidR="00BD45E5" w:rsidRPr="00DA372A" w:rsidRDefault="00BD45E5" w:rsidP="00F57ED3">
            <w:pPr>
              <w:pStyle w:val="Default"/>
              <w:jc w:val="center"/>
              <w:rPr>
                <w:rFonts w:asciiTheme="minorHAnsi" w:hAnsiTheme="minorHAnsi" w:cstheme="minorHAnsi"/>
                <w:sz w:val="22"/>
                <w:szCs w:val="22"/>
              </w:rPr>
            </w:pPr>
            <w:r w:rsidRPr="00621EA7">
              <w:rPr>
                <w:rFonts w:asciiTheme="minorHAnsi" w:hAnsiTheme="minorHAnsi" w:cstheme="minorHAnsi"/>
                <w:sz w:val="22"/>
                <w:szCs w:val="22"/>
              </w:rPr>
              <w:t>417</w:t>
            </w:r>
          </w:p>
        </w:tc>
        <w:tc>
          <w:tcPr>
            <w:tcW w:w="1984" w:type="dxa"/>
            <w:vAlign w:val="center"/>
          </w:tcPr>
          <w:p w14:paraId="02BDA47F" w14:textId="77777777" w:rsidR="00BD45E5" w:rsidRPr="00DA372A" w:rsidRDefault="00BD45E5" w:rsidP="00F57ED3">
            <w:pPr>
              <w:pStyle w:val="Default"/>
              <w:jc w:val="center"/>
              <w:rPr>
                <w:rFonts w:asciiTheme="minorHAnsi" w:hAnsiTheme="minorHAnsi" w:cstheme="minorHAnsi"/>
                <w:sz w:val="22"/>
                <w:szCs w:val="22"/>
              </w:rPr>
            </w:pPr>
            <w:r w:rsidRPr="00DA372A">
              <w:rPr>
                <w:rFonts w:asciiTheme="minorHAnsi" w:hAnsiTheme="minorHAnsi" w:cstheme="minorHAnsi"/>
                <w:sz w:val="22"/>
                <w:szCs w:val="22"/>
              </w:rPr>
              <w:t>36</w:t>
            </w:r>
            <w:r>
              <w:rPr>
                <w:rFonts w:asciiTheme="minorHAnsi" w:hAnsiTheme="minorHAnsi" w:cstheme="minorHAnsi"/>
                <w:sz w:val="22"/>
                <w:szCs w:val="22"/>
              </w:rPr>
              <w:t>1</w:t>
            </w:r>
          </w:p>
        </w:tc>
        <w:tc>
          <w:tcPr>
            <w:tcW w:w="2977" w:type="dxa"/>
            <w:vAlign w:val="center"/>
          </w:tcPr>
          <w:p w14:paraId="405C3CA8" w14:textId="77777777" w:rsidR="00BD45E5" w:rsidRPr="00DA372A" w:rsidRDefault="00BD45E5" w:rsidP="00F57ED3">
            <w:pPr>
              <w:pStyle w:val="Default"/>
              <w:jc w:val="center"/>
              <w:rPr>
                <w:rFonts w:asciiTheme="minorHAnsi" w:hAnsiTheme="minorHAnsi" w:cstheme="minorHAnsi"/>
                <w:sz w:val="22"/>
                <w:szCs w:val="22"/>
              </w:rPr>
            </w:pPr>
            <w:r w:rsidRPr="00DA372A">
              <w:rPr>
                <w:rFonts w:asciiTheme="minorHAnsi" w:hAnsiTheme="minorHAnsi" w:cstheme="minorHAnsi"/>
                <w:sz w:val="22"/>
                <w:szCs w:val="22"/>
              </w:rPr>
              <w:t>3</w:t>
            </w:r>
          </w:p>
        </w:tc>
      </w:tr>
    </w:tbl>
    <w:p w14:paraId="00A268D0" w14:textId="77777777" w:rsidR="00BD45E5" w:rsidRPr="002E6230" w:rsidRDefault="00BD45E5" w:rsidP="00BD45E5">
      <w:pPr>
        <w:pStyle w:val="Default"/>
        <w:rPr>
          <w:sz w:val="22"/>
          <w:szCs w:val="22"/>
        </w:rPr>
      </w:pPr>
    </w:p>
    <w:p w14:paraId="719BA6A9" w14:textId="49F7F5CF" w:rsidR="00BD45E5" w:rsidRPr="002A774F" w:rsidRDefault="00BD45E5" w:rsidP="00BD45E5">
      <w:pPr>
        <w:pStyle w:val="Default"/>
        <w:jc w:val="both"/>
        <w:rPr>
          <w:sz w:val="22"/>
          <w:szCs w:val="22"/>
        </w:rPr>
      </w:pPr>
      <w:r>
        <w:rPr>
          <w:sz w:val="22"/>
          <w:szCs w:val="22"/>
        </w:rPr>
        <w:t xml:space="preserve">En el mismo periodo de tiempo, </w:t>
      </w:r>
      <w:r w:rsidRPr="002E6230">
        <w:rPr>
          <w:sz w:val="22"/>
          <w:szCs w:val="22"/>
        </w:rPr>
        <w:t xml:space="preserve">se han llevado a </w:t>
      </w:r>
      <w:r w:rsidRPr="002A774F">
        <w:rPr>
          <w:sz w:val="22"/>
          <w:szCs w:val="22"/>
        </w:rPr>
        <w:t xml:space="preserve">cabo diecisiete (17) comités de contratación, orientados a realizar seguimiento a las adquisiciones programadas para la vigencia, definir lineamientos, propiciar la retroalimentación de los procesos que se </w:t>
      </w:r>
      <w:r w:rsidRPr="002A774F">
        <w:rPr>
          <w:sz w:val="22"/>
          <w:szCs w:val="22"/>
        </w:rPr>
        <w:lastRenderedPageBreak/>
        <w:t>adelantan, así como realizar las modificaciones del Plan Anual de Adquisiciones, con las justificaciones correspondientes.</w:t>
      </w:r>
    </w:p>
    <w:p w14:paraId="7B559CF3" w14:textId="77777777" w:rsidR="00BD45E5" w:rsidRPr="002A774F" w:rsidRDefault="00BD45E5" w:rsidP="00BD45E5">
      <w:pPr>
        <w:pStyle w:val="Default"/>
        <w:jc w:val="both"/>
        <w:rPr>
          <w:sz w:val="22"/>
          <w:szCs w:val="22"/>
        </w:rPr>
      </w:pPr>
    </w:p>
    <w:p w14:paraId="6BE619F3" w14:textId="0362EE55" w:rsidR="00BD45E5" w:rsidRPr="0040220A" w:rsidRDefault="00BD45E5" w:rsidP="00BD45E5">
      <w:pPr>
        <w:spacing w:line="240" w:lineRule="auto"/>
        <w:jc w:val="both"/>
        <w:rPr>
          <w:rFonts w:ascii="Arial" w:hAnsi="Arial" w:cs="Arial"/>
        </w:rPr>
      </w:pPr>
      <w:r>
        <w:rPr>
          <w:rFonts w:ascii="Arial" w:hAnsi="Arial" w:cs="Arial"/>
        </w:rPr>
        <w:t xml:space="preserve">Frente a la gestión disciplinaria, y con el fin de implementar acciones preventivas, </w:t>
      </w:r>
      <w:r w:rsidRPr="0040220A">
        <w:rPr>
          <w:rFonts w:ascii="Arial" w:hAnsi="Arial" w:cs="Arial"/>
        </w:rPr>
        <w:t>se divulgaron los FLASH DISCIPLINARIOS, en los cuales se desarrolló en contenido de la Directiva No.  008 de 2018, la cual señala directrices para precisar qué conductas son consideradas como actos de corrupción para facilitar su adecuación típica en materia disciplinaria</w:t>
      </w:r>
      <w:r>
        <w:rPr>
          <w:rFonts w:ascii="Arial" w:hAnsi="Arial" w:cs="Arial"/>
        </w:rPr>
        <w:t xml:space="preserve">, </w:t>
      </w:r>
      <w:r w:rsidRPr="0040220A">
        <w:rPr>
          <w:rFonts w:ascii="Arial" w:hAnsi="Arial" w:cs="Arial"/>
        </w:rPr>
        <w:t>las Directiva Nos. 003 de 2013 y 015-15 de la Alcaldía Mayor de Bogotá -Dirección Distrital de Asuntos Disciplinarios-, las cuales se direccionan prevenir conductas irregulares relacionadas con el incumplimiento de los manuales de funciones y procedimientos, y a la pérdida de elementos y documentos públicos, y a la atención de quejas y denuncias que tiene que ver con temas de corrupción respectivamente.</w:t>
      </w:r>
    </w:p>
    <w:p w14:paraId="757E67F3" w14:textId="77777777" w:rsidR="00BD45E5" w:rsidRPr="0040220A" w:rsidRDefault="00BD45E5" w:rsidP="00BD45E5">
      <w:pPr>
        <w:spacing w:line="240" w:lineRule="auto"/>
        <w:jc w:val="both"/>
        <w:rPr>
          <w:rFonts w:ascii="Arial" w:hAnsi="Arial" w:cs="Arial"/>
        </w:rPr>
      </w:pPr>
      <w:r w:rsidRPr="0040220A">
        <w:rPr>
          <w:rFonts w:ascii="Arial" w:hAnsi="Arial" w:cs="Arial"/>
        </w:rPr>
        <w:t>Los procesos disciplinarios se ejecutaron dentro de los términos establecidos, a excepción del expediente ID-46-17 a razón de que la carpeta objeto de investigación estuvo en manos de la Contraloría por esto no cumplió su ejecución a término.</w:t>
      </w:r>
    </w:p>
    <w:p w14:paraId="033BD530" w14:textId="685CEB6B" w:rsidR="00BD45E5" w:rsidRPr="00057ED8" w:rsidRDefault="00BD45E5" w:rsidP="00BD45E5">
      <w:pPr>
        <w:spacing w:line="240" w:lineRule="auto"/>
        <w:jc w:val="both"/>
        <w:rPr>
          <w:rFonts w:ascii="Arial" w:hAnsi="Arial" w:cs="Arial"/>
        </w:rPr>
      </w:pPr>
      <w:r>
        <w:rPr>
          <w:rFonts w:ascii="Arial" w:hAnsi="Arial" w:cs="Arial"/>
        </w:rPr>
        <w:t>Por otro lado, respecto a la gestión documental d</w:t>
      </w:r>
      <w:r w:rsidRPr="00057ED8">
        <w:rPr>
          <w:rFonts w:ascii="Arial" w:hAnsi="Arial" w:cs="Arial"/>
        </w:rPr>
        <w:t>urante el Comité Interno de Archivo realizado el 27 de jun</w:t>
      </w:r>
      <w:r>
        <w:rPr>
          <w:rFonts w:ascii="Arial" w:hAnsi="Arial" w:cs="Arial"/>
        </w:rPr>
        <w:t>i</w:t>
      </w:r>
      <w:r w:rsidRPr="00057ED8">
        <w:rPr>
          <w:rFonts w:ascii="Arial" w:hAnsi="Arial" w:cs="Arial"/>
        </w:rPr>
        <w:t>o de 2019 (virtual) se aprobó el modelo de requisitos para la implementación del SGDEA como base para el Programa de Gestión de Documento Electrónico de Archivo PGDEA</w:t>
      </w:r>
      <w:r>
        <w:rPr>
          <w:rFonts w:ascii="Arial" w:hAnsi="Arial" w:cs="Arial"/>
        </w:rPr>
        <w:t>.</w:t>
      </w:r>
    </w:p>
    <w:p w14:paraId="05AB1D20" w14:textId="4FC05019" w:rsidR="00BD45E5" w:rsidRPr="00057ED8" w:rsidRDefault="00BD45E5" w:rsidP="00BD45E5">
      <w:pPr>
        <w:spacing w:line="240" w:lineRule="auto"/>
        <w:jc w:val="both"/>
        <w:rPr>
          <w:rFonts w:ascii="Arial" w:hAnsi="Arial" w:cs="Arial"/>
        </w:rPr>
      </w:pPr>
      <w:r w:rsidRPr="00057ED8">
        <w:rPr>
          <w:rFonts w:ascii="Arial" w:hAnsi="Arial" w:cs="Arial"/>
        </w:rPr>
        <w:t>Se actualizó el PGD respecto a procedimientos, codificación y características armonizado con el PINAR</w:t>
      </w:r>
      <w:r>
        <w:rPr>
          <w:rFonts w:ascii="Arial" w:hAnsi="Arial" w:cs="Arial"/>
        </w:rPr>
        <w:t xml:space="preserve">, el cual fue </w:t>
      </w:r>
      <w:r w:rsidRPr="00057ED8">
        <w:rPr>
          <w:rFonts w:ascii="Arial" w:hAnsi="Arial" w:cs="Arial"/>
        </w:rPr>
        <w:t>aprobado para ser adoptado por acto administrativo. Se aplicó la herramienta de diagnóstico en la Entidad a través del formato electrónico enviado por el Archivo Distrital</w:t>
      </w:r>
      <w:r>
        <w:rPr>
          <w:rFonts w:ascii="Arial" w:hAnsi="Arial" w:cs="Arial"/>
        </w:rPr>
        <w:t>.</w:t>
      </w:r>
    </w:p>
    <w:p w14:paraId="74F256F9" w14:textId="77777777" w:rsidR="00BD45E5" w:rsidRPr="00057ED8" w:rsidRDefault="00BD45E5" w:rsidP="00BD45E5">
      <w:pPr>
        <w:spacing w:line="240" w:lineRule="auto"/>
        <w:jc w:val="both"/>
        <w:rPr>
          <w:rFonts w:ascii="Arial" w:hAnsi="Arial" w:cs="Arial"/>
        </w:rPr>
      </w:pPr>
      <w:r w:rsidRPr="00057ED8">
        <w:rPr>
          <w:rFonts w:ascii="Arial" w:hAnsi="Arial" w:cs="Arial"/>
        </w:rPr>
        <w:t xml:space="preserve">Dentro de la ejecución del Contrato 546 de 2018 se han adelantado las labores de organización física del archivo de las </w:t>
      </w:r>
      <w:r>
        <w:rPr>
          <w:rFonts w:ascii="Arial" w:hAnsi="Arial" w:cs="Arial"/>
        </w:rPr>
        <w:t>historias laborales</w:t>
      </w:r>
      <w:r w:rsidRPr="00057ED8">
        <w:rPr>
          <w:rFonts w:ascii="Arial" w:hAnsi="Arial" w:cs="Arial"/>
        </w:rPr>
        <w:t>,</w:t>
      </w:r>
      <w:r>
        <w:rPr>
          <w:rFonts w:ascii="Arial" w:hAnsi="Arial" w:cs="Arial"/>
        </w:rPr>
        <w:t xml:space="preserve"> </w:t>
      </w:r>
      <w:proofErr w:type="gramStart"/>
      <w:r>
        <w:rPr>
          <w:rFonts w:ascii="Arial" w:hAnsi="Arial" w:cs="Arial"/>
        </w:rPr>
        <w:t>en razón de</w:t>
      </w:r>
      <w:proofErr w:type="gramEnd"/>
      <w:r>
        <w:rPr>
          <w:rFonts w:ascii="Arial" w:hAnsi="Arial" w:cs="Arial"/>
        </w:rPr>
        <w:t xml:space="preserve"> lo cual s</w:t>
      </w:r>
      <w:r w:rsidRPr="00057ED8">
        <w:rPr>
          <w:rFonts w:ascii="Arial" w:hAnsi="Arial" w:cs="Arial"/>
        </w:rPr>
        <w:t>e han organizado los contratos por vigencia</w:t>
      </w:r>
      <w:r>
        <w:rPr>
          <w:rFonts w:ascii="Arial" w:hAnsi="Arial" w:cs="Arial"/>
        </w:rPr>
        <w:t xml:space="preserve">, así: </w:t>
      </w:r>
    </w:p>
    <w:p w14:paraId="0FFF7663" w14:textId="77777777" w:rsidR="00BD45E5" w:rsidRPr="00494386" w:rsidRDefault="00BD45E5" w:rsidP="00BD45E5">
      <w:pPr>
        <w:pStyle w:val="Prrafodelista"/>
        <w:widowControl/>
        <w:numPr>
          <w:ilvl w:val="0"/>
          <w:numId w:val="25"/>
        </w:numPr>
        <w:spacing w:after="160"/>
        <w:contextualSpacing/>
        <w:jc w:val="both"/>
        <w:rPr>
          <w:rFonts w:ascii="Arial" w:hAnsi="Arial" w:cs="Arial"/>
        </w:rPr>
      </w:pPr>
      <w:r w:rsidRPr="00494386">
        <w:rPr>
          <w:rFonts w:ascii="Arial" w:hAnsi="Arial" w:cs="Arial"/>
        </w:rPr>
        <w:t xml:space="preserve">Vigencia 2016 - 15 mts lineales </w:t>
      </w:r>
    </w:p>
    <w:p w14:paraId="566D650B" w14:textId="77777777" w:rsidR="00BD45E5" w:rsidRPr="00494386" w:rsidRDefault="00BD45E5" w:rsidP="00BD45E5">
      <w:pPr>
        <w:pStyle w:val="Prrafodelista"/>
        <w:widowControl/>
        <w:numPr>
          <w:ilvl w:val="0"/>
          <w:numId w:val="25"/>
        </w:numPr>
        <w:spacing w:after="160"/>
        <w:contextualSpacing/>
        <w:jc w:val="both"/>
        <w:rPr>
          <w:rFonts w:ascii="Arial" w:hAnsi="Arial" w:cs="Arial"/>
        </w:rPr>
      </w:pPr>
      <w:r w:rsidRPr="00494386">
        <w:rPr>
          <w:rFonts w:ascii="Arial" w:hAnsi="Arial" w:cs="Arial"/>
        </w:rPr>
        <w:t xml:space="preserve">Vigencia 2017 - 20 mts lineales </w:t>
      </w:r>
    </w:p>
    <w:p w14:paraId="3DCA2FDD" w14:textId="77777777" w:rsidR="00BD45E5" w:rsidRPr="00494386" w:rsidRDefault="00BD45E5" w:rsidP="00BD45E5">
      <w:pPr>
        <w:pStyle w:val="Prrafodelista"/>
        <w:widowControl/>
        <w:numPr>
          <w:ilvl w:val="0"/>
          <w:numId w:val="25"/>
        </w:numPr>
        <w:spacing w:after="160"/>
        <w:contextualSpacing/>
        <w:jc w:val="both"/>
        <w:rPr>
          <w:rFonts w:ascii="Arial" w:hAnsi="Arial" w:cs="Arial"/>
        </w:rPr>
      </w:pPr>
      <w:r w:rsidRPr="00494386">
        <w:rPr>
          <w:rFonts w:ascii="Arial" w:hAnsi="Arial" w:cs="Arial"/>
        </w:rPr>
        <w:t>Vigencia 2018 - 25 mts lineales</w:t>
      </w:r>
    </w:p>
    <w:p w14:paraId="109AF519" w14:textId="77777777" w:rsidR="00BD45E5" w:rsidRPr="00494386" w:rsidRDefault="00BD45E5" w:rsidP="00BD45E5">
      <w:pPr>
        <w:pStyle w:val="Prrafodelista"/>
        <w:widowControl/>
        <w:numPr>
          <w:ilvl w:val="0"/>
          <w:numId w:val="25"/>
        </w:numPr>
        <w:spacing w:after="160"/>
        <w:contextualSpacing/>
        <w:jc w:val="both"/>
        <w:rPr>
          <w:rFonts w:ascii="Arial" w:hAnsi="Arial" w:cs="Arial"/>
        </w:rPr>
      </w:pPr>
      <w:r w:rsidRPr="00494386">
        <w:rPr>
          <w:rFonts w:ascii="Arial" w:hAnsi="Arial" w:cs="Arial"/>
        </w:rPr>
        <w:t xml:space="preserve">Vigencia 2019 - 10 mts lineales </w:t>
      </w:r>
    </w:p>
    <w:p w14:paraId="23B98252" w14:textId="77777777" w:rsidR="00BD45E5" w:rsidRDefault="00BD45E5" w:rsidP="00BD45E5">
      <w:pPr>
        <w:spacing w:line="240" w:lineRule="auto"/>
        <w:jc w:val="both"/>
        <w:rPr>
          <w:rFonts w:ascii="Arial" w:hAnsi="Arial" w:cs="Arial"/>
        </w:rPr>
      </w:pPr>
      <w:r>
        <w:rPr>
          <w:rFonts w:ascii="Arial" w:hAnsi="Arial" w:cs="Arial"/>
        </w:rPr>
        <w:t xml:space="preserve">Así mismo, </w:t>
      </w:r>
      <w:r w:rsidRPr="00057ED8">
        <w:rPr>
          <w:rFonts w:ascii="Arial" w:hAnsi="Arial" w:cs="Arial"/>
        </w:rPr>
        <w:t>se tiene avance de la documentación, trámite y distribución de documentos y cargue en ORFEO</w:t>
      </w:r>
      <w:r>
        <w:rPr>
          <w:rFonts w:ascii="Arial" w:hAnsi="Arial" w:cs="Arial"/>
        </w:rPr>
        <w:t>, así:</w:t>
      </w:r>
    </w:p>
    <w:p w14:paraId="1EC94D25" w14:textId="77777777" w:rsidR="00BD45E5" w:rsidRPr="00494386" w:rsidRDefault="00BD45E5" w:rsidP="00BD45E5">
      <w:pPr>
        <w:pStyle w:val="Prrafodelista"/>
        <w:widowControl/>
        <w:numPr>
          <w:ilvl w:val="0"/>
          <w:numId w:val="26"/>
        </w:numPr>
        <w:spacing w:after="160"/>
        <w:contextualSpacing/>
        <w:jc w:val="both"/>
        <w:rPr>
          <w:rFonts w:ascii="Arial" w:hAnsi="Arial" w:cs="Arial"/>
        </w:rPr>
      </w:pPr>
      <w:r w:rsidRPr="00494386">
        <w:rPr>
          <w:rFonts w:ascii="Arial" w:hAnsi="Arial" w:cs="Arial"/>
        </w:rPr>
        <w:t xml:space="preserve">De la serie contratos vigencia 2016 se encuentran organizados 15 ML y se tiene la totalidad de </w:t>
      </w:r>
      <w:proofErr w:type="gramStart"/>
      <w:r w:rsidRPr="00494386">
        <w:rPr>
          <w:rFonts w:ascii="Arial" w:hAnsi="Arial" w:cs="Arial"/>
        </w:rPr>
        <w:t>los mismos</w:t>
      </w:r>
      <w:proofErr w:type="gramEnd"/>
      <w:r w:rsidRPr="00494386">
        <w:rPr>
          <w:rFonts w:ascii="Arial" w:hAnsi="Arial" w:cs="Arial"/>
        </w:rPr>
        <w:t xml:space="preserve"> cargados en la nube.</w:t>
      </w:r>
    </w:p>
    <w:p w14:paraId="2BA1579D" w14:textId="77777777" w:rsidR="00BD45E5" w:rsidRPr="00494386" w:rsidRDefault="00BD45E5" w:rsidP="00BD45E5">
      <w:pPr>
        <w:pStyle w:val="Prrafodelista"/>
        <w:widowControl/>
        <w:numPr>
          <w:ilvl w:val="0"/>
          <w:numId w:val="26"/>
        </w:numPr>
        <w:spacing w:after="160"/>
        <w:contextualSpacing/>
        <w:jc w:val="both"/>
        <w:rPr>
          <w:rFonts w:ascii="Arial" w:hAnsi="Arial" w:cs="Arial"/>
        </w:rPr>
      </w:pPr>
      <w:r w:rsidRPr="00494386">
        <w:rPr>
          <w:rFonts w:ascii="Arial" w:hAnsi="Arial" w:cs="Arial"/>
        </w:rPr>
        <w:t xml:space="preserve">De la serie contratos Vigencia 2017 se han organizado 20 mts lineales y cargados en la nube 10 mts. </w:t>
      </w:r>
    </w:p>
    <w:p w14:paraId="67AAED56" w14:textId="77777777" w:rsidR="00BD45E5" w:rsidRPr="00494386" w:rsidRDefault="00BD45E5" w:rsidP="00BD45E5">
      <w:pPr>
        <w:pStyle w:val="Prrafodelista"/>
        <w:widowControl/>
        <w:numPr>
          <w:ilvl w:val="0"/>
          <w:numId w:val="26"/>
        </w:numPr>
        <w:spacing w:after="160"/>
        <w:contextualSpacing/>
        <w:jc w:val="both"/>
        <w:rPr>
          <w:rFonts w:ascii="Arial" w:hAnsi="Arial" w:cs="Arial"/>
        </w:rPr>
      </w:pPr>
      <w:r w:rsidRPr="00494386">
        <w:rPr>
          <w:rFonts w:ascii="Arial" w:hAnsi="Arial" w:cs="Arial"/>
        </w:rPr>
        <w:t>Vigencia 2018 se han organizado 25 mts lineales.</w:t>
      </w:r>
    </w:p>
    <w:p w14:paraId="235FEB23" w14:textId="77777777" w:rsidR="00BD45E5" w:rsidRPr="00057ED8" w:rsidRDefault="00BD45E5" w:rsidP="00BD45E5">
      <w:pPr>
        <w:spacing w:line="240" w:lineRule="auto"/>
        <w:jc w:val="both"/>
        <w:rPr>
          <w:rFonts w:ascii="Arial" w:hAnsi="Arial" w:cs="Arial"/>
        </w:rPr>
      </w:pPr>
      <w:r>
        <w:rPr>
          <w:rFonts w:ascii="Arial" w:hAnsi="Arial" w:cs="Arial"/>
        </w:rPr>
        <w:t xml:space="preserve">Con respecto a la </w:t>
      </w:r>
      <w:r w:rsidRPr="00494386">
        <w:rPr>
          <w:rFonts w:ascii="Arial" w:hAnsi="Arial" w:cs="Arial"/>
        </w:rPr>
        <w:t>documentación de contratos y los informes derivados de los pasivos exigibles y actividades relacionadas bajo el proceso de Mitigación en masa 2008-2010</w:t>
      </w:r>
      <w:r>
        <w:rPr>
          <w:rFonts w:ascii="Arial" w:hAnsi="Arial" w:cs="Arial"/>
        </w:rPr>
        <w:t>, s</w:t>
      </w:r>
      <w:r w:rsidRPr="00057ED8">
        <w:rPr>
          <w:rFonts w:ascii="Arial" w:hAnsi="Arial" w:cs="Arial"/>
        </w:rPr>
        <w:t xml:space="preserve">e han organizado 96 ML de los cuales 70 ML son de las vigencias 2018 y 26 ML vigencia 2019 es decir, </w:t>
      </w:r>
      <w:r>
        <w:rPr>
          <w:rFonts w:ascii="Arial" w:hAnsi="Arial" w:cs="Arial"/>
        </w:rPr>
        <w:t>d</w:t>
      </w:r>
      <w:r w:rsidRPr="00057ED8">
        <w:rPr>
          <w:rFonts w:ascii="Arial" w:hAnsi="Arial" w:cs="Arial"/>
        </w:rPr>
        <w:t xml:space="preserve">igitalizados correspondientes al 80% y hace falta el cargue en la nube. </w:t>
      </w:r>
    </w:p>
    <w:p w14:paraId="1038CC3A" w14:textId="29CC1135" w:rsidR="009A5543" w:rsidRPr="009A5543" w:rsidRDefault="009A5543" w:rsidP="009A5543">
      <w:pPr>
        <w:jc w:val="both"/>
        <w:rPr>
          <w:rFonts w:ascii="Arial" w:hAnsi="Arial" w:cs="Arial"/>
          <w:b/>
        </w:rPr>
      </w:pPr>
      <w:r w:rsidRPr="00C05DCF">
        <w:rPr>
          <w:rFonts w:ascii="Arial" w:hAnsi="Arial" w:cs="Arial"/>
          <w:b/>
          <w:highlight w:val="yellow"/>
        </w:rPr>
        <w:t>3.4.4. Gestión Financiera</w:t>
      </w:r>
    </w:p>
    <w:p w14:paraId="21D984AB" w14:textId="4EF067A5" w:rsidR="009A5543" w:rsidRDefault="009A5543" w:rsidP="009A5543">
      <w:pPr>
        <w:jc w:val="both"/>
        <w:rPr>
          <w:rFonts w:ascii="Arial" w:hAnsi="Arial" w:cs="Arial"/>
        </w:rPr>
      </w:pPr>
      <w:r w:rsidRPr="009A5543">
        <w:rPr>
          <w:rFonts w:ascii="Arial" w:hAnsi="Arial" w:cs="Arial"/>
        </w:rPr>
        <w:t xml:space="preserve">Desde el punto de vista presupuestal la ejecución en cada vigencia, analizada desde 2016, ha venido aumentando en términos de los compromisos presupuestales y la ejecución de </w:t>
      </w:r>
      <w:r w:rsidRPr="009A5543">
        <w:rPr>
          <w:rFonts w:ascii="Arial" w:hAnsi="Arial" w:cs="Arial"/>
        </w:rPr>
        <w:lastRenderedPageBreak/>
        <w:t>giros</w:t>
      </w:r>
      <w:r>
        <w:rPr>
          <w:rFonts w:ascii="Arial" w:hAnsi="Arial" w:cs="Arial"/>
        </w:rPr>
        <w:t>, p</w:t>
      </w:r>
      <w:r w:rsidRPr="009A5543">
        <w:rPr>
          <w:rFonts w:ascii="Arial" w:hAnsi="Arial" w:cs="Arial"/>
        </w:rPr>
        <w:t xml:space="preserve">asando de $102.494 millones de pesos que corresponde al 62% de ejecución presupuestal en compromisos en 2016, a $145.994 millones de pesos en 2018 que corresponde al 88% de ejecución.  El aumento de la ejecución presupuestal ha sido consecuencia de la continua labor del equipo humano, técnico, profesional que integra la Unidad, así como de los recursos de capital necesarios para soportar la intervención en vías a través de los procesos de contratación requeridos para el cumplimiento de la misión de la Unidad. Es así </w:t>
      </w:r>
      <w:proofErr w:type="gramStart"/>
      <w:r w:rsidRPr="009A5543">
        <w:rPr>
          <w:rFonts w:ascii="Arial" w:hAnsi="Arial" w:cs="Arial"/>
        </w:rPr>
        <w:t>que</w:t>
      </w:r>
      <w:proofErr w:type="gramEnd"/>
      <w:r w:rsidRPr="009A5543">
        <w:rPr>
          <w:rFonts w:ascii="Arial" w:hAnsi="Arial" w:cs="Arial"/>
        </w:rPr>
        <w:t xml:space="preserve">, con corte 30 de junio de 2019, la ejecución en compromisos asciende a $94.264 millones de pesos que corresponde al 60.27%. </w:t>
      </w:r>
    </w:p>
    <w:p w14:paraId="011504E3" w14:textId="6525FD6F" w:rsidR="009A5543" w:rsidRPr="009A5543" w:rsidRDefault="009A5543" w:rsidP="009A5543">
      <w:pPr>
        <w:spacing w:line="240" w:lineRule="auto"/>
        <w:jc w:val="both"/>
        <w:rPr>
          <w:rFonts w:ascii="Arial" w:hAnsi="Arial" w:cs="Arial"/>
        </w:rPr>
      </w:pPr>
      <w:r w:rsidRPr="009A5543">
        <w:rPr>
          <w:rFonts w:ascii="Arial" w:hAnsi="Arial" w:cs="Arial"/>
        </w:rPr>
        <w:t>En la siguiente tabla se observa el comparativo de ejecución con corte a 30 de junio de las vigencias 2016, 2017</w:t>
      </w:r>
      <w:r>
        <w:rPr>
          <w:rFonts w:ascii="Arial" w:hAnsi="Arial" w:cs="Arial"/>
        </w:rPr>
        <w:t>,</w:t>
      </w:r>
      <w:r w:rsidRPr="009A5543">
        <w:rPr>
          <w:rFonts w:ascii="Arial" w:hAnsi="Arial" w:cs="Arial"/>
        </w:rPr>
        <w:t xml:space="preserve"> 2018</w:t>
      </w:r>
      <w:r>
        <w:rPr>
          <w:rFonts w:ascii="Arial" w:hAnsi="Arial" w:cs="Arial"/>
        </w:rPr>
        <w:t xml:space="preserve"> y 2019</w:t>
      </w:r>
      <w:r w:rsidRPr="009A5543">
        <w:rPr>
          <w:rFonts w:ascii="Arial" w:hAnsi="Arial" w:cs="Arial"/>
        </w:rPr>
        <w:t>, tanto de compromisos como de giros presupuestales:</w:t>
      </w:r>
    </w:p>
    <w:tbl>
      <w:tblPr>
        <w:tblW w:w="9782" w:type="dxa"/>
        <w:tblInd w:w="-289" w:type="dxa"/>
        <w:tblCellMar>
          <w:left w:w="70" w:type="dxa"/>
          <w:right w:w="70" w:type="dxa"/>
        </w:tblCellMar>
        <w:tblLook w:val="04A0" w:firstRow="1" w:lastRow="0" w:firstColumn="1" w:lastColumn="0" w:noHBand="0" w:noVBand="1"/>
      </w:tblPr>
      <w:tblGrid>
        <w:gridCol w:w="1200"/>
        <w:gridCol w:w="1636"/>
        <w:gridCol w:w="1417"/>
        <w:gridCol w:w="1485"/>
        <w:gridCol w:w="1315"/>
        <w:gridCol w:w="1485"/>
        <w:gridCol w:w="1244"/>
      </w:tblGrid>
      <w:tr w:rsidR="009A5543" w:rsidRPr="009A5543" w14:paraId="3A769F2A" w14:textId="77777777" w:rsidTr="009A5543">
        <w:trPr>
          <w:trHeight w:val="900"/>
          <w:tblHead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691BD5"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r w:rsidRPr="009A5543">
              <w:rPr>
                <w:rFonts w:ascii="Arial" w:eastAsia="Times New Roman" w:hAnsi="Arial" w:cs="Arial"/>
                <w:b/>
                <w:bCs/>
                <w:color w:val="000000"/>
                <w:sz w:val="20"/>
                <w:lang w:eastAsia="es-CO"/>
              </w:rPr>
              <w:t>Año</w:t>
            </w:r>
          </w:p>
        </w:tc>
        <w:tc>
          <w:tcPr>
            <w:tcW w:w="1636" w:type="dxa"/>
            <w:tcBorders>
              <w:top w:val="single" w:sz="4" w:space="0" w:color="auto"/>
              <w:left w:val="nil"/>
              <w:bottom w:val="single" w:sz="4" w:space="0" w:color="auto"/>
              <w:right w:val="single" w:sz="4" w:space="0" w:color="auto"/>
            </w:tcBorders>
            <w:shd w:val="clear" w:color="000000" w:fill="D9D9D9"/>
            <w:vAlign w:val="center"/>
            <w:hideMark/>
          </w:tcPr>
          <w:p w14:paraId="415D8A07"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r w:rsidRPr="009A5543">
              <w:rPr>
                <w:rFonts w:ascii="Arial" w:eastAsia="Times New Roman" w:hAnsi="Arial" w:cs="Arial"/>
                <w:b/>
                <w:bCs/>
                <w:color w:val="000000"/>
                <w:sz w:val="20"/>
                <w:lang w:eastAsia="es-CO"/>
              </w:rPr>
              <w:t>Rubro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3C85171B"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r w:rsidRPr="009A5543">
              <w:rPr>
                <w:rFonts w:ascii="Arial" w:eastAsia="Times New Roman" w:hAnsi="Arial" w:cs="Arial"/>
                <w:b/>
                <w:bCs/>
                <w:color w:val="000000"/>
                <w:sz w:val="20"/>
                <w:lang w:eastAsia="es-CO"/>
              </w:rPr>
              <w:t>Apropiación Vigencia</w:t>
            </w:r>
          </w:p>
        </w:tc>
        <w:tc>
          <w:tcPr>
            <w:tcW w:w="1485" w:type="dxa"/>
            <w:tcBorders>
              <w:top w:val="single" w:sz="4" w:space="0" w:color="auto"/>
              <w:left w:val="nil"/>
              <w:bottom w:val="single" w:sz="4" w:space="0" w:color="auto"/>
              <w:right w:val="single" w:sz="4" w:space="0" w:color="auto"/>
            </w:tcBorders>
            <w:shd w:val="clear" w:color="000000" w:fill="D9D9D9"/>
            <w:vAlign w:val="center"/>
            <w:hideMark/>
          </w:tcPr>
          <w:p w14:paraId="58D43FD2"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proofErr w:type="gramStart"/>
            <w:r w:rsidRPr="009A5543">
              <w:rPr>
                <w:rFonts w:ascii="Arial" w:eastAsia="Times New Roman" w:hAnsi="Arial" w:cs="Arial"/>
                <w:b/>
                <w:bCs/>
                <w:color w:val="000000"/>
                <w:sz w:val="20"/>
                <w:lang w:eastAsia="es-CO"/>
              </w:rPr>
              <w:t>Total</w:t>
            </w:r>
            <w:proofErr w:type="gramEnd"/>
            <w:r w:rsidRPr="009A5543">
              <w:rPr>
                <w:rFonts w:ascii="Arial" w:eastAsia="Times New Roman" w:hAnsi="Arial" w:cs="Arial"/>
                <w:b/>
                <w:bCs/>
                <w:color w:val="000000"/>
                <w:sz w:val="20"/>
                <w:lang w:eastAsia="es-CO"/>
              </w:rPr>
              <w:t xml:space="preserve"> Compromisos</w:t>
            </w:r>
          </w:p>
        </w:tc>
        <w:tc>
          <w:tcPr>
            <w:tcW w:w="1315" w:type="dxa"/>
            <w:tcBorders>
              <w:top w:val="single" w:sz="4" w:space="0" w:color="auto"/>
              <w:left w:val="nil"/>
              <w:bottom w:val="single" w:sz="4" w:space="0" w:color="auto"/>
              <w:right w:val="single" w:sz="4" w:space="0" w:color="auto"/>
            </w:tcBorders>
            <w:shd w:val="clear" w:color="000000" w:fill="D9D9D9"/>
            <w:vAlign w:val="center"/>
            <w:hideMark/>
          </w:tcPr>
          <w:p w14:paraId="61A15366"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proofErr w:type="gramStart"/>
            <w:r w:rsidRPr="009A5543">
              <w:rPr>
                <w:rFonts w:ascii="Arial" w:eastAsia="Times New Roman" w:hAnsi="Arial" w:cs="Arial"/>
                <w:b/>
                <w:bCs/>
                <w:color w:val="000000"/>
                <w:sz w:val="20"/>
                <w:lang w:eastAsia="es-CO"/>
              </w:rPr>
              <w:t>Total</w:t>
            </w:r>
            <w:proofErr w:type="gramEnd"/>
            <w:r w:rsidRPr="009A5543">
              <w:rPr>
                <w:rFonts w:ascii="Arial" w:eastAsia="Times New Roman" w:hAnsi="Arial" w:cs="Arial"/>
                <w:b/>
                <w:bCs/>
                <w:color w:val="000000"/>
                <w:sz w:val="20"/>
                <w:lang w:eastAsia="es-CO"/>
              </w:rPr>
              <w:t xml:space="preserve"> Giros</w:t>
            </w:r>
          </w:p>
        </w:tc>
        <w:tc>
          <w:tcPr>
            <w:tcW w:w="1485" w:type="dxa"/>
            <w:tcBorders>
              <w:top w:val="single" w:sz="4" w:space="0" w:color="auto"/>
              <w:left w:val="nil"/>
              <w:bottom w:val="single" w:sz="4" w:space="0" w:color="auto"/>
              <w:right w:val="single" w:sz="4" w:space="0" w:color="auto"/>
            </w:tcBorders>
            <w:shd w:val="clear" w:color="000000" w:fill="D9D9D9"/>
            <w:vAlign w:val="center"/>
            <w:hideMark/>
          </w:tcPr>
          <w:p w14:paraId="0509506B"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r w:rsidRPr="009A5543">
              <w:rPr>
                <w:rFonts w:ascii="Arial" w:eastAsia="Times New Roman" w:hAnsi="Arial" w:cs="Arial"/>
                <w:b/>
                <w:bCs/>
                <w:color w:val="000000"/>
                <w:sz w:val="20"/>
                <w:lang w:eastAsia="es-CO"/>
              </w:rPr>
              <w:t>% Compromisos</w:t>
            </w:r>
          </w:p>
        </w:tc>
        <w:tc>
          <w:tcPr>
            <w:tcW w:w="1244" w:type="dxa"/>
            <w:tcBorders>
              <w:top w:val="single" w:sz="4" w:space="0" w:color="auto"/>
              <w:left w:val="nil"/>
              <w:bottom w:val="single" w:sz="4" w:space="0" w:color="auto"/>
              <w:right w:val="single" w:sz="4" w:space="0" w:color="auto"/>
            </w:tcBorders>
            <w:shd w:val="clear" w:color="000000" w:fill="D9D9D9"/>
            <w:vAlign w:val="center"/>
            <w:hideMark/>
          </w:tcPr>
          <w:p w14:paraId="515EBC9C" w14:textId="77777777" w:rsidR="009A5543" w:rsidRPr="009A5543" w:rsidRDefault="009A5543" w:rsidP="009A5543">
            <w:pPr>
              <w:spacing w:after="0" w:line="240" w:lineRule="auto"/>
              <w:jc w:val="center"/>
              <w:rPr>
                <w:rFonts w:ascii="Arial" w:eastAsia="Times New Roman" w:hAnsi="Arial" w:cs="Arial"/>
                <w:b/>
                <w:bCs/>
                <w:color w:val="000000"/>
                <w:sz w:val="20"/>
                <w:lang w:eastAsia="es-CO"/>
              </w:rPr>
            </w:pPr>
            <w:r w:rsidRPr="009A5543">
              <w:rPr>
                <w:rFonts w:ascii="Arial" w:eastAsia="Times New Roman" w:hAnsi="Arial" w:cs="Arial"/>
                <w:b/>
                <w:bCs/>
                <w:color w:val="000000"/>
                <w:sz w:val="20"/>
                <w:lang w:eastAsia="es-CO"/>
              </w:rPr>
              <w:t>% Giros</w:t>
            </w:r>
          </w:p>
        </w:tc>
      </w:tr>
      <w:tr w:rsidR="009A5543" w:rsidRPr="009A5543" w14:paraId="34CEBE1C" w14:textId="77777777" w:rsidTr="009A5543">
        <w:trPr>
          <w:trHeight w:val="300"/>
        </w:trPr>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C4D6B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2016</w:t>
            </w:r>
          </w:p>
        </w:tc>
        <w:tc>
          <w:tcPr>
            <w:tcW w:w="1636" w:type="dxa"/>
            <w:tcBorders>
              <w:top w:val="nil"/>
              <w:left w:val="nil"/>
              <w:bottom w:val="single" w:sz="4" w:space="0" w:color="auto"/>
              <w:right w:val="single" w:sz="4" w:space="0" w:color="auto"/>
            </w:tcBorders>
            <w:shd w:val="clear" w:color="000000" w:fill="FFFFFF"/>
            <w:noWrap/>
            <w:vAlign w:val="center"/>
            <w:hideMark/>
          </w:tcPr>
          <w:p w14:paraId="616DF6C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Funcionamiento </w:t>
            </w:r>
          </w:p>
        </w:tc>
        <w:tc>
          <w:tcPr>
            <w:tcW w:w="1417" w:type="dxa"/>
            <w:tcBorders>
              <w:top w:val="nil"/>
              <w:left w:val="nil"/>
              <w:bottom w:val="single" w:sz="4" w:space="0" w:color="auto"/>
              <w:right w:val="single" w:sz="4" w:space="0" w:color="auto"/>
            </w:tcBorders>
            <w:shd w:val="clear" w:color="000000" w:fill="FFFFFF"/>
            <w:vAlign w:val="center"/>
            <w:hideMark/>
          </w:tcPr>
          <w:p w14:paraId="52A04705"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23.949</w:t>
            </w:r>
          </w:p>
        </w:tc>
        <w:tc>
          <w:tcPr>
            <w:tcW w:w="1485" w:type="dxa"/>
            <w:tcBorders>
              <w:top w:val="nil"/>
              <w:left w:val="nil"/>
              <w:bottom w:val="single" w:sz="4" w:space="0" w:color="auto"/>
              <w:right w:val="single" w:sz="4" w:space="0" w:color="auto"/>
            </w:tcBorders>
            <w:shd w:val="clear" w:color="000000" w:fill="FFFFFF"/>
            <w:vAlign w:val="center"/>
            <w:hideMark/>
          </w:tcPr>
          <w:p w14:paraId="69D15CC9"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13.258</w:t>
            </w:r>
          </w:p>
        </w:tc>
        <w:tc>
          <w:tcPr>
            <w:tcW w:w="1315" w:type="dxa"/>
            <w:tcBorders>
              <w:top w:val="nil"/>
              <w:left w:val="nil"/>
              <w:bottom w:val="single" w:sz="4" w:space="0" w:color="auto"/>
              <w:right w:val="single" w:sz="4" w:space="0" w:color="auto"/>
            </w:tcBorders>
            <w:shd w:val="clear" w:color="000000" w:fill="FFFFFF"/>
            <w:vAlign w:val="center"/>
            <w:hideMark/>
          </w:tcPr>
          <w:p w14:paraId="1FE18049"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10.685</w:t>
            </w:r>
          </w:p>
        </w:tc>
        <w:tc>
          <w:tcPr>
            <w:tcW w:w="1485" w:type="dxa"/>
            <w:tcBorders>
              <w:top w:val="nil"/>
              <w:left w:val="nil"/>
              <w:bottom w:val="single" w:sz="4" w:space="0" w:color="auto"/>
              <w:right w:val="single" w:sz="4" w:space="0" w:color="auto"/>
            </w:tcBorders>
            <w:shd w:val="clear" w:color="000000" w:fill="FFFFFF"/>
            <w:vAlign w:val="center"/>
            <w:hideMark/>
          </w:tcPr>
          <w:p w14:paraId="29032E43"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55,36%</w:t>
            </w:r>
          </w:p>
        </w:tc>
        <w:tc>
          <w:tcPr>
            <w:tcW w:w="1244" w:type="dxa"/>
            <w:tcBorders>
              <w:top w:val="nil"/>
              <w:left w:val="nil"/>
              <w:bottom w:val="single" w:sz="4" w:space="0" w:color="auto"/>
              <w:right w:val="single" w:sz="4" w:space="0" w:color="auto"/>
            </w:tcBorders>
            <w:shd w:val="clear" w:color="000000" w:fill="FFFFFF"/>
            <w:vAlign w:val="center"/>
            <w:hideMark/>
          </w:tcPr>
          <w:p w14:paraId="7A128D9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44,62%</w:t>
            </w:r>
          </w:p>
        </w:tc>
      </w:tr>
      <w:tr w:rsidR="009A5543" w:rsidRPr="009A5543" w14:paraId="7A7F3D54"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601382"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52D94C2D"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Inversión </w:t>
            </w:r>
          </w:p>
        </w:tc>
        <w:tc>
          <w:tcPr>
            <w:tcW w:w="1417" w:type="dxa"/>
            <w:tcBorders>
              <w:top w:val="nil"/>
              <w:left w:val="nil"/>
              <w:bottom w:val="single" w:sz="4" w:space="0" w:color="auto"/>
              <w:right w:val="single" w:sz="4" w:space="0" w:color="auto"/>
            </w:tcBorders>
            <w:shd w:val="clear" w:color="000000" w:fill="FFFFFF"/>
            <w:vAlign w:val="center"/>
            <w:hideMark/>
          </w:tcPr>
          <w:p w14:paraId="754C2E3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104.801</w:t>
            </w:r>
          </w:p>
        </w:tc>
        <w:tc>
          <w:tcPr>
            <w:tcW w:w="1485" w:type="dxa"/>
            <w:tcBorders>
              <w:top w:val="nil"/>
              <w:left w:val="nil"/>
              <w:bottom w:val="single" w:sz="4" w:space="0" w:color="auto"/>
              <w:right w:val="single" w:sz="4" w:space="0" w:color="auto"/>
            </w:tcBorders>
            <w:shd w:val="clear" w:color="000000" w:fill="FFFFFF"/>
            <w:vAlign w:val="center"/>
            <w:hideMark/>
          </w:tcPr>
          <w:p w14:paraId="0694F17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29.023</w:t>
            </w:r>
          </w:p>
        </w:tc>
        <w:tc>
          <w:tcPr>
            <w:tcW w:w="1315" w:type="dxa"/>
            <w:tcBorders>
              <w:top w:val="nil"/>
              <w:left w:val="nil"/>
              <w:bottom w:val="single" w:sz="4" w:space="0" w:color="auto"/>
              <w:right w:val="single" w:sz="4" w:space="0" w:color="auto"/>
            </w:tcBorders>
            <w:shd w:val="clear" w:color="000000" w:fill="FFFFFF"/>
            <w:vAlign w:val="center"/>
            <w:hideMark/>
          </w:tcPr>
          <w:p w14:paraId="1AFFDF7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5.797</w:t>
            </w:r>
          </w:p>
        </w:tc>
        <w:tc>
          <w:tcPr>
            <w:tcW w:w="1485" w:type="dxa"/>
            <w:tcBorders>
              <w:top w:val="nil"/>
              <w:left w:val="nil"/>
              <w:bottom w:val="single" w:sz="4" w:space="0" w:color="auto"/>
              <w:right w:val="single" w:sz="4" w:space="0" w:color="auto"/>
            </w:tcBorders>
            <w:shd w:val="clear" w:color="000000" w:fill="FFFFFF"/>
            <w:vAlign w:val="center"/>
            <w:hideMark/>
          </w:tcPr>
          <w:p w14:paraId="652C700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27,69%</w:t>
            </w:r>
          </w:p>
        </w:tc>
        <w:tc>
          <w:tcPr>
            <w:tcW w:w="1244" w:type="dxa"/>
            <w:tcBorders>
              <w:top w:val="nil"/>
              <w:left w:val="nil"/>
              <w:bottom w:val="single" w:sz="4" w:space="0" w:color="auto"/>
              <w:right w:val="single" w:sz="4" w:space="0" w:color="auto"/>
            </w:tcBorders>
            <w:shd w:val="clear" w:color="000000" w:fill="FFFFFF"/>
            <w:vAlign w:val="center"/>
            <w:hideMark/>
          </w:tcPr>
          <w:p w14:paraId="74D3C025"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5,53%</w:t>
            </w:r>
          </w:p>
        </w:tc>
      </w:tr>
      <w:tr w:rsidR="009A5543" w:rsidRPr="009A5543" w14:paraId="3D751EDF"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60C350"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6131C162"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Pasivos </w:t>
            </w:r>
          </w:p>
        </w:tc>
        <w:tc>
          <w:tcPr>
            <w:tcW w:w="1417" w:type="dxa"/>
            <w:tcBorders>
              <w:top w:val="nil"/>
              <w:left w:val="nil"/>
              <w:bottom w:val="single" w:sz="4" w:space="0" w:color="auto"/>
              <w:right w:val="single" w:sz="4" w:space="0" w:color="auto"/>
            </w:tcBorders>
            <w:shd w:val="clear" w:color="000000" w:fill="FFFFFF"/>
            <w:vAlign w:val="center"/>
            <w:hideMark/>
          </w:tcPr>
          <w:p w14:paraId="4CD4A70A"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37.059</w:t>
            </w:r>
          </w:p>
        </w:tc>
        <w:tc>
          <w:tcPr>
            <w:tcW w:w="1485" w:type="dxa"/>
            <w:tcBorders>
              <w:top w:val="nil"/>
              <w:left w:val="nil"/>
              <w:bottom w:val="single" w:sz="4" w:space="0" w:color="auto"/>
              <w:right w:val="single" w:sz="4" w:space="0" w:color="auto"/>
            </w:tcBorders>
            <w:shd w:val="clear" w:color="000000" w:fill="FFFFFF"/>
            <w:vAlign w:val="center"/>
            <w:hideMark/>
          </w:tcPr>
          <w:p w14:paraId="15190DB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6.256</w:t>
            </w:r>
          </w:p>
        </w:tc>
        <w:tc>
          <w:tcPr>
            <w:tcW w:w="1315" w:type="dxa"/>
            <w:tcBorders>
              <w:top w:val="nil"/>
              <w:left w:val="nil"/>
              <w:bottom w:val="single" w:sz="4" w:space="0" w:color="auto"/>
              <w:right w:val="single" w:sz="4" w:space="0" w:color="auto"/>
            </w:tcBorders>
            <w:shd w:val="clear" w:color="000000" w:fill="FFFFFF"/>
            <w:vAlign w:val="center"/>
            <w:hideMark/>
          </w:tcPr>
          <w:p w14:paraId="7D2EF7B8"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5.960</w:t>
            </w:r>
          </w:p>
        </w:tc>
        <w:tc>
          <w:tcPr>
            <w:tcW w:w="1485" w:type="dxa"/>
            <w:tcBorders>
              <w:top w:val="nil"/>
              <w:left w:val="nil"/>
              <w:bottom w:val="single" w:sz="4" w:space="0" w:color="auto"/>
              <w:right w:val="single" w:sz="4" w:space="0" w:color="auto"/>
            </w:tcBorders>
            <w:shd w:val="clear" w:color="000000" w:fill="FFFFFF"/>
            <w:vAlign w:val="center"/>
            <w:hideMark/>
          </w:tcPr>
          <w:p w14:paraId="0DE2456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16,88%</w:t>
            </w:r>
          </w:p>
        </w:tc>
        <w:tc>
          <w:tcPr>
            <w:tcW w:w="1244" w:type="dxa"/>
            <w:tcBorders>
              <w:top w:val="nil"/>
              <w:left w:val="nil"/>
              <w:bottom w:val="single" w:sz="4" w:space="0" w:color="auto"/>
              <w:right w:val="single" w:sz="4" w:space="0" w:color="auto"/>
            </w:tcBorders>
            <w:shd w:val="clear" w:color="000000" w:fill="FFFFFF"/>
            <w:vAlign w:val="center"/>
            <w:hideMark/>
          </w:tcPr>
          <w:p w14:paraId="3C8E62E7"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16,08%</w:t>
            </w:r>
          </w:p>
        </w:tc>
      </w:tr>
      <w:tr w:rsidR="009A5543" w:rsidRPr="009A5543" w14:paraId="3786DDA0" w14:textId="77777777" w:rsidTr="009A5543">
        <w:trPr>
          <w:trHeight w:val="300"/>
        </w:trPr>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12E1A8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2017</w:t>
            </w:r>
          </w:p>
        </w:tc>
        <w:tc>
          <w:tcPr>
            <w:tcW w:w="1636" w:type="dxa"/>
            <w:tcBorders>
              <w:top w:val="nil"/>
              <w:left w:val="nil"/>
              <w:bottom w:val="single" w:sz="4" w:space="0" w:color="auto"/>
              <w:right w:val="single" w:sz="4" w:space="0" w:color="auto"/>
            </w:tcBorders>
            <w:shd w:val="clear" w:color="000000" w:fill="FFFFFF"/>
            <w:noWrap/>
            <w:vAlign w:val="center"/>
            <w:hideMark/>
          </w:tcPr>
          <w:p w14:paraId="70BC1B0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Funcionamiento </w:t>
            </w:r>
          </w:p>
        </w:tc>
        <w:tc>
          <w:tcPr>
            <w:tcW w:w="1417" w:type="dxa"/>
            <w:tcBorders>
              <w:top w:val="nil"/>
              <w:left w:val="nil"/>
              <w:bottom w:val="single" w:sz="4" w:space="0" w:color="auto"/>
              <w:right w:val="single" w:sz="4" w:space="0" w:color="auto"/>
            </w:tcBorders>
            <w:shd w:val="clear" w:color="000000" w:fill="FFFFFF"/>
            <w:vAlign w:val="center"/>
            <w:hideMark/>
          </w:tcPr>
          <w:p w14:paraId="7B66F7D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20.800</w:t>
            </w:r>
          </w:p>
        </w:tc>
        <w:tc>
          <w:tcPr>
            <w:tcW w:w="1485" w:type="dxa"/>
            <w:tcBorders>
              <w:top w:val="nil"/>
              <w:left w:val="nil"/>
              <w:bottom w:val="single" w:sz="4" w:space="0" w:color="auto"/>
              <w:right w:val="single" w:sz="4" w:space="0" w:color="auto"/>
            </w:tcBorders>
            <w:shd w:val="clear" w:color="000000" w:fill="FFFFFF"/>
            <w:vAlign w:val="center"/>
            <w:hideMark/>
          </w:tcPr>
          <w:p w14:paraId="384015BB"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7.678</w:t>
            </w:r>
          </w:p>
        </w:tc>
        <w:tc>
          <w:tcPr>
            <w:tcW w:w="1315" w:type="dxa"/>
            <w:tcBorders>
              <w:top w:val="nil"/>
              <w:left w:val="nil"/>
              <w:bottom w:val="single" w:sz="4" w:space="0" w:color="auto"/>
              <w:right w:val="single" w:sz="4" w:space="0" w:color="auto"/>
            </w:tcBorders>
            <w:shd w:val="clear" w:color="000000" w:fill="FFFFFF"/>
            <w:vAlign w:val="center"/>
            <w:hideMark/>
          </w:tcPr>
          <w:p w14:paraId="0D8E7A2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7.238</w:t>
            </w:r>
          </w:p>
        </w:tc>
        <w:tc>
          <w:tcPr>
            <w:tcW w:w="1485" w:type="dxa"/>
            <w:tcBorders>
              <w:top w:val="nil"/>
              <w:left w:val="nil"/>
              <w:bottom w:val="single" w:sz="4" w:space="0" w:color="auto"/>
              <w:right w:val="single" w:sz="4" w:space="0" w:color="auto"/>
            </w:tcBorders>
            <w:shd w:val="clear" w:color="000000" w:fill="FFFFFF"/>
            <w:vAlign w:val="center"/>
            <w:hideMark/>
          </w:tcPr>
          <w:p w14:paraId="2DF208FC"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36,91%</w:t>
            </w:r>
          </w:p>
        </w:tc>
        <w:tc>
          <w:tcPr>
            <w:tcW w:w="1244" w:type="dxa"/>
            <w:tcBorders>
              <w:top w:val="nil"/>
              <w:left w:val="nil"/>
              <w:bottom w:val="single" w:sz="4" w:space="0" w:color="auto"/>
              <w:right w:val="single" w:sz="4" w:space="0" w:color="auto"/>
            </w:tcBorders>
            <w:shd w:val="clear" w:color="000000" w:fill="FFFFFF"/>
            <w:vAlign w:val="center"/>
            <w:hideMark/>
          </w:tcPr>
          <w:p w14:paraId="394F6FF5"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34,80%</w:t>
            </w:r>
          </w:p>
        </w:tc>
      </w:tr>
      <w:tr w:rsidR="009A5543" w:rsidRPr="009A5543" w14:paraId="28B8A56B"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4BF111E0"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7A47948A"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Inversión </w:t>
            </w:r>
          </w:p>
        </w:tc>
        <w:tc>
          <w:tcPr>
            <w:tcW w:w="1417" w:type="dxa"/>
            <w:tcBorders>
              <w:top w:val="nil"/>
              <w:left w:val="nil"/>
              <w:bottom w:val="single" w:sz="4" w:space="0" w:color="auto"/>
              <w:right w:val="single" w:sz="4" w:space="0" w:color="auto"/>
            </w:tcBorders>
            <w:shd w:val="clear" w:color="000000" w:fill="FFFFFF"/>
            <w:vAlign w:val="center"/>
            <w:hideMark/>
          </w:tcPr>
          <w:p w14:paraId="271A6DF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112.553</w:t>
            </w:r>
          </w:p>
        </w:tc>
        <w:tc>
          <w:tcPr>
            <w:tcW w:w="1485" w:type="dxa"/>
            <w:tcBorders>
              <w:top w:val="nil"/>
              <w:left w:val="nil"/>
              <w:bottom w:val="single" w:sz="4" w:space="0" w:color="auto"/>
              <w:right w:val="single" w:sz="4" w:space="0" w:color="auto"/>
            </w:tcBorders>
            <w:shd w:val="clear" w:color="000000" w:fill="FFFFFF"/>
            <w:vAlign w:val="center"/>
            <w:hideMark/>
          </w:tcPr>
          <w:p w14:paraId="3BFA667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28.066</w:t>
            </w:r>
          </w:p>
        </w:tc>
        <w:tc>
          <w:tcPr>
            <w:tcW w:w="1315" w:type="dxa"/>
            <w:tcBorders>
              <w:top w:val="nil"/>
              <w:left w:val="nil"/>
              <w:bottom w:val="single" w:sz="4" w:space="0" w:color="auto"/>
              <w:right w:val="single" w:sz="4" w:space="0" w:color="auto"/>
            </w:tcBorders>
            <w:shd w:val="clear" w:color="000000" w:fill="FFFFFF"/>
            <w:vAlign w:val="center"/>
            <w:hideMark/>
          </w:tcPr>
          <w:p w14:paraId="103AB29D"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4.008</w:t>
            </w:r>
          </w:p>
        </w:tc>
        <w:tc>
          <w:tcPr>
            <w:tcW w:w="1485" w:type="dxa"/>
            <w:tcBorders>
              <w:top w:val="nil"/>
              <w:left w:val="nil"/>
              <w:bottom w:val="single" w:sz="4" w:space="0" w:color="auto"/>
              <w:right w:val="single" w:sz="4" w:space="0" w:color="auto"/>
            </w:tcBorders>
            <w:shd w:val="clear" w:color="000000" w:fill="FFFFFF"/>
            <w:vAlign w:val="center"/>
            <w:hideMark/>
          </w:tcPr>
          <w:p w14:paraId="36E2E569"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24,94%</w:t>
            </w:r>
          </w:p>
        </w:tc>
        <w:tc>
          <w:tcPr>
            <w:tcW w:w="1244" w:type="dxa"/>
            <w:tcBorders>
              <w:top w:val="nil"/>
              <w:left w:val="nil"/>
              <w:bottom w:val="single" w:sz="4" w:space="0" w:color="auto"/>
              <w:right w:val="single" w:sz="4" w:space="0" w:color="auto"/>
            </w:tcBorders>
            <w:shd w:val="clear" w:color="000000" w:fill="FFFFFF"/>
            <w:vAlign w:val="center"/>
            <w:hideMark/>
          </w:tcPr>
          <w:p w14:paraId="3987C5B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3,56%</w:t>
            </w:r>
          </w:p>
        </w:tc>
      </w:tr>
      <w:tr w:rsidR="009A5543" w:rsidRPr="009A5543" w14:paraId="67CB89A3"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4EAECC97"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22EBAB1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Pasivos </w:t>
            </w:r>
          </w:p>
        </w:tc>
        <w:tc>
          <w:tcPr>
            <w:tcW w:w="1417" w:type="dxa"/>
            <w:tcBorders>
              <w:top w:val="nil"/>
              <w:left w:val="nil"/>
              <w:bottom w:val="single" w:sz="4" w:space="0" w:color="auto"/>
              <w:right w:val="single" w:sz="4" w:space="0" w:color="auto"/>
            </w:tcBorders>
            <w:shd w:val="clear" w:color="000000" w:fill="FFFFFF"/>
            <w:vAlign w:val="center"/>
            <w:hideMark/>
          </w:tcPr>
          <w:p w14:paraId="460ED929"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35.419</w:t>
            </w:r>
          </w:p>
        </w:tc>
        <w:tc>
          <w:tcPr>
            <w:tcW w:w="1485" w:type="dxa"/>
            <w:tcBorders>
              <w:top w:val="nil"/>
              <w:left w:val="nil"/>
              <w:bottom w:val="single" w:sz="4" w:space="0" w:color="auto"/>
              <w:right w:val="single" w:sz="4" w:space="0" w:color="auto"/>
            </w:tcBorders>
            <w:shd w:val="clear" w:color="000000" w:fill="FFFFFF"/>
            <w:vAlign w:val="center"/>
            <w:hideMark/>
          </w:tcPr>
          <w:p w14:paraId="42ADCAE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2.732</w:t>
            </w:r>
          </w:p>
        </w:tc>
        <w:tc>
          <w:tcPr>
            <w:tcW w:w="1315" w:type="dxa"/>
            <w:tcBorders>
              <w:top w:val="nil"/>
              <w:left w:val="nil"/>
              <w:bottom w:val="single" w:sz="4" w:space="0" w:color="auto"/>
              <w:right w:val="single" w:sz="4" w:space="0" w:color="auto"/>
            </w:tcBorders>
            <w:shd w:val="clear" w:color="000000" w:fill="FFFFFF"/>
            <w:vAlign w:val="center"/>
            <w:hideMark/>
          </w:tcPr>
          <w:p w14:paraId="204D743B"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2.732</w:t>
            </w:r>
          </w:p>
        </w:tc>
        <w:tc>
          <w:tcPr>
            <w:tcW w:w="1485" w:type="dxa"/>
            <w:tcBorders>
              <w:top w:val="nil"/>
              <w:left w:val="nil"/>
              <w:bottom w:val="single" w:sz="4" w:space="0" w:color="auto"/>
              <w:right w:val="single" w:sz="4" w:space="0" w:color="auto"/>
            </w:tcBorders>
            <w:shd w:val="clear" w:color="000000" w:fill="FFFFFF"/>
            <w:vAlign w:val="center"/>
            <w:hideMark/>
          </w:tcPr>
          <w:p w14:paraId="5670C862"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7,71%</w:t>
            </w:r>
          </w:p>
        </w:tc>
        <w:tc>
          <w:tcPr>
            <w:tcW w:w="1244" w:type="dxa"/>
            <w:tcBorders>
              <w:top w:val="nil"/>
              <w:left w:val="nil"/>
              <w:bottom w:val="single" w:sz="4" w:space="0" w:color="auto"/>
              <w:right w:val="single" w:sz="4" w:space="0" w:color="auto"/>
            </w:tcBorders>
            <w:shd w:val="clear" w:color="000000" w:fill="FFFFFF"/>
            <w:vAlign w:val="center"/>
            <w:hideMark/>
          </w:tcPr>
          <w:p w14:paraId="3FC44659"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7,71%</w:t>
            </w:r>
          </w:p>
        </w:tc>
      </w:tr>
      <w:tr w:rsidR="009A5543" w:rsidRPr="009A5543" w14:paraId="4DAE183B" w14:textId="77777777" w:rsidTr="009A5543">
        <w:trPr>
          <w:trHeight w:val="300"/>
        </w:trPr>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66C3318"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2018</w:t>
            </w:r>
          </w:p>
        </w:tc>
        <w:tc>
          <w:tcPr>
            <w:tcW w:w="1636" w:type="dxa"/>
            <w:tcBorders>
              <w:top w:val="nil"/>
              <w:left w:val="nil"/>
              <w:bottom w:val="single" w:sz="4" w:space="0" w:color="auto"/>
              <w:right w:val="single" w:sz="4" w:space="0" w:color="auto"/>
            </w:tcBorders>
            <w:shd w:val="clear" w:color="000000" w:fill="FFFFFF"/>
            <w:noWrap/>
            <w:vAlign w:val="center"/>
            <w:hideMark/>
          </w:tcPr>
          <w:p w14:paraId="7FF0E360"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Funcionamiento </w:t>
            </w:r>
          </w:p>
        </w:tc>
        <w:tc>
          <w:tcPr>
            <w:tcW w:w="1417" w:type="dxa"/>
            <w:tcBorders>
              <w:top w:val="nil"/>
              <w:left w:val="nil"/>
              <w:bottom w:val="single" w:sz="4" w:space="0" w:color="auto"/>
              <w:right w:val="single" w:sz="4" w:space="0" w:color="auto"/>
            </w:tcBorders>
            <w:shd w:val="clear" w:color="000000" w:fill="FFFFFF"/>
            <w:vAlign w:val="center"/>
            <w:hideMark/>
          </w:tcPr>
          <w:p w14:paraId="574FDAE7"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26.538</w:t>
            </w:r>
          </w:p>
        </w:tc>
        <w:tc>
          <w:tcPr>
            <w:tcW w:w="1485" w:type="dxa"/>
            <w:tcBorders>
              <w:top w:val="nil"/>
              <w:left w:val="nil"/>
              <w:bottom w:val="single" w:sz="4" w:space="0" w:color="auto"/>
              <w:right w:val="single" w:sz="4" w:space="0" w:color="auto"/>
            </w:tcBorders>
            <w:shd w:val="clear" w:color="000000" w:fill="FFFFFF"/>
            <w:vAlign w:val="center"/>
            <w:hideMark/>
          </w:tcPr>
          <w:p w14:paraId="2D8DA1AB"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11.099</w:t>
            </w:r>
          </w:p>
        </w:tc>
        <w:tc>
          <w:tcPr>
            <w:tcW w:w="1315" w:type="dxa"/>
            <w:tcBorders>
              <w:top w:val="nil"/>
              <w:left w:val="nil"/>
              <w:bottom w:val="single" w:sz="4" w:space="0" w:color="auto"/>
              <w:right w:val="single" w:sz="4" w:space="0" w:color="auto"/>
            </w:tcBorders>
            <w:shd w:val="clear" w:color="000000" w:fill="FFFFFF"/>
            <w:vAlign w:val="center"/>
            <w:hideMark/>
          </w:tcPr>
          <w:p w14:paraId="2D7FD71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8.720</w:t>
            </w:r>
          </w:p>
        </w:tc>
        <w:tc>
          <w:tcPr>
            <w:tcW w:w="1485" w:type="dxa"/>
            <w:tcBorders>
              <w:top w:val="nil"/>
              <w:left w:val="nil"/>
              <w:bottom w:val="single" w:sz="4" w:space="0" w:color="auto"/>
              <w:right w:val="single" w:sz="4" w:space="0" w:color="auto"/>
            </w:tcBorders>
            <w:shd w:val="clear" w:color="000000" w:fill="FFFFFF"/>
            <w:vAlign w:val="center"/>
            <w:hideMark/>
          </w:tcPr>
          <w:p w14:paraId="1C6C640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41,82%</w:t>
            </w:r>
          </w:p>
        </w:tc>
        <w:tc>
          <w:tcPr>
            <w:tcW w:w="1244" w:type="dxa"/>
            <w:tcBorders>
              <w:top w:val="nil"/>
              <w:left w:val="nil"/>
              <w:bottom w:val="single" w:sz="4" w:space="0" w:color="auto"/>
              <w:right w:val="single" w:sz="4" w:space="0" w:color="auto"/>
            </w:tcBorders>
            <w:shd w:val="clear" w:color="000000" w:fill="FFFFFF"/>
            <w:vAlign w:val="center"/>
            <w:hideMark/>
          </w:tcPr>
          <w:p w14:paraId="0545467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32,86%</w:t>
            </w:r>
          </w:p>
        </w:tc>
      </w:tr>
      <w:tr w:rsidR="009A5543" w:rsidRPr="009A5543" w14:paraId="22142712"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2AE45BB6"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159F2B83"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Inversión </w:t>
            </w:r>
          </w:p>
        </w:tc>
        <w:tc>
          <w:tcPr>
            <w:tcW w:w="1417" w:type="dxa"/>
            <w:tcBorders>
              <w:top w:val="nil"/>
              <w:left w:val="nil"/>
              <w:bottom w:val="single" w:sz="4" w:space="0" w:color="auto"/>
              <w:right w:val="single" w:sz="4" w:space="0" w:color="auto"/>
            </w:tcBorders>
            <w:shd w:val="clear" w:color="000000" w:fill="FFFFFF"/>
            <w:vAlign w:val="center"/>
            <w:hideMark/>
          </w:tcPr>
          <w:p w14:paraId="165504A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124.906</w:t>
            </w:r>
          </w:p>
        </w:tc>
        <w:tc>
          <w:tcPr>
            <w:tcW w:w="1485" w:type="dxa"/>
            <w:tcBorders>
              <w:top w:val="nil"/>
              <w:left w:val="nil"/>
              <w:bottom w:val="single" w:sz="4" w:space="0" w:color="auto"/>
              <w:right w:val="single" w:sz="4" w:space="0" w:color="auto"/>
            </w:tcBorders>
            <w:shd w:val="clear" w:color="000000" w:fill="FFFFFF"/>
            <w:vAlign w:val="center"/>
            <w:hideMark/>
          </w:tcPr>
          <w:p w14:paraId="569F454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46.658</w:t>
            </w:r>
          </w:p>
        </w:tc>
        <w:tc>
          <w:tcPr>
            <w:tcW w:w="1315" w:type="dxa"/>
            <w:tcBorders>
              <w:top w:val="nil"/>
              <w:left w:val="nil"/>
              <w:bottom w:val="single" w:sz="4" w:space="0" w:color="auto"/>
              <w:right w:val="single" w:sz="4" w:space="0" w:color="auto"/>
            </w:tcBorders>
            <w:shd w:val="clear" w:color="000000" w:fill="FFFFFF"/>
            <w:vAlign w:val="center"/>
            <w:hideMark/>
          </w:tcPr>
          <w:p w14:paraId="3731250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10.663</w:t>
            </w:r>
          </w:p>
        </w:tc>
        <w:tc>
          <w:tcPr>
            <w:tcW w:w="1485" w:type="dxa"/>
            <w:tcBorders>
              <w:top w:val="nil"/>
              <w:left w:val="nil"/>
              <w:bottom w:val="single" w:sz="4" w:space="0" w:color="auto"/>
              <w:right w:val="single" w:sz="4" w:space="0" w:color="auto"/>
            </w:tcBorders>
            <w:shd w:val="clear" w:color="000000" w:fill="FFFFFF"/>
            <w:vAlign w:val="center"/>
            <w:hideMark/>
          </w:tcPr>
          <w:p w14:paraId="736784B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37,35%</w:t>
            </w:r>
          </w:p>
        </w:tc>
        <w:tc>
          <w:tcPr>
            <w:tcW w:w="1244" w:type="dxa"/>
            <w:tcBorders>
              <w:top w:val="nil"/>
              <w:left w:val="nil"/>
              <w:bottom w:val="single" w:sz="4" w:space="0" w:color="auto"/>
              <w:right w:val="single" w:sz="4" w:space="0" w:color="auto"/>
            </w:tcBorders>
            <w:shd w:val="clear" w:color="000000" w:fill="FFFFFF"/>
            <w:vAlign w:val="center"/>
            <w:hideMark/>
          </w:tcPr>
          <w:p w14:paraId="655C541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8,54%</w:t>
            </w:r>
          </w:p>
        </w:tc>
      </w:tr>
      <w:tr w:rsidR="009A5543" w:rsidRPr="009A5543" w14:paraId="768180E0"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2B900A"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7441B9C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Pasivos </w:t>
            </w:r>
          </w:p>
        </w:tc>
        <w:tc>
          <w:tcPr>
            <w:tcW w:w="1417" w:type="dxa"/>
            <w:tcBorders>
              <w:top w:val="nil"/>
              <w:left w:val="nil"/>
              <w:bottom w:val="single" w:sz="4" w:space="0" w:color="auto"/>
              <w:right w:val="single" w:sz="4" w:space="0" w:color="auto"/>
            </w:tcBorders>
            <w:shd w:val="clear" w:color="000000" w:fill="FFFFFF"/>
            <w:vAlign w:val="center"/>
            <w:hideMark/>
          </w:tcPr>
          <w:p w14:paraId="1881FC83"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14.197</w:t>
            </w:r>
          </w:p>
        </w:tc>
        <w:tc>
          <w:tcPr>
            <w:tcW w:w="1485" w:type="dxa"/>
            <w:tcBorders>
              <w:top w:val="nil"/>
              <w:left w:val="nil"/>
              <w:bottom w:val="single" w:sz="4" w:space="0" w:color="auto"/>
              <w:right w:val="single" w:sz="4" w:space="0" w:color="auto"/>
            </w:tcBorders>
            <w:shd w:val="clear" w:color="000000" w:fill="FFFFFF"/>
            <w:vAlign w:val="center"/>
            <w:hideMark/>
          </w:tcPr>
          <w:p w14:paraId="4DC0FDFD"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3.838</w:t>
            </w:r>
          </w:p>
        </w:tc>
        <w:tc>
          <w:tcPr>
            <w:tcW w:w="1315" w:type="dxa"/>
            <w:tcBorders>
              <w:top w:val="nil"/>
              <w:left w:val="nil"/>
              <w:bottom w:val="single" w:sz="4" w:space="0" w:color="auto"/>
              <w:right w:val="single" w:sz="4" w:space="0" w:color="auto"/>
            </w:tcBorders>
            <w:shd w:val="clear" w:color="000000" w:fill="FFFFFF"/>
            <w:vAlign w:val="center"/>
            <w:hideMark/>
          </w:tcPr>
          <w:p w14:paraId="7FDCA8ED"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3.838</w:t>
            </w:r>
          </w:p>
        </w:tc>
        <w:tc>
          <w:tcPr>
            <w:tcW w:w="1485" w:type="dxa"/>
            <w:tcBorders>
              <w:top w:val="nil"/>
              <w:left w:val="nil"/>
              <w:bottom w:val="single" w:sz="4" w:space="0" w:color="auto"/>
              <w:right w:val="single" w:sz="4" w:space="0" w:color="auto"/>
            </w:tcBorders>
            <w:shd w:val="clear" w:color="000000" w:fill="FFFFFF"/>
            <w:vAlign w:val="center"/>
            <w:hideMark/>
          </w:tcPr>
          <w:p w14:paraId="4F497A0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27,04%</w:t>
            </w:r>
          </w:p>
        </w:tc>
        <w:tc>
          <w:tcPr>
            <w:tcW w:w="1244" w:type="dxa"/>
            <w:tcBorders>
              <w:top w:val="nil"/>
              <w:left w:val="nil"/>
              <w:bottom w:val="single" w:sz="4" w:space="0" w:color="auto"/>
              <w:right w:val="single" w:sz="4" w:space="0" w:color="auto"/>
            </w:tcBorders>
            <w:shd w:val="clear" w:color="000000" w:fill="FFFFFF"/>
            <w:vAlign w:val="center"/>
            <w:hideMark/>
          </w:tcPr>
          <w:p w14:paraId="50DAD74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27,04%</w:t>
            </w:r>
          </w:p>
        </w:tc>
      </w:tr>
      <w:tr w:rsidR="009A5543" w:rsidRPr="009A5543" w14:paraId="4CB5846C" w14:textId="77777777" w:rsidTr="009A5543">
        <w:trPr>
          <w:trHeight w:val="300"/>
        </w:trPr>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3A1985"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2019</w:t>
            </w:r>
          </w:p>
        </w:tc>
        <w:tc>
          <w:tcPr>
            <w:tcW w:w="1636" w:type="dxa"/>
            <w:tcBorders>
              <w:top w:val="nil"/>
              <w:left w:val="nil"/>
              <w:bottom w:val="single" w:sz="4" w:space="0" w:color="auto"/>
              <w:right w:val="single" w:sz="4" w:space="0" w:color="auto"/>
            </w:tcBorders>
            <w:shd w:val="clear" w:color="000000" w:fill="FFFFFF"/>
            <w:noWrap/>
            <w:vAlign w:val="center"/>
            <w:hideMark/>
          </w:tcPr>
          <w:p w14:paraId="0CF1DECF"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Funcionamiento </w:t>
            </w:r>
          </w:p>
        </w:tc>
        <w:tc>
          <w:tcPr>
            <w:tcW w:w="1417" w:type="dxa"/>
            <w:tcBorders>
              <w:top w:val="nil"/>
              <w:left w:val="nil"/>
              <w:bottom w:val="single" w:sz="4" w:space="0" w:color="auto"/>
              <w:right w:val="single" w:sz="4" w:space="0" w:color="auto"/>
            </w:tcBorders>
            <w:shd w:val="clear" w:color="000000" w:fill="FFFFFF"/>
            <w:vAlign w:val="center"/>
            <w:hideMark/>
          </w:tcPr>
          <w:p w14:paraId="35FD565C"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27.998</w:t>
            </w:r>
          </w:p>
        </w:tc>
        <w:tc>
          <w:tcPr>
            <w:tcW w:w="1485" w:type="dxa"/>
            <w:tcBorders>
              <w:top w:val="nil"/>
              <w:left w:val="nil"/>
              <w:bottom w:val="single" w:sz="4" w:space="0" w:color="auto"/>
              <w:right w:val="single" w:sz="4" w:space="0" w:color="auto"/>
            </w:tcBorders>
            <w:shd w:val="clear" w:color="000000" w:fill="FFFFFF"/>
            <w:vAlign w:val="center"/>
            <w:hideMark/>
          </w:tcPr>
          <w:p w14:paraId="52E6D2E0"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13.118</w:t>
            </w:r>
          </w:p>
        </w:tc>
        <w:tc>
          <w:tcPr>
            <w:tcW w:w="1315" w:type="dxa"/>
            <w:tcBorders>
              <w:top w:val="nil"/>
              <w:left w:val="nil"/>
              <w:bottom w:val="single" w:sz="4" w:space="0" w:color="auto"/>
              <w:right w:val="single" w:sz="4" w:space="0" w:color="auto"/>
            </w:tcBorders>
            <w:shd w:val="clear" w:color="000000" w:fill="FFFFFF"/>
            <w:vAlign w:val="center"/>
            <w:hideMark/>
          </w:tcPr>
          <w:p w14:paraId="7C34B1D7"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8.928</w:t>
            </w:r>
          </w:p>
        </w:tc>
        <w:tc>
          <w:tcPr>
            <w:tcW w:w="1485" w:type="dxa"/>
            <w:tcBorders>
              <w:top w:val="nil"/>
              <w:left w:val="nil"/>
              <w:bottom w:val="single" w:sz="4" w:space="0" w:color="auto"/>
              <w:right w:val="single" w:sz="4" w:space="0" w:color="auto"/>
            </w:tcBorders>
            <w:shd w:val="clear" w:color="000000" w:fill="FFFFFF"/>
            <w:vAlign w:val="center"/>
            <w:hideMark/>
          </w:tcPr>
          <w:p w14:paraId="0C97767A"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46,85%</w:t>
            </w:r>
          </w:p>
        </w:tc>
        <w:tc>
          <w:tcPr>
            <w:tcW w:w="1244" w:type="dxa"/>
            <w:tcBorders>
              <w:top w:val="nil"/>
              <w:left w:val="nil"/>
              <w:bottom w:val="single" w:sz="4" w:space="0" w:color="auto"/>
              <w:right w:val="single" w:sz="4" w:space="0" w:color="auto"/>
            </w:tcBorders>
            <w:shd w:val="clear" w:color="000000" w:fill="FFFFFF"/>
            <w:vAlign w:val="center"/>
            <w:hideMark/>
          </w:tcPr>
          <w:p w14:paraId="29A8D30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31,89%</w:t>
            </w:r>
          </w:p>
        </w:tc>
      </w:tr>
      <w:tr w:rsidR="009A5543" w:rsidRPr="009A5543" w14:paraId="564D1225"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6AA5EFE2"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7AF0AA55"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Inversión </w:t>
            </w:r>
          </w:p>
        </w:tc>
        <w:tc>
          <w:tcPr>
            <w:tcW w:w="1417" w:type="dxa"/>
            <w:tcBorders>
              <w:top w:val="nil"/>
              <w:left w:val="nil"/>
              <w:bottom w:val="single" w:sz="4" w:space="0" w:color="auto"/>
              <w:right w:val="single" w:sz="4" w:space="0" w:color="auto"/>
            </w:tcBorders>
            <w:shd w:val="clear" w:color="000000" w:fill="FFFFFF"/>
            <w:vAlign w:val="center"/>
            <w:hideMark/>
          </w:tcPr>
          <w:p w14:paraId="7DC37B08"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111.353</w:t>
            </w:r>
          </w:p>
        </w:tc>
        <w:tc>
          <w:tcPr>
            <w:tcW w:w="1485" w:type="dxa"/>
            <w:tcBorders>
              <w:top w:val="nil"/>
              <w:left w:val="nil"/>
              <w:bottom w:val="single" w:sz="4" w:space="0" w:color="auto"/>
              <w:right w:val="single" w:sz="4" w:space="0" w:color="auto"/>
            </w:tcBorders>
            <w:shd w:val="clear" w:color="000000" w:fill="FFFFFF"/>
            <w:vAlign w:val="center"/>
            <w:hideMark/>
          </w:tcPr>
          <w:p w14:paraId="4F53E15C"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77.549</w:t>
            </w:r>
          </w:p>
        </w:tc>
        <w:tc>
          <w:tcPr>
            <w:tcW w:w="1315" w:type="dxa"/>
            <w:tcBorders>
              <w:top w:val="nil"/>
              <w:left w:val="nil"/>
              <w:bottom w:val="single" w:sz="4" w:space="0" w:color="auto"/>
              <w:right w:val="single" w:sz="4" w:space="0" w:color="auto"/>
            </w:tcBorders>
            <w:shd w:val="clear" w:color="000000" w:fill="FFFFFF"/>
            <w:vAlign w:val="center"/>
            <w:hideMark/>
          </w:tcPr>
          <w:p w14:paraId="5FF95F3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15.246</w:t>
            </w:r>
          </w:p>
        </w:tc>
        <w:tc>
          <w:tcPr>
            <w:tcW w:w="1485" w:type="dxa"/>
            <w:tcBorders>
              <w:top w:val="nil"/>
              <w:left w:val="nil"/>
              <w:bottom w:val="single" w:sz="4" w:space="0" w:color="auto"/>
              <w:right w:val="single" w:sz="4" w:space="0" w:color="auto"/>
            </w:tcBorders>
            <w:shd w:val="clear" w:color="000000" w:fill="FFFFFF"/>
            <w:vAlign w:val="center"/>
            <w:hideMark/>
          </w:tcPr>
          <w:p w14:paraId="7CC67DD2"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69,64%</w:t>
            </w:r>
          </w:p>
        </w:tc>
        <w:tc>
          <w:tcPr>
            <w:tcW w:w="1244" w:type="dxa"/>
            <w:tcBorders>
              <w:top w:val="nil"/>
              <w:left w:val="nil"/>
              <w:bottom w:val="single" w:sz="4" w:space="0" w:color="auto"/>
              <w:right w:val="single" w:sz="4" w:space="0" w:color="auto"/>
            </w:tcBorders>
            <w:shd w:val="clear" w:color="000000" w:fill="FFFFFF"/>
            <w:vAlign w:val="center"/>
            <w:hideMark/>
          </w:tcPr>
          <w:p w14:paraId="65D5CE02"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13,69%</w:t>
            </w:r>
          </w:p>
        </w:tc>
      </w:tr>
      <w:tr w:rsidR="009A5543" w:rsidRPr="009A5543" w14:paraId="4C084D2C"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65BDF31A" w14:textId="77777777" w:rsidR="009A5543" w:rsidRPr="009A5543" w:rsidRDefault="009A5543" w:rsidP="009A5543">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4324083C"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 xml:space="preserve"> Pasivos </w:t>
            </w:r>
          </w:p>
        </w:tc>
        <w:tc>
          <w:tcPr>
            <w:tcW w:w="1417" w:type="dxa"/>
            <w:tcBorders>
              <w:top w:val="nil"/>
              <w:left w:val="nil"/>
              <w:bottom w:val="single" w:sz="4" w:space="0" w:color="auto"/>
              <w:right w:val="single" w:sz="4" w:space="0" w:color="auto"/>
            </w:tcBorders>
            <w:shd w:val="clear" w:color="000000" w:fill="FFFFFF"/>
            <w:vAlign w:val="center"/>
            <w:hideMark/>
          </w:tcPr>
          <w:p w14:paraId="585CACD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17.047</w:t>
            </w:r>
          </w:p>
        </w:tc>
        <w:tc>
          <w:tcPr>
            <w:tcW w:w="1485" w:type="dxa"/>
            <w:tcBorders>
              <w:top w:val="nil"/>
              <w:left w:val="nil"/>
              <w:bottom w:val="single" w:sz="4" w:space="0" w:color="auto"/>
              <w:right w:val="single" w:sz="4" w:space="0" w:color="auto"/>
            </w:tcBorders>
            <w:shd w:val="clear" w:color="000000" w:fill="FFFFFF"/>
            <w:vAlign w:val="center"/>
            <w:hideMark/>
          </w:tcPr>
          <w:p w14:paraId="765F2258"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3.596</w:t>
            </w:r>
          </w:p>
        </w:tc>
        <w:tc>
          <w:tcPr>
            <w:tcW w:w="1315" w:type="dxa"/>
            <w:tcBorders>
              <w:top w:val="nil"/>
              <w:left w:val="nil"/>
              <w:bottom w:val="single" w:sz="4" w:space="0" w:color="auto"/>
              <w:right w:val="single" w:sz="4" w:space="0" w:color="auto"/>
            </w:tcBorders>
            <w:shd w:val="clear" w:color="000000" w:fill="FFFFFF"/>
            <w:vAlign w:val="center"/>
            <w:hideMark/>
          </w:tcPr>
          <w:p w14:paraId="3AB5884C"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3.596</w:t>
            </w:r>
          </w:p>
        </w:tc>
        <w:tc>
          <w:tcPr>
            <w:tcW w:w="1485" w:type="dxa"/>
            <w:tcBorders>
              <w:top w:val="nil"/>
              <w:left w:val="nil"/>
              <w:bottom w:val="single" w:sz="4" w:space="0" w:color="auto"/>
              <w:right w:val="single" w:sz="4" w:space="0" w:color="auto"/>
            </w:tcBorders>
            <w:shd w:val="clear" w:color="000000" w:fill="FFFFFF"/>
            <w:vAlign w:val="center"/>
            <w:hideMark/>
          </w:tcPr>
          <w:p w14:paraId="613AAF0A"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21,10%</w:t>
            </w:r>
          </w:p>
        </w:tc>
        <w:tc>
          <w:tcPr>
            <w:tcW w:w="1244" w:type="dxa"/>
            <w:tcBorders>
              <w:top w:val="nil"/>
              <w:left w:val="nil"/>
              <w:bottom w:val="single" w:sz="4" w:space="0" w:color="auto"/>
              <w:right w:val="single" w:sz="4" w:space="0" w:color="auto"/>
            </w:tcBorders>
            <w:shd w:val="clear" w:color="000000" w:fill="FFFFFF"/>
            <w:vAlign w:val="center"/>
            <w:hideMark/>
          </w:tcPr>
          <w:p w14:paraId="2359EDE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21,10%</w:t>
            </w:r>
          </w:p>
        </w:tc>
      </w:tr>
      <w:tr w:rsidR="009A5543" w:rsidRPr="009A5543" w14:paraId="3BB859EC" w14:textId="77777777" w:rsidTr="009A5543">
        <w:trPr>
          <w:trHeight w:val="300"/>
        </w:trPr>
        <w:tc>
          <w:tcPr>
            <w:tcW w:w="283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8568CC"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2.016</w:t>
            </w:r>
          </w:p>
        </w:tc>
        <w:tc>
          <w:tcPr>
            <w:tcW w:w="1417" w:type="dxa"/>
            <w:tcBorders>
              <w:top w:val="nil"/>
              <w:left w:val="nil"/>
              <w:bottom w:val="single" w:sz="4" w:space="0" w:color="auto"/>
              <w:right w:val="single" w:sz="4" w:space="0" w:color="auto"/>
            </w:tcBorders>
            <w:shd w:val="clear" w:color="000000" w:fill="D9D9D9"/>
            <w:vAlign w:val="center"/>
            <w:hideMark/>
          </w:tcPr>
          <w:p w14:paraId="1A1255D2"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165.809</w:t>
            </w:r>
          </w:p>
        </w:tc>
        <w:tc>
          <w:tcPr>
            <w:tcW w:w="1485" w:type="dxa"/>
            <w:tcBorders>
              <w:top w:val="nil"/>
              <w:left w:val="nil"/>
              <w:bottom w:val="single" w:sz="4" w:space="0" w:color="auto"/>
              <w:right w:val="single" w:sz="4" w:space="0" w:color="auto"/>
            </w:tcBorders>
            <w:shd w:val="clear" w:color="000000" w:fill="D9D9D9"/>
            <w:vAlign w:val="center"/>
            <w:hideMark/>
          </w:tcPr>
          <w:p w14:paraId="4C730892"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48.537</w:t>
            </w:r>
          </w:p>
        </w:tc>
        <w:tc>
          <w:tcPr>
            <w:tcW w:w="1315" w:type="dxa"/>
            <w:tcBorders>
              <w:top w:val="nil"/>
              <w:left w:val="nil"/>
              <w:bottom w:val="single" w:sz="4" w:space="0" w:color="auto"/>
              <w:right w:val="single" w:sz="4" w:space="0" w:color="auto"/>
            </w:tcBorders>
            <w:shd w:val="clear" w:color="000000" w:fill="D9D9D9"/>
            <w:vAlign w:val="center"/>
            <w:hideMark/>
          </w:tcPr>
          <w:p w14:paraId="741C941D"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22.443</w:t>
            </w:r>
          </w:p>
        </w:tc>
        <w:tc>
          <w:tcPr>
            <w:tcW w:w="1485" w:type="dxa"/>
            <w:tcBorders>
              <w:top w:val="nil"/>
              <w:left w:val="nil"/>
              <w:bottom w:val="single" w:sz="4" w:space="0" w:color="auto"/>
              <w:right w:val="single" w:sz="4" w:space="0" w:color="auto"/>
            </w:tcBorders>
            <w:shd w:val="clear" w:color="000000" w:fill="D9D9D9"/>
            <w:vAlign w:val="center"/>
            <w:hideMark/>
          </w:tcPr>
          <w:p w14:paraId="076B1CE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29,27%</w:t>
            </w:r>
          </w:p>
        </w:tc>
        <w:tc>
          <w:tcPr>
            <w:tcW w:w="1244" w:type="dxa"/>
            <w:tcBorders>
              <w:top w:val="nil"/>
              <w:left w:val="nil"/>
              <w:bottom w:val="single" w:sz="4" w:space="0" w:color="auto"/>
              <w:right w:val="single" w:sz="4" w:space="0" w:color="auto"/>
            </w:tcBorders>
            <w:shd w:val="clear" w:color="000000" w:fill="D9D9D9"/>
            <w:vAlign w:val="center"/>
            <w:hideMark/>
          </w:tcPr>
          <w:p w14:paraId="3340102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13,54%</w:t>
            </w:r>
          </w:p>
        </w:tc>
      </w:tr>
      <w:tr w:rsidR="009A5543" w:rsidRPr="009A5543" w14:paraId="2726DFED" w14:textId="77777777" w:rsidTr="009A5543">
        <w:trPr>
          <w:trHeight w:val="300"/>
        </w:trPr>
        <w:tc>
          <w:tcPr>
            <w:tcW w:w="283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5E7D97"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2.017</w:t>
            </w:r>
          </w:p>
        </w:tc>
        <w:tc>
          <w:tcPr>
            <w:tcW w:w="1417" w:type="dxa"/>
            <w:tcBorders>
              <w:top w:val="nil"/>
              <w:left w:val="nil"/>
              <w:bottom w:val="single" w:sz="4" w:space="0" w:color="auto"/>
              <w:right w:val="single" w:sz="4" w:space="0" w:color="auto"/>
            </w:tcBorders>
            <w:shd w:val="clear" w:color="000000" w:fill="D9D9D9"/>
            <w:vAlign w:val="center"/>
            <w:hideMark/>
          </w:tcPr>
          <w:p w14:paraId="0604CEF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168.772</w:t>
            </w:r>
          </w:p>
        </w:tc>
        <w:tc>
          <w:tcPr>
            <w:tcW w:w="1485" w:type="dxa"/>
            <w:tcBorders>
              <w:top w:val="nil"/>
              <w:left w:val="nil"/>
              <w:bottom w:val="single" w:sz="4" w:space="0" w:color="auto"/>
              <w:right w:val="single" w:sz="4" w:space="0" w:color="auto"/>
            </w:tcBorders>
            <w:shd w:val="clear" w:color="000000" w:fill="D9D9D9"/>
            <w:vAlign w:val="center"/>
            <w:hideMark/>
          </w:tcPr>
          <w:p w14:paraId="0183B92A"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38.476</w:t>
            </w:r>
          </w:p>
        </w:tc>
        <w:tc>
          <w:tcPr>
            <w:tcW w:w="1315" w:type="dxa"/>
            <w:tcBorders>
              <w:top w:val="nil"/>
              <w:left w:val="nil"/>
              <w:bottom w:val="single" w:sz="4" w:space="0" w:color="auto"/>
              <w:right w:val="single" w:sz="4" w:space="0" w:color="auto"/>
            </w:tcBorders>
            <w:shd w:val="clear" w:color="000000" w:fill="D9D9D9"/>
            <w:vAlign w:val="center"/>
            <w:hideMark/>
          </w:tcPr>
          <w:p w14:paraId="356329EB"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13.977</w:t>
            </w:r>
          </w:p>
        </w:tc>
        <w:tc>
          <w:tcPr>
            <w:tcW w:w="1485" w:type="dxa"/>
            <w:tcBorders>
              <w:top w:val="nil"/>
              <w:left w:val="nil"/>
              <w:bottom w:val="single" w:sz="4" w:space="0" w:color="auto"/>
              <w:right w:val="single" w:sz="4" w:space="0" w:color="auto"/>
            </w:tcBorders>
            <w:shd w:val="clear" w:color="000000" w:fill="D9D9D9"/>
            <w:vAlign w:val="center"/>
            <w:hideMark/>
          </w:tcPr>
          <w:p w14:paraId="384BF5EA"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22,80%</w:t>
            </w:r>
          </w:p>
        </w:tc>
        <w:tc>
          <w:tcPr>
            <w:tcW w:w="1244" w:type="dxa"/>
            <w:tcBorders>
              <w:top w:val="nil"/>
              <w:left w:val="nil"/>
              <w:bottom w:val="single" w:sz="4" w:space="0" w:color="auto"/>
              <w:right w:val="single" w:sz="4" w:space="0" w:color="auto"/>
            </w:tcBorders>
            <w:shd w:val="clear" w:color="000000" w:fill="D9D9D9"/>
            <w:vAlign w:val="center"/>
            <w:hideMark/>
          </w:tcPr>
          <w:p w14:paraId="5525D345"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8,28%</w:t>
            </w:r>
          </w:p>
        </w:tc>
      </w:tr>
      <w:tr w:rsidR="009A5543" w:rsidRPr="009A5543" w14:paraId="0B9A126A" w14:textId="77777777" w:rsidTr="009A5543">
        <w:trPr>
          <w:trHeight w:val="300"/>
        </w:trPr>
        <w:tc>
          <w:tcPr>
            <w:tcW w:w="283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69431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2.018</w:t>
            </w:r>
          </w:p>
        </w:tc>
        <w:tc>
          <w:tcPr>
            <w:tcW w:w="1417" w:type="dxa"/>
            <w:tcBorders>
              <w:top w:val="nil"/>
              <w:left w:val="nil"/>
              <w:bottom w:val="single" w:sz="4" w:space="0" w:color="auto"/>
              <w:right w:val="single" w:sz="4" w:space="0" w:color="auto"/>
            </w:tcBorders>
            <w:shd w:val="clear" w:color="000000" w:fill="D9D9D9"/>
            <w:vAlign w:val="center"/>
            <w:hideMark/>
          </w:tcPr>
          <w:p w14:paraId="76409C5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165.640</w:t>
            </w:r>
          </w:p>
        </w:tc>
        <w:tc>
          <w:tcPr>
            <w:tcW w:w="1485" w:type="dxa"/>
            <w:tcBorders>
              <w:top w:val="nil"/>
              <w:left w:val="nil"/>
              <w:bottom w:val="single" w:sz="4" w:space="0" w:color="auto"/>
              <w:right w:val="single" w:sz="4" w:space="0" w:color="auto"/>
            </w:tcBorders>
            <w:shd w:val="clear" w:color="000000" w:fill="D9D9D9"/>
            <w:vAlign w:val="center"/>
            <w:hideMark/>
          </w:tcPr>
          <w:p w14:paraId="27BA38D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61.595</w:t>
            </w:r>
          </w:p>
        </w:tc>
        <w:tc>
          <w:tcPr>
            <w:tcW w:w="1315" w:type="dxa"/>
            <w:tcBorders>
              <w:top w:val="nil"/>
              <w:left w:val="nil"/>
              <w:bottom w:val="single" w:sz="4" w:space="0" w:color="auto"/>
              <w:right w:val="single" w:sz="4" w:space="0" w:color="auto"/>
            </w:tcBorders>
            <w:shd w:val="clear" w:color="000000" w:fill="D9D9D9"/>
            <w:vAlign w:val="center"/>
            <w:hideMark/>
          </w:tcPr>
          <w:p w14:paraId="2E22EFAA"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23.221</w:t>
            </w:r>
          </w:p>
        </w:tc>
        <w:tc>
          <w:tcPr>
            <w:tcW w:w="1485" w:type="dxa"/>
            <w:tcBorders>
              <w:top w:val="nil"/>
              <w:left w:val="nil"/>
              <w:bottom w:val="single" w:sz="4" w:space="0" w:color="auto"/>
              <w:right w:val="single" w:sz="4" w:space="0" w:color="auto"/>
            </w:tcBorders>
            <w:shd w:val="clear" w:color="000000" w:fill="D9D9D9"/>
            <w:vAlign w:val="center"/>
            <w:hideMark/>
          </w:tcPr>
          <w:p w14:paraId="0D510DA6"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37,19%</w:t>
            </w:r>
          </w:p>
        </w:tc>
        <w:tc>
          <w:tcPr>
            <w:tcW w:w="1244" w:type="dxa"/>
            <w:tcBorders>
              <w:top w:val="nil"/>
              <w:left w:val="nil"/>
              <w:bottom w:val="single" w:sz="4" w:space="0" w:color="auto"/>
              <w:right w:val="single" w:sz="4" w:space="0" w:color="auto"/>
            </w:tcBorders>
            <w:shd w:val="clear" w:color="000000" w:fill="D9D9D9"/>
            <w:vAlign w:val="center"/>
            <w:hideMark/>
          </w:tcPr>
          <w:p w14:paraId="79855851"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14,02%</w:t>
            </w:r>
          </w:p>
        </w:tc>
      </w:tr>
      <w:tr w:rsidR="009A5543" w:rsidRPr="009A5543" w14:paraId="685F5B46" w14:textId="77777777" w:rsidTr="009A5543">
        <w:trPr>
          <w:trHeight w:val="300"/>
        </w:trPr>
        <w:tc>
          <w:tcPr>
            <w:tcW w:w="283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C13112"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2019</w:t>
            </w:r>
          </w:p>
        </w:tc>
        <w:tc>
          <w:tcPr>
            <w:tcW w:w="1417" w:type="dxa"/>
            <w:tcBorders>
              <w:top w:val="nil"/>
              <w:left w:val="nil"/>
              <w:bottom w:val="single" w:sz="4" w:space="0" w:color="auto"/>
              <w:right w:val="single" w:sz="4" w:space="0" w:color="auto"/>
            </w:tcBorders>
            <w:shd w:val="clear" w:color="000000" w:fill="D9D9D9"/>
            <w:vAlign w:val="center"/>
            <w:hideMark/>
          </w:tcPr>
          <w:p w14:paraId="7E843ABB"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156.397</w:t>
            </w:r>
          </w:p>
        </w:tc>
        <w:tc>
          <w:tcPr>
            <w:tcW w:w="1485" w:type="dxa"/>
            <w:tcBorders>
              <w:top w:val="nil"/>
              <w:left w:val="nil"/>
              <w:bottom w:val="single" w:sz="4" w:space="0" w:color="auto"/>
              <w:right w:val="single" w:sz="4" w:space="0" w:color="auto"/>
            </w:tcBorders>
            <w:shd w:val="clear" w:color="000000" w:fill="D9D9D9"/>
            <w:vAlign w:val="center"/>
            <w:hideMark/>
          </w:tcPr>
          <w:p w14:paraId="31CE04CE"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94.264</w:t>
            </w:r>
          </w:p>
        </w:tc>
        <w:tc>
          <w:tcPr>
            <w:tcW w:w="1315" w:type="dxa"/>
            <w:tcBorders>
              <w:top w:val="nil"/>
              <w:left w:val="nil"/>
              <w:bottom w:val="single" w:sz="4" w:space="0" w:color="auto"/>
              <w:right w:val="single" w:sz="4" w:space="0" w:color="auto"/>
            </w:tcBorders>
            <w:shd w:val="clear" w:color="000000" w:fill="D9D9D9"/>
            <w:vAlign w:val="center"/>
            <w:hideMark/>
          </w:tcPr>
          <w:p w14:paraId="479B29D4"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27.771</w:t>
            </w:r>
          </w:p>
        </w:tc>
        <w:tc>
          <w:tcPr>
            <w:tcW w:w="1485" w:type="dxa"/>
            <w:tcBorders>
              <w:top w:val="nil"/>
              <w:left w:val="nil"/>
              <w:bottom w:val="single" w:sz="4" w:space="0" w:color="auto"/>
              <w:right w:val="single" w:sz="4" w:space="0" w:color="auto"/>
            </w:tcBorders>
            <w:shd w:val="clear" w:color="000000" w:fill="D9D9D9"/>
            <w:vAlign w:val="center"/>
            <w:hideMark/>
          </w:tcPr>
          <w:p w14:paraId="26A07F70"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60,27%</w:t>
            </w:r>
          </w:p>
        </w:tc>
        <w:tc>
          <w:tcPr>
            <w:tcW w:w="1244" w:type="dxa"/>
            <w:tcBorders>
              <w:top w:val="nil"/>
              <w:left w:val="nil"/>
              <w:bottom w:val="single" w:sz="4" w:space="0" w:color="auto"/>
              <w:right w:val="single" w:sz="4" w:space="0" w:color="auto"/>
            </w:tcBorders>
            <w:shd w:val="clear" w:color="000000" w:fill="D9D9D9"/>
            <w:vAlign w:val="center"/>
            <w:hideMark/>
          </w:tcPr>
          <w:p w14:paraId="7645A1DC" w14:textId="77777777" w:rsidR="009A5543" w:rsidRPr="009A5543" w:rsidRDefault="009A5543" w:rsidP="009A5543">
            <w:pPr>
              <w:spacing w:after="0" w:line="240" w:lineRule="auto"/>
              <w:jc w:val="center"/>
              <w:rPr>
                <w:rFonts w:ascii="Arial" w:eastAsia="Times New Roman" w:hAnsi="Arial" w:cs="Arial"/>
                <w:bCs/>
                <w:color w:val="000000"/>
                <w:sz w:val="20"/>
                <w:lang w:eastAsia="es-CO"/>
              </w:rPr>
            </w:pPr>
            <w:r w:rsidRPr="009A5543">
              <w:rPr>
                <w:rFonts w:ascii="Arial" w:eastAsia="Times New Roman" w:hAnsi="Arial" w:cs="Arial"/>
                <w:bCs/>
                <w:color w:val="000000"/>
                <w:sz w:val="20"/>
                <w:lang w:eastAsia="es-CO"/>
              </w:rPr>
              <w:t>17,76%</w:t>
            </w:r>
          </w:p>
        </w:tc>
      </w:tr>
    </w:tbl>
    <w:p w14:paraId="0946ED94" w14:textId="77777777" w:rsidR="009A5543" w:rsidRPr="009A5543" w:rsidRDefault="009A5543" w:rsidP="009A5543">
      <w:pPr>
        <w:jc w:val="both"/>
        <w:rPr>
          <w:rFonts w:ascii="Arial" w:hAnsi="Arial" w:cs="Arial"/>
        </w:rPr>
      </w:pPr>
    </w:p>
    <w:p w14:paraId="30C34C9E" w14:textId="77777777" w:rsidR="009A5543" w:rsidRPr="009A5543" w:rsidRDefault="009A5543" w:rsidP="00C05DCF">
      <w:pPr>
        <w:spacing w:line="240" w:lineRule="auto"/>
        <w:jc w:val="both"/>
        <w:rPr>
          <w:rFonts w:ascii="Arial" w:hAnsi="Arial" w:cs="Arial"/>
        </w:rPr>
      </w:pPr>
      <w:r w:rsidRPr="009A5543">
        <w:rPr>
          <w:rFonts w:ascii="Arial" w:hAnsi="Arial" w:cs="Arial"/>
        </w:rPr>
        <w:t xml:space="preserve">Parte del avance y mejoramiento de la ejecución se encuentra asociado al cumplimiento del principio de planificación, que ha sido materializado en los compromisos suscritos por la Entidad, los cuales antes de su perfeccionamiento, han sido debidamente formulados en el Plan Anual de Adquisiciones, señalando fechas límite, apropiaciones ajustadas al mercado y las metas que se pretenden cumplir, en concordancia con la misión institucional. Una vez en ejecución, se propende por desarrollarlos con el presupuesto de la anualidad respectiva. </w:t>
      </w:r>
    </w:p>
    <w:p w14:paraId="0F986FAE" w14:textId="77777777" w:rsidR="009A5543" w:rsidRPr="009A5543" w:rsidRDefault="009A5543" w:rsidP="00C05DCF">
      <w:pPr>
        <w:spacing w:line="240" w:lineRule="auto"/>
        <w:jc w:val="both"/>
        <w:rPr>
          <w:rFonts w:ascii="Arial" w:hAnsi="Arial" w:cs="Arial"/>
        </w:rPr>
      </w:pPr>
      <w:r w:rsidRPr="009A5543">
        <w:rPr>
          <w:rFonts w:ascii="Arial" w:hAnsi="Arial" w:cs="Arial"/>
        </w:rPr>
        <w:t xml:space="preserve">En cuanto a los pasivos exigibles la Unidad ha mejorado ostensiblemente su ejecución, pasando de $39.000 millones en 2016 a $9.967 con corte a junio 30 de 2019, aclarando que de los $9.967 millones, $6.464 millones se encuentran en instancias judiciales, y cuyo pago o liberación de saldos solo procederá una vez se cuente con la sentencia judicial proferida por el ente competente. Así las cosas, la Unidad se encuentra gestionando $3.503 </w:t>
      </w:r>
      <w:r w:rsidRPr="009A5543">
        <w:rPr>
          <w:rFonts w:ascii="Arial" w:hAnsi="Arial" w:cs="Arial"/>
        </w:rPr>
        <w:lastRenderedPageBreak/>
        <w:t xml:space="preserve">millones de pesos de contratos, con el fin de determinar su liquidación y/o pago de acuerdo con las obligaciones contractuales establecidas. </w:t>
      </w:r>
    </w:p>
    <w:p w14:paraId="04688B1F" w14:textId="26E0E990" w:rsidR="009A5543" w:rsidRDefault="009A5543" w:rsidP="00C05DCF">
      <w:pPr>
        <w:spacing w:line="240" w:lineRule="auto"/>
        <w:jc w:val="both"/>
        <w:rPr>
          <w:rFonts w:ascii="Arial" w:hAnsi="Arial" w:cs="Arial"/>
        </w:rPr>
      </w:pPr>
      <w:r w:rsidRPr="009A5543">
        <w:rPr>
          <w:rFonts w:ascii="Arial" w:hAnsi="Arial" w:cs="Arial"/>
        </w:rPr>
        <w:t>Frente a las reservas presupuestales es importante indicar que la gestión de estas ha venido contando con una mayor ejecución en cada vigencia desde el 2016 al 2018 pasando del 73% al 94%. Este mejoramiento obedece a las distintas medidas que al interior de la Entidad se han realizado para adelantar los tramites de liquidación y pago de los contratos, las cuales se han llevado a cabo de la mano con los supervisores. Dichas medidas han consistido en seguimiento semanal y mesas de trabajo en las que se toman decisiones y se determinan responsables en el trámite de ejecución de los recursos, y cuya gestión se continúa desarrollando en la vigencia 2019, permitiendo una ejecución al 30 de junio del 73%.</w:t>
      </w:r>
    </w:p>
    <w:p w14:paraId="36CA5EC9" w14:textId="77777777" w:rsidR="00580516" w:rsidRPr="00580516" w:rsidRDefault="00580516" w:rsidP="00C05DCF">
      <w:pPr>
        <w:spacing w:line="240" w:lineRule="auto"/>
        <w:jc w:val="both"/>
        <w:rPr>
          <w:rFonts w:ascii="Arial" w:hAnsi="Arial" w:cs="Arial"/>
        </w:rPr>
      </w:pPr>
      <w:r w:rsidRPr="00580516">
        <w:rPr>
          <w:rFonts w:ascii="Arial" w:hAnsi="Arial" w:cs="Arial"/>
        </w:rPr>
        <w:t>Por otra parte, al inicio de la presente vigencia se realizó la homologación del nuevo plan de cuentas, el cual se está trabajando desde el día 02 febrero de 2019 tanto en el aplicativo de Hacienda Distrital como en SICAPITAL.</w:t>
      </w:r>
    </w:p>
    <w:p w14:paraId="0CA310A0" w14:textId="77777777" w:rsidR="00580516" w:rsidRPr="00580516" w:rsidRDefault="00580516" w:rsidP="00C05DCF">
      <w:pPr>
        <w:spacing w:line="240" w:lineRule="auto"/>
        <w:jc w:val="both"/>
        <w:rPr>
          <w:rFonts w:ascii="Arial" w:hAnsi="Arial" w:cs="Arial"/>
        </w:rPr>
      </w:pPr>
      <w:r w:rsidRPr="00580516">
        <w:rPr>
          <w:rFonts w:ascii="Arial" w:hAnsi="Arial" w:cs="Arial"/>
        </w:rPr>
        <w:t xml:space="preserve">Así mismo, el proceso ha realizado mesas de trabajo sobre seguimiento al APLICATIVO SI CAPITAL, con el fin de realizar las actualizaciones pertinentes conforme la normatividad y procedimientos vigentes, al igual que hacer evidentes las dificultades que se presentan con relación a la utilización del sistema SICAPITAL para que los contratistas encargados de soportar el programa atiendan todas las solicitudes oportunamente. </w:t>
      </w:r>
    </w:p>
    <w:p w14:paraId="1D6CFA94" w14:textId="66C1882A" w:rsidR="00580516" w:rsidRDefault="00580516" w:rsidP="00C05DCF">
      <w:pPr>
        <w:spacing w:line="240" w:lineRule="auto"/>
        <w:jc w:val="both"/>
        <w:rPr>
          <w:rFonts w:ascii="Arial" w:hAnsi="Arial" w:cs="Arial"/>
        </w:rPr>
      </w:pPr>
      <w:r w:rsidRPr="00580516">
        <w:rPr>
          <w:rFonts w:ascii="Arial" w:hAnsi="Arial" w:cs="Arial"/>
        </w:rPr>
        <w:t>Dentro de las acciones definidas, se ha realizado control y seguimiento a la ejecución del PAC bimensualmente, y la correspondiente retroalimentación con los supervisores de la Entidad, aspecto que propicia una adecuada ejecución de giros en la entidad.</w:t>
      </w:r>
    </w:p>
    <w:p w14:paraId="054C879C" w14:textId="07E8076C" w:rsidR="008420AA" w:rsidRPr="00C64277" w:rsidRDefault="001065C8" w:rsidP="001065C8">
      <w:pPr>
        <w:pStyle w:val="Ttulo2"/>
        <w:rPr>
          <w:rFonts w:cs="Arial"/>
          <w:sz w:val="24"/>
          <w:lang w:val="es-CO"/>
        </w:rPr>
      </w:pPr>
      <w:bookmarkStart w:id="40" w:name="_Toc17725528"/>
      <w:r w:rsidRPr="00C64277">
        <w:rPr>
          <w:rFonts w:cs="Arial"/>
          <w:sz w:val="24"/>
          <w:lang w:val="es-CO"/>
        </w:rPr>
        <w:t>3.5. Metas e indicadores de gestión</w:t>
      </w:r>
      <w:bookmarkEnd w:id="40"/>
      <w:r w:rsidRPr="00C64277">
        <w:rPr>
          <w:rFonts w:cs="Arial"/>
          <w:sz w:val="24"/>
          <w:lang w:val="es-CO"/>
        </w:rPr>
        <w:t xml:space="preserve"> </w:t>
      </w:r>
    </w:p>
    <w:p w14:paraId="6151D9A3" w14:textId="5E99F577" w:rsidR="001449D6" w:rsidRPr="00C64277" w:rsidRDefault="00822414" w:rsidP="00822414">
      <w:pPr>
        <w:pStyle w:val="Ttulo3"/>
      </w:pPr>
      <w:bookmarkStart w:id="41" w:name="_Toc11404604"/>
      <w:bookmarkStart w:id="42" w:name="_Hlk13214043"/>
      <w:bookmarkStart w:id="43" w:name="_Toc17725529"/>
      <w:r>
        <w:t xml:space="preserve">3.5.1 </w:t>
      </w:r>
      <w:r w:rsidR="001449D6" w:rsidRPr="00C64277">
        <w:t>Planeación Estratégica</w:t>
      </w:r>
      <w:bookmarkEnd w:id="41"/>
      <w:bookmarkEnd w:id="43"/>
      <w:r w:rsidR="001449D6" w:rsidRPr="00C64277">
        <w:t xml:space="preserve"> </w:t>
      </w:r>
    </w:p>
    <w:p w14:paraId="3E7F2C8B" w14:textId="561E6872" w:rsidR="001449D6" w:rsidRPr="00C64277" w:rsidRDefault="001449D6" w:rsidP="00C05DCF">
      <w:pPr>
        <w:spacing w:line="240" w:lineRule="auto"/>
        <w:jc w:val="both"/>
        <w:rPr>
          <w:rFonts w:ascii="Arial" w:hAnsi="Arial" w:cs="Arial"/>
          <w:lang w:eastAsia="es-CO"/>
        </w:rPr>
      </w:pPr>
      <w:r w:rsidRPr="00C64277">
        <w:rPr>
          <w:rFonts w:ascii="Arial" w:hAnsi="Arial" w:cs="Arial"/>
          <w:lang w:eastAsia="es-CO"/>
        </w:rPr>
        <w:t xml:space="preserve">El Plan Estratégico recoge los lineamientos de las Políticas de Gestión y Desempeño Institucional. Este plan se formula por vigencia y se materializa a través de la ejecución de los planes de acción. </w:t>
      </w:r>
    </w:p>
    <w:p w14:paraId="3CA277E5" w14:textId="3369DA41" w:rsidR="001449D6" w:rsidRPr="00C64277" w:rsidRDefault="001449D6" w:rsidP="00C64277">
      <w:pPr>
        <w:jc w:val="both"/>
        <w:rPr>
          <w:rFonts w:ascii="Arial" w:hAnsi="Arial" w:cs="Arial"/>
          <w:lang w:eastAsia="es-CO"/>
        </w:rPr>
      </w:pPr>
      <w:r w:rsidRPr="00C64277">
        <w:rPr>
          <w:rFonts w:ascii="Arial" w:hAnsi="Arial" w:cs="Arial"/>
          <w:lang w:eastAsia="es-CO"/>
        </w:rPr>
        <w:t>Dado lo anterior, la planeación institucional se articula a través de tres elementos fundamentales:</w:t>
      </w:r>
    </w:p>
    <w:p w14:paraId="3FDE4E47" w14:textId="36AE9CE6" w:rsidR="001449D6" w:rsidRPr="00C64277" w:rsidRDefault="00C64277" w:rsidP="00C64277">
      <w:pPr>
        <w:pStyle w:val="Descripcin"/>
        <w:spacing w:after="0"/>
        <w:jc w:val="center"/>
        <w:rPr>
          <w:rFonts w:ascii="Arial" w:hAnsi="Arial" w:cs="Arial"/>
          <w:sz w:val="22"/>
          <w:szCs w:val="22"/>
          <w:lang w:eastAsia="es-CO"/>
        </w:rPr>
      </w:pPr>
      <w:bookmarkStart w:id="44" w:name="_Toc11404312"/>
      <w:bookmarkStart w:id="45" w:name="_Toc17725580"/>
      <w:r w:rsidRPr="00C64277">
        <w:rPr>
          <w:rFonts w:ascii="Arial" w:hAnsi="Arial" w:cs="Arial"/>
          <w:sz w:val="22"/>
          <w:szCs w:val="22"/>
        </w:rPr>
        <w:t xml:space="preserve">Gráfica </w:t>
      </w:r>
      <w:r w:rsidRPr="00C64277">
        <w:rPr>
          <w:rFonts w:ascii="Arial" w:hAnsi="Arial" w:cs="Arial"/>
          <w:sz w:val="22"/>
          <w:szCs w:val="22"/>
        </w:rPr>
        <w:fldChar w:fldCharType="begin"/>
      </w:r>
      <w:r w:rsidRPr="00C64277">
        <w:rPr>
          <w:rFonts w:ascii="Arial" w:hAnsi="Arial" w:cs="Arial"/>
          <w:sz w:val="22"/>
          <w:szCs w:val="22"/>
        </w:rPr>
        <w:instrText xml:space="preserve"> SEQ Gráfica \* ARABIC </w:instrText>
      </w:r>
      <w:r w:rsidRPr="00C64277">
        <w:rPr>
          <w:rFonts w:ascii="Arial" w:hAnsi="Arial" w:cs="Arial"/>
          <w:sz w:val="22"/>
          <w:szCs w:val="22"/>
        </w:rPr>
        <w:fldChar w:fldCharType="separate"/>
      </w:r>
      <w:r w:rsidRPr="00C64277">
        <w:rPr>
          <w:rFonts w:ascii="Arial" w:hAnsi="Arial" w:cs="Arial"/>
          <w:noProof/>
          <w:sz w:val="22"/>
          <w:szCs w:val="22"/>
        </w:rPr>
        <w:t>8</w:t>
      </w:r>
      <w:r w:rsidRPr="00C64277">
        <w:rPr>
          <w:rFonts w:ascii="Arial" w:hAnsi="Arial" w:cs="Arial"/>
          <w:sz w:val="22"/>
          <w:szCs w:val="22"/>
        </w:rPr>
        <w:fldChar w:fldCharType="end"/>
      </w:r>
      <w:r w:rsidRPr="00C64277">
        <w:rPr>
          <w:rFonts w:ascii="Arial" w:hAnsi="Arial" w:cs="Arial"/>
          <w:sz w:val="22"/>
          <w:szCs w:val="22"/>
        </w:rPr>
        <w:t xml:space="preserve">. </w:t>
      </w:r>
      <w:r w:rsidR="001449D6" w:rsidRPr="00C64277">
        <w:rPr>
          <w:rFonts w:ascii="Arial" w:hAnsi="Arial" w:cs="Arial"/>
          <w:sz w:val="22"/>
          <w:szCs w:val="22"/>
        </w:rPr>
        <w:t xml:space="preserve"> </w:t>
      </w:r>
      <w:r w:rsidR="001449D6" w:rsidRPr="00C64277">
        <w:rPr>
          <w:rFonts w:ascii="Arial" w:hAnsi="Arial" w:cs="Arial"/>
          <w:b w:val="0"/>
          <w:sz w:val="22"/>
          <w:szCs w:val="22"/>
        </w:rPr>
        <w:t>Planeación Institucional</w:t>
      </w:r>
      <w:bookmarkEnd w:id="44"/>
      <w:bookmarkEnd w:id="45"/>
    </w:p>
    <w:p w14:paraId="4E6DDB93" w14:textId="77777777" w:rsidR="001449D6" w:rsidRPr="00C64277" w:rsidRDefault="001449D6" w:rsidP="00822414">
      <w:pPr>
        <w:spacing w:after="0"/>
        <w:jc w:val="center"/>
        <w:rPr>
          <w:rFonts w:ascii="Arial" w:hAnsi="Arial" w:cs="Arial"/>
          <w:lang w:eastAsia="es-CO"/>
        </w:rPr>
      </w:pPr>
      <w:r w:rsidRPr="00C64277">
        <w:rPr>
          <w:rFonts w:ascii="Arial" w:hAnsi="Arial" w:cs="Arial"/>
          <w:noProof/>
        </w:rPr>
        <w:drawing>
          <wp:inline distT="0" distB="0" distL="0" distR="0" wp14:anchorId="439497D6" wp14:editId="7860A0AA">
            <wp:extent cx="4361935" cy="918845"/>
            <wp:effectExtent l="57150" t="57150" r="57785" b="52705"/>
            <wp:docPr id="35"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D6463ED" w14:textId="18B486B0" w:rsidR="00C64277" w:rsidRPr="00822414" w:rsidRDefault="001449D6" w:rsidP="00822414">
      <w:pPr>
        <w:pStyle w:val="Prrafodelista"/>
        <w:autoSpaceDE w:val="0"/>
        <w:autoSpaceDN w:val="0"/>
        <w:adjustRightInd w:val="0"/>
        <w:ind w:left="720"/>
        <w:jc w:val="center"/>
        <w:rPr>
          <w:rFonts w:ascii="Arial" w:hAnsi="Arial" w:cs="Arial"/>
          <w:sz w:val="20"/>
          <w:szCs w:val="20"/>
          <w:lang w:eastAsia="es-CO"/>
        </w:rPr>
      </w:pPr>
      <w:r w:rsidRPr="00C64277">
        <w:rPr>
          <w:rFonts w:ascii="Arial" w:hAnsi="Arial" w:cs="Arial"/>
          <w:b/>
          <w:sz w:val="16"/>
          <w:szCs w:val="20"/>
          <w:lang w:eastAsia="es-CO"/>
        </w:rPr>
        <w:t xml:space="preserve">Fuente. </w:t>
      </w:r>
      <w:r w:rsidRPr="00C64277">
        <w:rPr>
          <w:rFonts w:ascii="Arial" w:hAnsi="Arial" w:cs="Arial"/>
          <w:sz w:val="16"/>
          <w:szCs w:val="20"/>
          <w:lang w:eastAsia="es-CO"/>
        </w:rPr>
        <w:t>UAERMV – 2019</w:t>
      </w:r>
      <w:r w:rsidRPr="00C64277">
        <w:rPr>
          <w:rFonts w:ascii="Arial" w:hAnsi="Arial" w:cs="Arial"/>
          <w:sz w:val="20"/>
          <w:szCs w:val="20"/>
          <w:lang w:eastAsia="es-CO"/>
        </w:rPr>
        <w:t>.</w:t>
      </w:r>
    </w:p>
    <w:p w14:paraId="0FC82343" w14:textId="3CB9576F" w:rsidR="001449D6" w:rsidRPr="00C64277" w:rsidRDefault="00822414" w:rsidP="00822414">
      <w:pPr>
        <w:pStyle w:val="Ttulo3"/>
      </w:pPr>
      <w:bookmarkStart w:id="46" w:name="_Toc11404605"/>
      <w:bookmarkStart w:id="47" w:name="_Toc17725530"/>
      <w:r>
        <w:t xml:space="preserve">3.5.2 </w:t>
      </w:r>
      <w:r w:rsidR="001449D6" w:rsidRPr="00C64277">
        <w:t>Objetivos Institucionales</w:t>
      </w:r>
      <w:bookmarkEnd w:id="46"/>
      <w:bookmarkEnd w:id="47"/>
      <w:r w:rsidR="001449D6" w:rsidRPr="00C64277">
        <w:t xml:space="preserve"> </w:t>
      </w:r>
    </w:p>
    <w:p w14:paraId="14E78E11" w14:textId="15473DBA" w:rsidR="001449D6" w:rsidRPr="00C64277" w:rsidRDefault="001449D6" w:rsidP="001449D6">
      <w:pPr>
        <w:rPr>
          <w:rFonts w:ascii="Arial" w:hAnsi="Arial" w:cs="Arial"/>
          <w:lang w:eastAsia="es-CO"/>
        </w:rPr>
      </w:pPr>
      <w:r w:rsidRPr="00C64277">
        <w:rPr>
          <w:rFonts w:ascii="Arial" w:hAnsi="Arial" w:cs="Arial"/>
          <w:lang w:eastAsia="es-CO"/>
        </w:rPr>
        <w:t>A continuación, se presenta el estado de avance en la ejecución de los objetivos institucionales.</w:t>
      </w:r>
    </w:p>
    <w:p w14:paraId="3EB85189" w14:textId="5B50AD29" w:rsidR="00822414" w:rsidRDefault="00822414">
      <w:pPr>
        <w:rPr>
          <w:rFonts w:ascii="Arial" w:eastAsia="Calibri" w:hAnsi="Arial" w:cs="Arial"/>
          <w:bCs/>
          <w:sz w:val="16"/>
          <w:szCs w:val="16"/>
        </w:rPr>
      </w:pPr>
      <w:bookmarkStart w:id="48" w:name="_Toc11404619"/>
      <w:r>
        <w:rPr>
          <w:rFonts w:ascii="Arial" w:hAnsi="Arial" w:cs="Arial"/>
          <w:b/>
          <w:sz w:val="16"/>
          <w:szCs w:val="16"/>
        </w:rPr>
        <w:br w:type="page"/>
      </w:r>
    </w:p>
    <w:p w14:paraId="6B6E3FC0" w14:textId="18F2E999" w:rsidR="001449D6" w:rsidRPr="00A8543A" w:rsidRDefault="00822414" w:rsidP="00A8543A">
      <w:pPr>
        <w:pStyle w:val="Descripcin"/>
        <w:spacing w:after="0"/>
        <w:jc w:val="center"/>
        <w:rPr>
          <w:rFonts w:ascii="Arial" w:hAnsi="Arial" w:cs="Arial"/>
          <w:b w:val="0"/>
          <w:sz w:val="22"/>
          <w:szCs w:val="22"/>
          <w:lang w:eastAsia="es-CO"/>
        </w:rPr>
      </w:pPr>
      <w:bookmarkStart w:id="49" w:name="_Toc17725559"/>
      <w:r w:rsidRPr="00A8543A">
        <w:rPr>
          <w:rFonts w:ascii="Arial" w:hAnsi="Arial" w:cs="Arial"/>
          <w:sz w:val="22"/>
          <w:szCs w:val="22"/>
        </w:rPr>
        <w:lastRenderedPageBreak/>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A8543A">
        <w:rPr>
          <w:rFonts w:ascii="Arial" w:hAnsi="Arial" w:cs="Arial"/>
          <w:noProof/>
          <w:sz w:val="22"/>
          <w:szCs w:val="22"/>
        </w:rPr>
        <w:t>6</w:t>
      </w:r>
      <w:r w:rsidRPr="00A8543A">
        <w:rPr>
          <w:rFonts w:ascii="Arial" w:hAnsi="Arial" w:cs="Arial"/>
          <w:sz w:val="22"/>
          <w:szCs w:val="22"/>
        </w:rPr>
        <w:fldChar w:fldCharType="end"/>
      </w:r>
      <w:r w:rsidRPr="00A8543A">
        <w:rPr>
          <w:rFonts w:ascii="Arial" w:hAnsi="Arial" w:cs="Arial"/>
          <w:sz w:val="22"/>
          <w:szCs w:val="22"/>
        </w:rPr>
        <w:t xml:space="preserve">. </w:t>
      </w:r>
      <w:r w:rsidR="001449D6" w:rsidRPr="00A8543A">
        <w:rPr>
          <w:rFonts w:ascii="Arial" w:hAnsi="Arial" w:cs="Arial"/>
          <w:b w:val="0"/>
          <w:sz w:val="22"/>
          <w:szCs w:val="22"/>
        </w:rPr>
        <w:t>Ejecución de Objetivos Institucionales 2016-2018</w:t>
      </w:r>
      <w:bookmarkEnd w:id="49"/>
    </w:p>
    <w:tbl>
      <w:tblPr>
        <w:tblW w:w="10046" w:type="dxa"/>
        <w:jc w:val="center"/>
        <w:tblCellMar>
          <w:left w:w="70" w:type="dxa"/>
          <w:right w:w="70" w:type="dxa"/>
        </w:tblCellMar>
        <w:tblLook w:val="04A0" w:firstRow="1" w:lastRow="0" w:firstColumn="1" w:lastColumn="0" w:noHBand="0" w:noVBand="1"/>
      </w:tblPr>
      <w:tblGrid>
        <w:gridCol w:w="5240"/>
        <w:gridCol w:w="1341"/>
        <w:gridCol w:w="1211"/>
        <w:gridCol w:w="1065"/>
        <w:gridCol w:w="1189"/>
      </w:tblGrid>
      <w:tr w:rsidR="00822414" w:rsidRPr="00C64277" w14:paraId="7D6515C3" w14:textId="77777777" w:rsidTr="00A8543A">
        <w:trPr>
          <w:trHeight w:val="219"/>
          <w:jc w:val="center"/>
        </w:trPr>
        <w:tc>
          <w:tcPr>
            <w:tcW w:w="524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3ABECDFC"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OBJETIVO INSTITUCIONAL</w:t>
            </w:r>
          </w:p>
        </w:tc>
        <w:tc>
          <w:tcPr>
            <w:tcW w:w="1341" w:type="dxa"/>
            <w:tcBorders>
              <w:top w:val="single" w:sz="4" w:space="0" w:color="000000"/>
              <w:left w:val="nil"/>
              <w:bottom w:val="single" w:sz="4" w:space="0" w:color="000000"/>
              <w:right w:val="single" w:sz="4" w:space="0" w:color="000000"/>
            </w:tcBorders>
            <w:shd w:val="clear" w:color="auto" w:fill="D0CECE" w:themeFill="background2" w:themeFillShade="E6"/>
            <w:vAlign w:val="center"/>
            <w:hideMark/>
          </w:tcPr>
          <w:p w14:paraId="44F12166"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PONDERACIÓN</w:t>
            </w:r>
          </w:p>
        </w:tc>
        <w:tc>
          <w:tcPr>
            <w:tcW w:w="121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719B32A0"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hAnsi="Arial" w:cs="Arial"/>
                <w:b/>
                <w:bCs/>
                <w:color w:val="000000"/>
                <w:sz w:val="16"/>
                <w:szCs w:val="16"/>
              </w:rPr>
              <w:t>TRIMESTRE 1</w:t>
            </w:r>
          </w:p>
        </w:tc>
        <w:tc>
          <w:tcPr>
            <w:tcW w:w="1275" w:type="dxa"/>
            <w:tcBorders>
              <w:top w:val="single" w:sz="4" w:space="0" w:color="000000"/>
              <w:left w:val="nil"/>
              <w:bottom w:val="single" w:sz="4" w:space="0" w:color="000000"/>
              <w:right w:val="single" w:sz="4" w:space="0" w:color="000000"/>
            </w:tcBorders>
            <w:shd w:val="clear" w:color="auto" w:fill="D0CECE" w:themeFill="background2" w:themeFillShade="E6"/>
            <w:vAlign w:val="center"/>
          </w:tcPr>
          <w:p w14:paraId="69F20588"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hAnsi="Arial" w:cs="Arial"/>
                <w:b/>
                <w:bCs/>
                <w:color w:val="000000"/>
                <w:sz w:val="16"/>
                <w:szCs w:val="16"/>
              </w:rPr>
              <w:t>TRIMESTRE 2</w:t>
            </w:r>
          </w:p>
        </w:tc>
        <w:tc>
          <w:tcPr>
            <w:tcW w:w="97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4CB1158"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hAnsi="Arial" w:cs="Arial"/>
                <w:b/>
                <w:bCs/>
                <w:color w:val="000000"/>
                <w:sz w:val="16"/>
                <w:szCs w:val="16"/>
              </w:rPr>
              <w:t>ACUMULADO</w:t>
            </w:r>
          </w:p>
        </w:tc>
      </w:tr>
      <w:tr w:rsidR="00822414" w:rsidRPr="00C64277" w14:paraId="14AA65B7" w14:textId="77777777" w:rsidTr="00A8543A">
        <w:trPr>
          <w:trHeight w:val="269"/>
          <w:jc w:val="center"/>
        </w:trPr>
        <w:tc>
          <w:tcPr>
            <w:tcW w:w="5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0CDE8" w14:textId="77777777" w:rsidR="00822414" w:rsidRPr="00C64277" w:rsidRDefault="00822414" w:rsidP="00822414">
            <w:pPr>
              <w:spacing w:after="0" w:line="240" w:lineRule="auto"/>
              <w:ind w:left="67"/>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Liderar la política pública de la conservación de la infraestructura vial local de Bogotá D.C.</w:t>
            </w:r>
          </w:p>
        </w:tc>
        <w:tc>
          <w:tcPr>
            <w:tcW w:w="1341" w:type="dxa"/>
            <w:tcBorders>
              <w:top w:val="nil"/>
              <w:left w:val="nil"/>
              <w:bottom w:val="single" w:sz="4" w:space="0" w:color="000000"/>
              <w:right w:val="single" w:sz="4" w:space="0" w:color="000000"/>
            </w:tcBorders>
            <w:shd w:val="clear" w:color="auto" w:fill="auto"/>
            <w:noWrap/>
            <w:vAlign w:val="center"/>
            <w:hideMark/>
          </w:tcPr>
          <w:p w14:paraId="7BE7FEB1"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10,00%</w:t>
            </w:r>
          </w:p>
        </w:tc>
        <w:tc>
          <w:tcPr>
            <w:tcW w:w="1211" w:type="dxa"/>
            <w:tcBorders>
              <w:top w:val="nil"/>
              <w:left w:val="single" w:sz="4" w:space="0" w:color="000000"/>
              <w:bottom w:val="single" w:sz="4" w:space="0" w:color="000000"/>
              <w:right w:val="single" w:sz="4" w:space="0" w:color="000000"/>
            </w:tcBorders>
            <w:shd w:val="clear" w:color="auto" w:fill="auto"/>
            <w:noWrap/>
            <w:vAlign w:val="center"/>
            <w:hideMark/>
          </w:tcPr>
          <w:p w14:paraId="0E22BC19"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2,33%</w:t>
            </w:r>
          </w:p>
        </w:tc>
        <w:tc>
          <w:tcPr>
            <w:tcW w:w="1275" w:type="dxa"/>
            <w:tcBorders>
              <w:top w:val="nil"/>
              <w:left w:val="nil"/>
              <w:bottom w:val="single" w:sz="4" w:space="0" w:color="000000"/>
              <w:right w:val="single" w:sz="4" w:space="0" w:color="000000"/>
            </w:tcBorders>
            <w:shd w:val="clear" w:color="auto" w:fill="auto"/>
            <w:vAlign w:val="center"/>
          </w:tcPr>
          <w:p w14:paraId="6596BEDB"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2,50%</w:t>
            </w:r>
          </w:p>
        </w:tc>
        <w:tc>
          <w:tcPr>
            <w:tcW w:w="979" w:type="dxa"/>
            <w:tcBorders>
              <w:top w:val="nil"/>
              <w:left w:val="single" w:sz="4" w:space="0" w:color="000000"/>
              <w:bottom w:val="single" w:sz="4" w:space="0" w:color="000000"/>
              <w:right w:val="single" w:sz="4" w:space="0" w:color="000000"/>
            </w:tcBorders>
            <w:shd w:val="clear" w:color="auto" w:fill="auto"/>
            <w:vAlign w:val="center"/>
          </w:tcPr>
          <w:p w14:paraId="6324C51A"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4,83%</w:t>
            </w:r>
          </w:p>
        </w:tc>
      </w:tr>
      <w:tr w:rsidR="00822414" w:rsidRPr="00C64277" w14:paraId="74CBDB8C" w14:textId="77777777" w:rsidTr="00A8543A">
        <w:trPr>
          <w:trHeight w:val="460"/>
          <w:jc w:val="center"/>
        </w:trPr>
        <w:tc>
          <w:tcPr>
            <w:tcW w:w="5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CED34" w14:textId="77777777" w:rsidR="00822414" w:rsidRPr="00C64277" w:rsidRDefault="00822414" w:rsidP="00822414">
            <w:pPr>
              <w:spacing w:after="0" w:line="240" w:lineRule="auto"/>
              <w:ind w:left="67"/>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Mejorar las condiciones de movilidad de la malla vial, a través de los programas de conservación y la atención de situaciones imprevistas que dificulten la movilidad en Bogotá D.C.</w:t>
            </w:r>
          </w:p>
        </w:tc>
        <w:tc>
          <w:tcPr>
            <w:tcW w:w="1341" w:type="dxa"/>
            <w:tcBorders>
              <w:top w:val="nil"/>
              <w:left w:val="nil"/>
              <w:bottom w:val="single" w:sz="4" w:space="0" w:color="000000"/>
              <w:right w:val="single" w:sz="4" w:space="0" w:color="000000"/>
            </w:tcBorders>
            <w:shd w:val="clear" w:color="auto" w:fill="auto"/>
            <w:noWrap/>
            <w:vAlign w:val="center"/>
            <w:hideMark/>
          </w:tcPr>
          <w:p w14:paraId="52F4C7EB"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60,00%</w:t>
            </w:r>
          </w:p>
        </w:tc>
        <w:tc>
          <w:tcPr>
            <w:tcW w:w="1211" w:type="dxa"/>
            <w:tcBorders>
              <w:top w:val="nil"/>
              <w:left w:val="single" w:sz="4" w:space="0" w:color="000000"/>
              <w:bottom w:val="single" w:sz="4" w:space="0" w:color="000000"/>
              <w:right w:val="single" w:sz="4" w:space="0" w:color="000000"/>
            </w:tcBorders>
            <w:shd w:val="clear" w:color="auto" w:fill="auto"/>
            <w:noWrap/>
            <w:vAlign w:val="center"/>
            <w:hideMark/>
          </w:tcPr>
          <w:p w14:paraId="13A66F05"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6,93%</w:t>
            </w:r>
          </w:p>
        </w:tc>
        <w:tc>
          <w:tcPr>
            <w:tcW w:w="1275" w:type="dxa"/>
            <w:tcBorders>
              <w:top w:val="nil"/>
              <w:left w:val="nil"/>
              <w:bottom w:val="single" w:sz="4" w:space="0" w:color="000000"/>
              <w:right w:val="single" w:sz="4" w:space="0" w:color="000000"/>
            </w:tcBorders>
            <w:shd w:val="clear" w:color="auto" w:fill="auto"/>
            <w:vAlign w:val="center"/>
          </w:tcPr>
          <w:p w14:paraId="72FDD4D3"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25,70%</w:t>
            </w:r>
          </w:p>
        </w:tc>
        <w:tc>
          <w:tcPr>
            <w:tcW w:w="979" w:type="dxa"/>
            <w:tcBorders>
              <w:top w:val="nil"/>
              <w:left w:val="single" w:sz="4" w:space="0" w:color="000000"/>
              <w:bottom w:val="single" w:sz="4" w:space="0" w:color="000000"/>
              <w:right w:val="single" w:sz="4" w:space="0" w:color="000000"/>
            </w:tcBorders>
            <w:shd w:val="clear" w:color="auto" w:fill="auto"/>
            <w:vAlign w:val="center"/>
          </w:tcPr>
          <w:p w14:paraId="0EDAA3D5"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32,62%</w:t>
            </w:r>
          </w:p>
        </w:tc>
      </w:tr>
      <w:tr w:rsidR="00822414" w:rsidRPr="00C64277" w14:paraId="67AE951C" w14:textId="77777777" w:rsidTr="00A8543A">
        <w:trPr>
          <w:trHeight w:val="425"/>
          <w:jc w:val="center"/>
        </w:trPr>
        <w:tc>
          <w:tcPr>
            <w:tcW w:w="5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B27A67" w14:textId="77777777" w:rsidR="00822414" w:rsidRPr="00C64277" w:rsidRDefault="00822414" w:rsidP="00822414">
            <w:pPr>
              <w:spacing w:after="0" w:line="240" w:lineRule="auto"/>
              <w:ind w:left="67"/>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Optimizar la infraestructura técnica, tecnológica y organizacional de la entidad para el cumplimiento de su misionalidad.</w:t>
            </w:r>
          </w:p>
        </w:tc>
        <w:tc>
          <w:tcPr>
            <w:tcW w:w="1341" w:type="dxa"/>
            <w:tcBorders>
              <w:top w:val="nil"/>
              <w:left w:val="nil"/>
              <w:bottom w:val="single" w:sz="4" w:space="0" w:color="000000"/>
              <w:right w:val="single" w:sz="4" w:space="0" w:color="000000"/>
            </w:tcBorders>
            <w:shd w:val="clear" w:color="auto" w:fill="auto"/>
            <w:noWrap/>
            <w:vAlign w:val="center"/>
            <w:hideMark/>
          </w:tcPr>
          <w:p w14:paraId="190E94AA"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10,00%</w:t>
            </w:r>
          </w:p>
        </w:tc>
        <w:tc>
          <w:tcPr>
            <w:tcW w:w="1211" w:type="dxa"/>
            <w:tcBorders>
              <w:top w:val="nil"/>
              <w:left w:val="single" w:sz="4" w:space="0" w:color="000000"/>
              <w:bottom w:val="single" w:sz="4" w:space="0" w:color="000000"/>
              <w:right w:val="single" w:sz="4" w:space="0" w:color="000000"/>
            </w:tcBorders>
            <w:shd w:val="clear" w:color="auto" w:fill="auto"/>
            <w:noWrap/>
            <w:vAlign w:val="center"/>
            <w:hideMark/>
          </w:tcPr>
          <w:p w14:paraId="5F6A1007"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0,25%</w:t>
            </w:r>
          </w:p>
        </w:tc>
        <w:tc>
          <w:tcPr>
            <w:tcW w:w="1275" w:type="dxa"/>
            <w:tcBorders>
              <w:top w:val="nil"/>
              <w:left w:val="nil"/>
              <w:bottom w:val="single" w:sz="4" w:space="0" w:color="000000"/>
              <w:right w:val="single" w:sz="4" w:space="0" w:color="000000"/>
            </w:tcBorders>
            <w:shd w:val="clear" w:color="auto" w:fill="auto"/>
            <w:vAlign w:val="center"/>
          </w:tcPr>
          <w:p w14:paraId="02F5C752"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0,91%</w:t>
            </w:r>
          </w:p>
        </w:tc>
        <w:tc>
          <w:tcPr>
            <w:tcW w:w="979" w:type="dxa"/>
            <w:tcBorders>
              <w:top w:val="nil"/>
              <w:left w:val="single" w:sz="4" w:space="0" w:color="000000"/>
              <w:bottom w:val="single" w:sz="4" w:space="0" w:color="000000"/>
              <w:right w:val="single" w:sz="4" w:space="0" w:color="000000"/>
            </w:tcBorders>
            <w:shd w:val="clear" w:color="auto" w:fill="auto"/>
            <w:vAlign w:val="center"/>
          </w:tcPr>
          <w:p w14:paraId="29EC420C"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1,16%</w:t>
            </w:r>
          </w:p>
        </w:tc>
      </w:tr>
      <w:tr w:rsidR="00822414" w:rsidRPr="00C64277" w14:paraId="2572AC89" w14:textId="77777777" w:rsidTr="00A8543A">
        <w:trPr>
          <w:trHeight w:val="546"/>
          <w:jc w:val="center"/>
        </w:trPr>
        <w:tc>
          <w:tcPr>
            <w:tcW w:w="5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9B4058" w14:textId="77777777" w:rsidR="00822414" w:rsidRPr="00C64277" w:rsidRDefault="00822414" w:rsidP="00822414">
            <w:pPr>
              <w:spacing w:after="0" w:line="240" w:lineRule="auto"/>
              <w:ind w:left="67"/>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Mejorar la gestión institucional a través de mecanismos de transparencia y eficiencia de los procesos para la toma de decisiones y la mejora continua en pro de la satisfacción del ciudadano y grupos de valor.</w:t>
            </w:r>
          </w:p>
        </w:tc>
        <w:tc>
          <w:tcPr>
            <w:tcW w:w="1341" w:type="dxa"/>
            <w:tcBorders>
              <w:top w:val="nil"/>
              <w:left w:val="nil"/>
              <w:bottom w:val="single" w:sz="4" w:space="0" w:color="000000"/>
              <w:right w:val="single" w:sz="4" w:space="0" w:color="000000"/>
            </w:tcBorders>
            <w:shd w:val="clear" w:color="auto" w:fill="auto"/>
            <w:noWrap/>
            <w:vAlign w:val="center"/>
            <w:hideMark/>
          </w:tcPr>
          <w:p w14:paraId="72003C65"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10,00%</w:t>
            </w:r>
          </w:p>
        </w:tc>
        <w:tc>
          <w:tcPr>
            <w:tcW w:w="1211" w:type="dxa"/>
            <w:tcBorders>
              <w:top w:val="nil"/>
              <w:left w:val="single" w:sz="4" w:space="0" w:color="000000"/>
              <w:bottom w:val="single" w:sz="4" w:space="0" w:color="000000"/>
              <w:right w:val="single" w:sz="4" w:space="0" w:color="000000"/>
            </w:tcBorders>
            <w:shd w:val="clear" w:color="auto" w:fill="auto"/>
            <w:noWrap/>
            <w:vAlign w:val="center"/>
            <w:hideMark/>
          </w:tcPr>
          <w:p w14:paraId="0E19D306"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2,29%</w:t>
            </w:r>
          </w:p>
        </w:tc>
        <w:tc>
          <w:tcPr>
            <w:tcW w:w="1275" w:type="dxa"/>
            <w:tcBorders>
              <w:top w:val="nil"/>
              <w:left w:val="nil"/>
              <w:bottom w:val="single" w:sz="4" w:space="0" w:color="000000"/>
              <w:right w:val="single" w:sz="4" w:space="0" w:color="000000"/>
            </w:tcBorders>
            <w:shd w:val="clear" w:color="auto" w:fill="auto"/>
            <w:vAlign w:val="center"/>
          </w:tcPr>
          <w:p w14:paraId="0FC1490D"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2,16%</w:t>
            </w:r>
          </w:p>
        </w:tc>
        <w:tc>
          <w:tcPr>
            <w:tcW w:w="979" w:type="dxa"/>
            <w:tcBorders>
              <w:top w:val="nil"/>
              <w:left w:val="single" w:sz="4" w:space="0" w:color="000000"/>
              <w:bottom w:val="single" w:sz="4" w:space="0" w:color="000000"/>
              <w:right w:val="single" w:sz="4" w:space="0" w:color="000000"/>
            </w:tcBorders>
            <w:shd w:val="clear" w:color="auto" w:fill="auto"/>
            <w:vAlign w:val="center"/>
          </w:tcPr>
          <w:p w14:paraId="051C3039"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4,45%</w:t>
            </w:r>
          </w:p>
        </w:tc>
      </w:tr>
      <w:tr w:rsidR="00822414" w:rsidRPr="00C64277" w14:paraId="602EB770" w14:textId="77777777" w:rsidTr="00A8543A">
        <w:trPr>
          <w:trHeight w:val="558"/>
          <w:jc w:val="center"/>
        </w:trPr>
        <w:tc>
          <w:tcPr>
            <w:tcW w:w="5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1D598" w14:textId="77777777" w:rsidR="00822414" w:rsidRPr="00C64277" w:rsidRDefault="00822414" w:rsidP="00822414">
            <w:pPr>
              <w:spacing w:after="0" w:line="240" w:lineRule="auto"/>
              <w:ind w:left="67"/>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1341" w:type="dxa"/>
            <w:tcBorders>
              <w:top w:val="nil"/>
              <w:left w:val="nil"/>
              <w:bottom w:val="single" w:sz="4" w:space="0" w:color="000000"/>
              <w:right w:val="single" w:sz="4" w:space="0" w:color="000000"/>
            </w:tcBorders>
            <w:shd w:val="clear" w:color="auto" w:fill="auto"/>
            <w:noWrap/>
            <w:vAlign w:val="center"/>
            <w:hideMark/>
          </w:tcPr>
          <w:p w14:paraId="4D7BE92E"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10,00%</w:t>
            </w:r>
          </w:p>
        </w:tc>
        <w:tc>
          <w:tcPr>
            <w:tcW w:w="1211" w:type="dxa"/>
            <w:tcBorders>
              <w:top w:val="nil"/>
              <w:left w:val="single" w:sz="4" w:space="0" w:color="000000"/>
              <w:bottom w:val="single" w:sz="4" w:space="0" w:color="000000"/>
              <w:right w:val="single" w:sz="4" w:space="0" w:color="000000"/>
            </w:tcBorders>
            <w:shd w:val="clear" w:color="auto" w:fill="auto"/>
            <w:noWrap/>
            <w:vAlign w:val="center"/>
            <w:hideMark/>
          </w:tcPr>
          <w:p w14:paraId="25AD760F"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3,88%</w:t>
            </w:r>
          </w:p>
        </w:tc>
        <w:tc>
          <w:tcPr>
            <w:tcW w:w="1275" w:type="dxa"/>
            <w:tcBorders>
              <w:top w:val="nil"/>
              <w:left w:val="nil"/>
              <w:bottom w:val="single" w:sz="4" w:space="0" w:color="000000"/>
              <w:right w:val="single" w:sz="4" w:space="0" w:color="000000"/>
            </w:tcBorders>
            <w:shd w:val="clear" w:color="auto" w:fill="auto"/>
            <w:vAlign w:val="center"/>
          </w:tcPr>
          <w:p w14:paraId="0A96E9F4"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2,10%</w:t>
            </w:r>
          </w:p>
        </w:tc>
        <w:tc>
          <w:tcPr>
            <w:tcW w:w="979" w:type="dxa"/>
            <w:tcBorders>
              <w:top w:val="nil"/>
              <w:left w:val="single" w:sz="4" w:space="0" w:color="000000"/>
              <w:bottom w:val="single" w:sz="4" w:space="0" w:color="000000"/>
              <w:right w:val="single" w:sz="4" w:space="0" w:color="000000"/>
            </w:tcBorders>
            <w:shd w:val="clear" w:color="auto" w:fill="auto"/>
            <w:vAlign w:val="center"/>
          </w:tcPr>
          <w:p w14:paraId="5A99FA93" w14:textId="77777777" w:rsidR="00822414" w:rsidRPr="00C64277" w:rsidRDefault="00822414" w:rsidP="00822414">
            <w:pPr>
              <w:spacing w:after="0" w:line="240" w:lineRule="auto"/>
              <w:jc w:val="center"/>
              <w:rPr>
                <w:rFonts w:ascii="Arial" w:eastAsia="Times New Roman" w:hAnsi="Arial" w:cs="Arial"/>
                <w:color w:val="000000"/>
                <w:sz w:val="16"/>
                <w:szCs w:val="16"/>
                <w:lang w:eastAsia="es-CO"/>
              </w:rPr>
            </w:pPr>
            <w:r w:rsidRPr="00C64277">
              <w:rPr>
                <w:rFonts w:ascii="Arial" w:hAnsi="Arial" w:cs="Arial"/>
                <w:color w:val="000000"/>
                <w:sz w:val="16"/>
                <w:szCs w:val="16"/>
              </w:rPr>
              <w:t>5,98%</w:t>
            </w:r>
          </w:p>
        </w:tc>
      </w:tr>
      <w:tr w:rsidR="00822414" w:rsidRPr="00C64277" w14:paraId="79114226" w14:textId="77777777" w:rsidTr="00A8543A">
        <w:trPr>
          <w:trHeight w:val="88"/>
          <w:jc w:val="center"/>
        </w:trPr>
        <w:tc>
          <w:tcPr>
            <w:tcW w:w="524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hideMark/>
          </w:tcPr>
          <w:p w14:paraId="7B401BF3"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TOTAL</w:t>
            </w:r>
          </w:p>
        </w:tc>
        <w:tc>
          <w:tcPr>
            <w:tcW w:w="1341"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657D386E"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eastAsia="Times New Roman" w:hAnsi="Arial" w:cs="Arial"/>
                <w:b/>
                <w:bCs/>
                <w:color w:val="000000"/>
                <w:sz w:val="16"/>
                <w:szCs w:val="16"/>
                <w:lang w:eastAsia="es-CO"/>
              </w:rPr>
              <w:t>100,00%</w:t>
            </w:r>
          </w:p>
        </w:tc>
        <w:tc>
          <w:tcPr>
            <w:tcW w:w="1211" w:type="dxa"/>
            <w:tcBorders>
              <w:top w:val="nil"/>
              <w:left w:val="single" w:sz="4" w:space="0" w:color="000000"/>
              <w:bottom w:val="single" w:sz="4" w:space="0" w:color="000000"/>
              <w:right w:val="single" w:sz="4" w:space="0" w:color="000000"/>
            </w:tcBorders>
            <w:shd w:val="clear" w:color="auto" w:fill="D0CECE" w:themeFill="background2" w:themeFillShade="E6"/>
            <w:noWrap/>
            <w:vAlign w:val="center"/>
            <w:hideMark/>
          </w:tcPr>
          <w:p w14:paraId="0FEAB73F"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hAnsi="Arial" w:cs="Arial"/>
                <w:b/>
                <w:bCs/>
                <w:color w:val="000000"/>
                <w:sz w:val="16"/>
                <w:szCs w:val="16"/>
              </w:rPr>
              <w:t>15,67%</w:t>
            </w:r>
          </w:p>
        </w:tc>
        <w:tc>
          <w:tcPr>
            <w:tcW w:w="1275" w:type="dxa"/>
            <w:tcBorders>
              <w:top w:val="nil"/>
              <w:left w:val="nil"/>
              <w:bottom w:val="single" w:sz="4" w:space="0" w:color="000000"/>
              <w:right w:val="single" w:sz="4" w:space="0" w:color="000000"/>
            </w:tcBorders>
            <w:shd w:val="clear" w:color="auto" w:fill="D0CECE" w:themeFill="background2" w:themeFillShade="E6"/>
            <w:vAlign w:val="center"/>
          </w:tcPr>
          <w:p w14:paraId="3A8492DA"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hAnsi="Arial" w:cs="Arial"/>
                <w:b/>
                <w:bCs/>
                <w:color w:val="000000"/>
                <w:sz w:val="16"/>
                <w:szCs w:val="16"/>
              </w:rPr>
              <w:t>33,37%</w:t>
            </w:r>
          </w:p>
        </w:tc>
        <w:tc>
          <w:tcPr>
            <w:tcW w:w="979" w:type="dxa"/>
            <w:tcBorders>
              <w:top w:val="nil"/>
              <w:left w:val="single" w:sz="4" w:space="0" w:color="000000"/>
              <w:bottom w:val="single" w:sz="4" w:space="0" w:color="000000"/>
              <w:right w:val="single" w:sz="4" w:space="0" w:color="000000"/>
            </w:tcBorders>
            <w:shd w:val="clear" w:color="auto" w:fill="D0CECE" w:themeFill="background2" w:themeFillShade="E6"/>
            <w:vAlign w:val="center"/>
          </w:tcPr>
          <w:p w14:paraId="0B027A0F" w14:textId="77777777" w:rsidR="00822414" w:rsidRPr="00C64277" w:rsidRDefault="00822414" w:rsidP="00822414">
            <w:pPr>
              <w:spacing w:after="0" w:line="240" w:lineRule="auto"/>
              <w:jc w:val="center"/>
              <w:rPr>
                <w:rFonts w:ascii="Arial" w:eastAsia="Times New Roman" w:hAnsi="Arial" w:cs="Arial"/>
                <w:b/>
                <w:bCs/>
                <w:color w:val="000000"/>
                <w:sz w:val="16"/>
                <w:szCs w:val="16"/>
                <w:lang w:eastAsia="es-CO"/>
              </w:rPr>
            </w:pPr>
            <w:r w:rsidRPr="00C64277">
              <w:rPr>
                <w:rFonts w:ascii="Arial" w:hAnsi="Arial" w:cs="Arial"/>
                <w:b/>
                <w:bCs/>
                <w:color w:val="000000"/>
                <w:sz w:val="16"/>
                <w:szCs w:val="16"/>
              </w:rPr>
              <w:t>49,05%</w:t>
            </w:r>
          </w:p>
        </w:tc>
      </w:tr>
    </w:tbl>
    <w:p w14:paraId="7F90A248" w14:textId="77777777" w:rsidR="001449D6" w:rsidRPr="00C64277" w:rsidRDefault="001449D6" w:rsidP="001449D6">
      <w:pPr>
        <w:pStyle w:val="Descripcin"/>
        <w:spacing w:after="0" w:line="240" w:lineRule="auto"/>
        <w:jc w:val="center"/>
        <w:rPr>
          <w:rFonts w:ascii="Arial" w:hAnsi="Arial" w:cs="Arial"/>
          <w:sz w:val="16"/>
          <w:szCs w:val="16"/>
        </w:rPr>
      </w:pPr>
    </w:p>
    <w:bookmarkEnd w:id="48"/>
    <w:p w14:paraId="1757EF2C" w14:textId="77777777" w:rsidR="001449D6" w:rsidRPr="00C64277" w:rsidRDefault="001449D6" w:rsidP="001449D6">
      <w:pPr>
        <w:autoSpaceDE w:val="0"/>
        <w:autoSpaceDN w:val="0"/>
        <w:adjustRightInd w:val="0"/>
        <w:ind w:left="720"/>
        <w:jc w:val="center"/>
        <w:rPr>
          <w:rFonts w:ascii="Arial" w:hAnsi="Arial" w:cs="Arial"/>
          <w:b/>
          <w:sz w:val="20"/>
          <w:szCs w:val="20"/>
          <w:lang w:eastAsia="es-CO"/>
        </w:rPr>
      </w:pPr>
      <w:r w:rsidRPr="00C64277">
        <w:rPr>
          <w:rFonts w:ascii="Arial" w:hAnsi="Arial" w:cs="Arial"/>
          <w:b/>
          <w:sz w:val="16"/>
          <w:szCs w:val="20"/>
          <w:lang w:eastAsia="es-CO"/>
        </w:rPr>
        <w:t xml:space="preserve">Fuente. </w:t>
      </w:r>
      <w:r w:rsidRPr="00C64277">
        <w:rPr>
          <w:rFonts w:ascii="Arial" w:hAnsi="Arial" w:cs="Arial"/>
          <w:sz w:val="16"/>
          <w:szCs w:val="20"/>
          <w:lang w:eastAsia="es-CO"/>
        </w:rPr>
        <w:t>UAERMV – 2019</w:t>
      </w:r>
      <w:r w:rsidRPr="00C64277">
        <w:rPr>
          <w:rFonts w:ascii="Arial" w:hAnsi="Arial" w:cs="Arial"/>
          <w:sz w:val="20"/>
          <w:szCs w:val="20"/>
          <w:lang w:eastAsia="es-CO"/>
        </w:rPr>
        <w:t>.</w:t>
      </w:r>
    </w:p>
    <w:p w14:paraId="6083B23C" w14:textId="5AA53B41" w:rsidR="001449D6" w:rsidRPr="00C64277" w:rsidRDefault="00A8543A" w:rsidP="00656865">
      <w:pPr>
        <w:pStyle w:val="Ttulo3"/>
        <w:rPr>
          <w:rFonts w:cs="Arial"/>
        </w:rPr>
      </w:pPr>
      <w:bookmarkStart w:id="50" w:name="_Toc9580965"/>
      <w:bookmarkStart w:id="51" w:name="_Toc11404606"/>
      <w:bookmarkStart w:id="52" w:name="_Toc17725531"/>
      <w:bookmarkEnd w:id="42"/>
      <w:r>
        <w:rPr>
          <w:rFonts w:cs="Arial"/>
        </w:rPr>
        <w:t xml:space="preserve">3.5.3 </w:t>
      </w:r>
      <w:r w:rsidRPr="00A8543A">
        <w:rPr>
          <w:rFonts w:cs="Arial"/>
        </w:rPr>
        <w:t>Plan De Acción.</w:t>
      </w:r>
      <w:bookmarkEnd w:id="50"/>
      <w:bookmarkEnd w:id="51"/>
      <w:bookmarkEnd w:id="52"/>
      <w:r w:rsidRPr="00C64277">
        <w:rPr>
          <w:rFonts w:cs="Arial"/>
        </w:rPr>
        <w:t xml:space="preserve"> </w:t>
      </w:r>
    </w:p>
    <w:p w14:paraId="008433BE" w14:textId="20CAEB80" w:rsidR="001449D6" w:rsidRPr="00C64277" w:rsidRDefault="001449D6" w:rsidP="00A8543A">
      <w:pPr>
        <w:jc w:val="both"/>
        <w:rPr>
          <w:rFonts w:ascii="Arial" w:hAnsi="Arial" w:cs="Arial"/>
          <w:lang w:eastAsia="es-CO"/>
        </w:rPr>
      </w:pPr>
      <w:r w:rsidRPr="00C64277">
        <w:rPr>
          <w:rFonts w:ascii="Arial" w:hAnsi="Arial" w:cs="Arial"/>
          <w:lang w:eastAsia="es-CO"/>
        </w:rPr>
        <w:t>El Acuerdo 011 de 2010, en su artículo 4, asigna a la Oficina Asesora de Planeación, la función de “</w:t>
      </w:r>
      <w:r w:rsidRPr="00C64277">
        <w:rPr>
          <w:rFonts w:ascii="Arial" w:hAnsi="Arial" w:cs="Arial"/>
          <w:i/>
          <w:lang w:eastAsia="es-CO"/>
        </w:rPr>
        <w:t>Asesorar a las dependencias en la definición y elaboración de los planes de acción y ofrecer los elementos necesarios para su articulación y correspondencia en el marco del Plan Estratégico</w:t>
      </w:r>
      <w:r w:rsidRPr="00C64277">
        <w:rPr>
          <w:rFonts w:ascii="Arial" w:hAnsi="Arial" w:cs="Arial"/>
          <w:color w:val="333333"/>
          <w:sz w:val="21"/>
          <w:szCs w:val="21"/>
          <w:shd w:val="clear" w:color="auto" w:fill="FFFFFF"/>
        </w:rPr>
        <w:t>”,</w:t>
      </w:r>
      <w:r w:rsidRPr="00C64277">
        <w:rPr>
          <w:rFonts w:ascii="Arial" w:hAnsi="Arial" w:cs="Arial"/>
          <w:lang w:eastAsia="es-CO"/>
        </w:rPr>
        <w:t xml:space="preserve"> además de realizar el monitoreo y reporte de la ejecución del plan de acción. Este proceso se realiza partiendo de la metodología y formatos diseñados para tal fin, teniendo en cuenta la estructura funcional de la entidad.</w:t>
      </w:r>
    </w:p>
    <w:p w14:paraId="2554D890" w14:textId="529B0991" w:rsidR="001449D6" w:rsidRPr="00C64277" w:rsidRDefault="001449D6" w:rsidP="00A8543A">
      <w:pPr>
        <w:jc w:val="both"/>
        <w:rPr>
          <w:rFonts w:ascii="Arial" w:hAnsi="Arial" w:cs="Arial"/>
          <w:lang w:eastAsia="es-CO"/>
        </w:rPr>
      </w:pPr>
      <w:r w:rsidRPr="00C64277">
        <w:rPr>
          <w:rFonts w:ascii="Arial" w:hAnsi="Arial" w:cs="Arial"/>
          <w:lang w:eastAsia="es-CO"/>
        </w:rPr>
        <w:t xml:space="preserve">El plan de acción refleja el avance en la ejecución de acciones establecidas en marco de la mejora continua de los procesos, por lo tanto, cada dependencia debe reportar sus avances, los cuales se consolidan y se presentan a continuación. </w:t>
      </w:r>
    </w:p>
    <w:p w14:paraId="4304C57C" w14:textId="0DE00C42" w:rsidR="001449D6" w:rsidRPr="00A8543A" w:rsidRDefault="00822414" w:rsidP="00A8543A">
      <w:pPr>
        <w:pStyle w:val="Descripcin"/>
        <w:spacing w:after="0"/>
        <w:jc w:val="center"/>
        <w:rPr>
          <w:rFonts w:ascii="Arial" w:hAnsi="Arial" w:cs="Arial"/>
          <w:b w:val="0"/>
          <w:bCs w:val="0"/>
          <w:sz w:val="22"/>
          <w:szCs w:val="22"/>
        </w:rPr>
      </w:pPr>
      <w:bookmarkStart w:id="53" w:name="_Toc17725560"/>
      <w:r w:rsidRPr="00A8543A">
        <w:rPr>
          <w:rFonts w:ascii="Arial" w:hAnsi="Arial" w:cs="Arial"/>
          <w:sz w:val="22"/>
          <w:szCs w:val="22"/>
        </w:rPr>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A8543A">
        <w:rPr>
          <w:rFonts w:ascii="Arial" w:hAnsi="Arial" w:cs="Arial"/>
          <w:noProof/>
          <w:sz w:val="22"/>
          <w:szCs w:val="22"/>
        </w:rPr>
        <w:t>7</w:t>
      </w:r>
      <w:r w:rsidRPr="00A8543A">
        <w:rPr>
          <w:rFonts w:ascii="Arial" w:hAnsi="Arial" w:cs="Arial"/>
          <w:sz w:val="22"/>
          <w:szCs w:val="22"/>
        </w:rPr>
        <w:fldChar w:fldCharType="end"/>
      </w:r>
      <w:r w:rsidRPr="00A8543A">
        <w:rPr>
          <w:rFonts w:ascii="Arial" w:hAnsi="Arial" w:cs="Arial"/>
          <w:sz w:val="22"/>
          <w:szCs w:val="22"/>
        </w:rPr>
        <w:t xml:space="preserve">. </w:t>
      </w:r>
      <w:r w:rsidR="001449D6" w:rsidRPr="00A8543A">
        <w:rPr>
          <w:rFonts w:ascii="Arial" w:hAnsi="Arial" w:cs="Arial"/>
          <w:b w:val="0"/>
          <w:sz w:val="22"/>
          <w:szCs w:val="22"/>
        </w:rPr>
        <w:t>Ejecución planes de acción 2016-2018</w:t>
      </w:r>
      <w:bookmarkEnd w:id="53"/>
    </w:p>
    <w:tbl>
      <w:tblPr>
        <w:tblW w:w="7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2"/>
        <w:gridCol w:w="1009"/>
        <w:gridCol w:w="1009"/>
        <w:gridCol w:w="1009"/>
      </w:tblGrid>
      <w:tr w:rsidR="001449D6" w:rsidRPr="00C64277" w14:paraId="614099F4" w14:textId="77777777" w:rsidTr="00C64277">
        <w:trPr>
          <w:trHeight w:val="170"/>
          <w:jc w:val="center"/>
        </w:trPr>
        <w:tc>
          <w:tcPr>
            <w:tcW w:w="4392" w:type="dxa"/>
            <w:vMerge w:val="restart"/>
            <w:shd w:val="clear" w:color="auto" w:fill="D0CECE" w:themeFill="background2" w:themeFillShade="E6"/>
            <w:vAlign w:val="center"/>
          </w:tcPr>
          <w:p w14:paraId="2918F03A" w14:textId="77777777" w:rsidR="001449D6" w:rsidRPr="00C64277" w:rsidRDefault="001449D6" w:rsidP="001449D6">
            <w:pPr>
              <w:spacing w:after="0" w:line="240" w:lineRule="auto"/>
              <w:jc w:val="center"/>
              <w:rPr>
                <w:rFonts w:ascii="Arial" w:eastAsia="Times New Roman" w:hAnsi="Arial" w:cs="Arial"/>
                <w:b/>
                <w:sz w:val="16"/>
                <w:szCs w:val="16"/>
                <w:lang w:eastAsia="es-ES"/>
              </w:rPr>
            </w:pPr>
            <w:r w:rsidRPr="00C64277">
              <w:rPr>
                <w:rFonts w:ascii="Arial" w:eastAsia="Times New Roman" w:hAnsi="Arial" w:cs="Arial"/>
                <w:b/>
                <w:bCs/>
                <w:sz w:val="16"/>
                <w:szCs w:val="16"/>
                <w:lang w:eastAsia="es-ES"/>
              </w:rPr>
              <w:t>PROCESO</w:t>
            </w:r>
          </w:p>
        </w:tc>
        <w:tc>
          <w:tcPr>
            <w:tcW w:w="3027" w:type="dxa"/>
            <w:gridSpan w:val="3"/>
            <w:shd w:val="clear" w:color="auto" w:fill="D0CECE" w:themeFill="background2" w:themeFillShade="E6"/>
          </w:tcPr>
          <w:p w14:paraId="3CC4B42B"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VIGENCIA</w:t>
            </w:r>
          </w:p>
        </w:tc>
      </w:tr>
      <w:tr w:rsidR="001449D6" w:rsidRPr="00C64277" w14:paraId="74A80B18" w14:textId="77777777" w:rsidTr="00C64277">
        <w:trPr>
          <w:trHeight w:val="170"/>
          <w:jc w:val="center"/>
        </w:trPr>
        <w:tc>
          <w:tcPr>
            <w:tcW w:w="4392" w:type="dxa"/>
            <w:vMerge/>
            <w:shd w:val="clear" w:color="auto" w:fill="D0CECE" w:themeFill="background2" w:themeFillShade="E6"/>
            <w:vAlign w:val="center"/>
          </w:tcPr>
          <w:p w14:paraId="065F18A9" w14:textId="77777777" w:rsidR="001449D6" w:rsidRPr="00C64277" w:rsidRDefault="001449D6" w:rsidP="001449D6">
            <w:pPr>
              <w:spacing w:after="0" w:line="240" w:lineRule="auto"/>
              <w:rPr>
                <w:rFonts w:ascii="Arial" w:eastAsia="Times New Roman" w:hAnsi="Arial" w:cs="Arial"/>
                <w:b/>
                <w:bCs/>
                <w:sz w:val="16"/>
                <w:szCs w:val="16"/>
                <w:lang w:eastAsia="es-ES"/>
              </w:rPr>
            </w:pPr>
          </w:p>
        </w:tc>
        <w:tc>
          <w:tcPr>
            <w:tcW w:w="1009" w:type="dxa"/>
            <w:shd w:val="clear" w:color="auto" w:fill="D0CECE" w:themeFill="background2" w:themeFillShade="E6"/>
          </w:tcPr>
          <w:p w14:paraId="0941B7E8"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2016</w:t>
            </w:r>
          </w:p>
        </w:tc>
        <w:tc>
          <w:tcPr>
            <w:tcW w:w="1009" w:type="dxa"/>
            <w:shd w:val="clear" w:color="auto" w:fill="D0CECE" w:themeFill="background2" w:themeFillShade="E6"/>
            <w:vAlign w:val="center"/>
          </w:tcPr>
          <w:p w14:paraId="3938EEB6"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2017</w:t>
            </w:r>
          </w:p>
        </w:tc>
        <w:tc>
          <w:tcPr>
            <w:tcW w:w="1009" w:type="dxa"/>
            <w:shd w:val="clear" w:color="auto" w:fill="D0CECE" w:themeFill="background2" w:themeFillShade="E6"/>
          </w:tcPr>
          <w:p w14:paraId="582A9521"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2018</w:t>
            </w:r>
          </w:p>
        </w:tc>
      </w:tr>
      <w:tr w:rsidR="001449D6" w:rsidRPr="00C64277" w14:paraId="311685C5" w14:textId="77777777" w:rsidTr="001449D6">
        <w:trPr>
          <w:trHeight w:val="170"/>
          <w:jc w:val="center"/>
        </w:trPr>
        <w:tc>
          <w:tcPr>
            <w:tcW w:w="4392" w:type="dxa"/>
            <w:shd w:val="clear" w:color="000000" w:fill="FFFFFF"/>
            <w:vAlign w:val="center"/>
            <w:hideMark/>
          </w:tcPr>
          <w:p w14:paraId="6DBE9E70"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Sistema Integrado de Gestión</w:t>
            </w:r>
          </w:p>
        </w:tc>
        <w:tc>
          <w:tcPr>
            <w:tcW w:w="1009" w:type="dxa"/>
          </w:tcPr>
          <w:p w14:paraId="44D11F4E"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25AACD7A"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100,0%</w:t>
            </w:r>
          </w:p>
        </w:tc>
        <w:tc>
          <w:tcPr>
            <w:tcW w:w="1009" w:type="dxa"/>
            <w:tcBorders>
              <w:top w:val="single" w:sz="8" w:space="0" w:color="auto"/>
              <w:left w:val="nil"/>
              <w:bottom w:val="single" w:sz="4" w:space="0" w:color="auto"/>
              <w:right w:val="single" w:sz="4" w:space="0" w:color="auto"/>
            </w:tcBorders>
            <w:shd w:val="clear" w:color="auto" w:fill="auto"/>
            <w:vAlign w:val="center"/>
          </w:tcPr>
          <w:p w14:paraId="24998881" w14:textId="77777777" w:rsidR="001449D6" w:rsidRPr="00C64277" w:rsidRDefault="001449D6" w:rsidP="001449D6">
            <w:pPr>
              <w:spacing w:after="0" w:line="240" w:lineRule="auto"/>
              <w:jc w:val="right"/>
              <w:rPr>
                <w:rFonts w:ascii="Arial" w:eastAsia="Times New Roman" w:hAnsi="Arial" w:cs="Arial"/>
                <w:sz w:val="16"/>
                <w:szCs w:val="16"/>
              </w:rPr>
            </w:pPr>
            <w:r w:rsidRPr="00C64277">
              <w:rPr>
                <w:rFonts w:ascii="Arial" w:hAnsi="Arial" w:cs="Arial"/>
                <w:sz w:val="16"/>
                <w:szCs w:val="16"/>
              </w:rPr>
              <w:t>100,0%</w:t>
            </w:r>
          </w:p>
        </w:tc>
      </w:tr>
      <w:tr w:rsidR="001449D6" w:rsidRPr="00C64277" w14:paraId="1E0298CB" w14:textId="77777777" w:rsidTr="001449D6">
        <w:trPr>
          <w:trHeight w:val="170"/>
          <w:jc w:val="center"/>
        </w:trPr>
        <w:tc>
          <w:tcPr>
            <w:tcW w:w="4392" w:type="dxa"/>
            <w:shd w:val="clear" w:color="000000" w:fill="FFFFFF"/>
            <w:vAlign w:val="center"/>
            <w:hideMark/>
          </w:tcPr>
          <w:p w14:paraId="4816A64A"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Planeación Estratégica</w:t>
            </w:r>
          </w:p>
        </w:tc>
        <w:tc>
          <w:tcPr>
            <w:tcW w:w="1009" w:type="dxa"/>
          </w:tcPr>
          <w:p w14:paraId="27F648EA"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99.32%</w:t>
            </w:r>
          </w:p>
        </w:tc>
        <w:tc>
          <w:tcPr>
            <w:tcW w:w="1009" w:type="dxa"/>
            <w:shd w:val="clear" w:color="auto" w:fill="auto"/>
            <w:vAlign w:val="center"/>
            <w:hideMark/>
          </w:tcPr>
          <w:p w14:paraId="2E57FF4B"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94,5%</w:t>
            </w:r>
          </w:p>
        </w:tc>
        <w:tc>
          <w:tcPr>
            <w:tcW w:w="1009" w:type="dxa"/>
            <w:tcBorders>
              <w:top w:val="nil"/>
              <w:left w:val="single" w:sz="4" w:space="0" w:color="auto"/>
              <w:bottom w:val="single" w:sz="4" w:space="0" w:color="auto"/>
              <w:right w:val="single" w:sz="8" w:space="0" w:color="auto"/>
            </w:tcBorders>
            <w:shd w:val="clear" w:color="auto" w:fill="auto"/>
            <w:vAlign w:val="center"/>
          </w:tcPr>
          <w:p w14:paraId="00E9A243"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7E9E4574" w14:textId="77777777" w:rsidTr="001449D6">
        <w:trPr>
          <w:trHeight w:val="170"/>
          <w:jc w:val="center"/>
        </w:trPr>
        <w:tc>
          <w:tcPr>
            <w:tcW w:w="4392" w:type="dxa"/>
            <w:shd w:val="clear" w:color="000000" w:fill="FFFFFF"/>
            <w:vAlign w:val="center"/>
            <w:hideMark/>
          </w:tcPr>
          <w:p w14:paraId="64AC5CEA"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Comunicaciones</w:t>
            </w:r>
          </w:p>
        </w:tc>
        <w:tc>
          <w:tcPr>
            <w:tcW w:w="1009" w:type="dxa"/>
          </w:tcPr>
          <w:p w14:paraId="4375790D"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93.50%</w:t>
            </w:r>
          </w:p>
        </w:tc>
        <w:tc>
          <w:tcPr>
            <w:tcW w:w="1009" w:type="dxa"/>
            <w:shd w:val="clear" w:color="auto" w:fill="auto"/>
            <w:vAlign w:val="center"/>
            <w:hideMark/>
          </w:tcPr>
          <w:p w14:paraId="0CB1C96F"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99,9%</w:t>
            </w:r>
          </w:p>
        </w:tc>
        <w:tc>
          <w:tcPr>
            <w:tcW w:w="1009" w:type="dxa"/>
            <w:tcBorders>
              <w:top w:val="nil"/>
              <w:left w:val="single" w:sz="4" w:space="0" w:color="auto"/>
              <w:bottom w:val="single" w:sz="4" w:space="0" w:color="auto"/>
              <w:right w:val="single" w:sz="8" w:space="0" w:color="auto"/>
            </w:tcBorders>
            <w:shd w:val="clear" w:color="auto" w:fill="auto"/>
            <w:vAlign w:val="center"/>
          </w:tcPr>
          <w:p w14:paraId="1B895568"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99,6%</w:t>
            </w:r>
          </w:p>
        </w:tc>
      </w:tr>
      <w:tr w:rsidR="001449D6" w:rsidRPr="00C64277" w14:paraId="63FABB6C" w14:textId="77777777" w:rsidTr="001449D6">
        <w:trPr>
          <w:trHeight w:val="170"/>
          <w:jc w:val="center"/>
        </w:trPr>
        <w:tc>
          <w:tcPr>
            <w:tcW w:w="4392" w:type="dxa"/>
            <w:shd w:val="clear" w:color="000000" w:fill="FFFFFF"/>
            <w:vAlign w:val="center"/>
            <w:hideMark/>
          </w:tcPr>
          <w:p w14:paraId="18DB68B5"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Planificación del Desarrollo Vial Local</w:t>
            </w:r>
          </w:p>
        </w:tc>
        <w:tc>
          <w:tcPr>
            <w:tcW w:w="1009" w:type="dxa"/>
          </w:tcPr>
          <w:p w14:paraId="344C9B15"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79E6385C"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100,9%</w:t>
            </w:r>
          </w:p>
        </w:tc>
        <w:tc>
          <w:tcPr>
            <w:tcW w:w="1009" w:type="dxa"/>
            <w:tcBorders>
              <w:top w:val="nil"/>
              <w:left w:val="single" w:sz="4" w:space="0" w:color="auto"/>
              <w:bottom w:val="single" w:sz="4" w:space="0" w:color="auto"/>
              <w:right w:val="single" w:sz="8" w:space="0" w:color="auto"/>
            </w:tcBorders>
            <w:shd w:val="clear" w:color="auto" w:fill="auto"/>
            <w:vAlign w:val="center"/>
          </w:tcPr>
          <w:p w14:paraId="100D296C"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113,6%</w:t>
            </w:r>
          </w:p>
        </w:tc>
      </w:tr>
      <w:tr w:rsidR="001449D6" w:rsidRPr="00C64277" w14:paraId="2961A3D8" w14:textId="77777777" w:rsidTr="001449D6">
        <w:trPr>
          <w:trHeight w:val="170"/>
          <w:jc w:val="center"/>
        </w:trPr>
        <w:tc>
          <w:tcPr>
            <w:tcW w:w="4392" w:type="dxa"/>
            <w:shd w:val="clear" w:color="000000" w:fill="FFFFFF"/>
            <w:vAlign w:val="center"/>
            <w:hideMark/>
          </w:tcPr>
          <w:p w14:paraId="24F4F800" w14:textId="77777777" w:rsidR="001449D6" w:rsidRPr="00C64277" w:rsidRDefault="001449D6" w:rsidP="001449D6">
            <w:pPr>
              <w:spacing w:after="0" w:line="240" w:lineRule="auto"/>
              <w:rPr>
                <w:rFonts w:ascii="Arial" w:eastAsia="Times New Roman" w:hAnsi="Arial" w:cs="Arial"/>
                <w:b/>
                <w:sz w:val="16"/>
                <w:szCs w:val="16"/>
                <w:highlight w:val="yellow"/>
                <w:lang w:eastAsia="es-ES"/>
              </w:rPr>
            </w:pPr>
            <w:r w:rsidRPr="00C64277">
              <w:rPr>
                <w:rFonts w:ascii="Arial" w:eastAsia="Times New Roman" w:hAnsi="Arial" w:cs="Arial"/>
                <w:b/>
                <w:sz w:val="16"/>
                <w:szCs w:val="16"/>
                <w:lang w:eastAsia="es-ES"/>
              </w:rPr>
              <w:t>Comercialización de Servicios</w:t>
            </w:r>
          </w:p>
        </w:tc>
        <w:tc>
          <w:tcPr>
            <w:tcW w:w="1009" w:type="dxa"/>
          </w:tcPr>
          <w:p w14:paraId="64DAE2B4"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3C37F0E7"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49219BC5" w14:textId="77777777" w:rsidR="001449D6" w:rsidRPr="00C64277" w:rsidRDefault="001449D6" w:rsidP="001449D6">
            <w:pPr>
              <w:spacing w:after="0" w:line="240" w:lineRule="auto"/>
              <w:jc w:val="right"/>
              <w:rPr>
                <w:rFonts w:ascii="Arial" w:eastAsia="Times New Roman" w:hAnsi="Arial" w:cs="Arial"/>
                <w:sz w:val="16"/>
                <w:szCs w:val="16"/>
              </w:rPr>
            </w:pPr>
            <w:r w:rsidRPr="00C64277">
              <w:rPr>
                <w:rFonts w:ascii="Arial" w:eastAsia="Times New Roman" w:hAnsi="Arial" w:cs="Arial"/>
                <w:sz w:val="16"/>
                <w:szCs w:val="16"/>
              </w:rPr>
              <w:t>Eliminado</w:t>
            </w:r>
          </w:p>
        </w:tc>
      </w:tr>
      <w:tr w:rsidR="001449D6" w:rsidRPr="00C64277" w14:paraId="7B3BF179" w14:textId="77777777" w:rsidTr="001449D6">
        <w:trPr>
          <w:trHeight w:val="170"/>
          <w:jc w:val="center"/>
        </w:trPr>
        <w:tc>
          <w:tcPr>
            <w:tcW w:w="4392" w:type="dxa"/>
            <w:shd w:val="clear" w:color="000000" w:fill="FFFFFF"/>
            <w:vAlign w:val="center"/>
            <w:hideMark/>
          </w:tcPr>
          <w:p w14:paraId="21D74FB1"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Apoyo Interinstitucional</w:t>
            </w:r>
          </w:p>
        </w:tc>
        <w:tc>
          <w:tcPr>
            <w:tcW w:w="1009" w:type="dxa"/>
          </w:tcPr>
          <w:p w14:paraId="5C18F1F2"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86.80%</w:t>
            </w:r>
          </w:p>
        </w:tc>
        <w:tc>
          <w:tcPr>
            <w:tcW w:w="1009" w:type="dxa"/>
            <w:shd w:val="clear" w:color="auto" w:fill="auto"/>
            <w:vAlign w:val="center"/>
            <w:hideMark/>
          </w:tcPr>
          <w:p w14:paraId="4406B70B"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99,9%</w:t>
            </w:r>
          </w:p>
        </w:tc>
        <w:tc>
          <w:tcPr>
            <w:tcW w:w="1009" w:type="dxa"/>
            <w:tcBorders>
              <w:top w:val="nil"/>
              <w:left w:val="single" w:sz="4" w:space="0" w:color="auto"/>
              <w:bottom w:val="single" w:sz="4" w:space="0" w:color="auto"/>
              <w:right w:val="single" w:sz="8" w:space="0" w:color="auto"/>
            </w:tcBorders>
            <w:shd w:val="clear" w:color="auto" w:fill="auto"/>
            <w:vAlign w:val="center"/>
          </w:tcPr>
          <w:p w14:paraId="50A8EA93" w14:textId="77777777" w:rsidR="001449D6" w:rsidRPr="00C64277" w:rsidRDefault="001449D6" w:rsidP="001449D6">
            <w:pPr>
              <w:spacing w:after="0" w:line="240" w:lineRule="auto"/>
              <w:jc w:val="right"/>
              <w:rPr>
                <w:rFonts w:ascii="Arial" w:eastAsia="Times New Roman" w:hAnsi="Arial" w:cs="Arial"/>
                <w:sz w:val="16"/>
                <w:szCs w:val="16"/>
              </w:rPr>
            </w:pPr>
            <w:r w:rsidRPr="00C64277">
              <w:rPr>
                <w:rFonts w:ascii="Arial" w:hAnsi="Arial" w:cs="Arial"/>
                <w:sz w:val="16"/>
                <w:szCs w:val="16"/>
              </w:rPr>
              <w:t>100,0%</w:t>
            </w:r>
          </w:p>
        </w:tc>
      </w:tr>
      <w:tr w:rsidR="001449D6" w:rsidRPr="00C64277" w14:paraId="5CB885A0" w14:textId="77777777" w:rsidTr="001449D6">
        <w:trPr>
          <w:trHeight w:val="170"/>
          <w:jc w:val="center"/>
        </w:trPr>
        <w:tc>
          <w:tcPr>
            <w:tcW w:w="4392" w:type="dxa"/>
            <w:shd w:val="clear" w:color="000000" w:fill="FFFFFF"/>
            <w:vAlign w:val="center"/>
            <w:hideMark/>
          </w:tcPr>
          <w:p w14:paraId="45ABBAA0"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Producción</w:t>
            </w:r>
          </w:p>
        </w:tc>
        <w:tc>
          <w:tcPr>
            <w:tcW w:w="1009" w:type="dxa"/>
          </w:tcPr>
          <w:p w14:paraId="682355C7"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98.25%</w:t>
            </w:r>
          </w:p>
        </w:tc>
        <w:tc>
          <w:tcPr>
            <w:tcW w:w="1009" w:type="dxa"/>
            <w:shd w:val="clear" w:color="auto" w:fill="auto"/>
            <w:vAlign w:val="center"/>
            <w:hideMark/>
          </w:tcPr>
          <w:p w14:paraId="2E9EA257"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16C69E6D"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17D36870" w14:textId="77777777" w:rsidTr="001449D6">
        <w:trPr>
          <w:trHeight w:val="170"/>
          <w:jc w:val="center"/>
        </w:trPr>
        <w:tc>
          <w:tcPr>
            <w:tcW w:w="4392" w:type="dxa"/>
            <w:shd w:val="clear" w:color="000000" w:fill="FFFFFF"/>
            <w:vAlign w:val="center"/>
            <w:hideMark/>
          </w:tcPr>
          <w:p w14:paraId="2DEB36A6"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Intervención de la Malla Vial Local</w:t>
            </w:r>
          </w:p>
        </w:tc>
        <w:tc>
          <w:tcPr>
            <w:tcW w:w="1009" w:type="dxa"/>
          </w:tcPr>
          <w:p w14:paraId="339C4AE2"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0DF18C02"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0694DC48"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102,5%</w:t>
            </w:r>
          </w:p>
        </w:tc>
      </w:tr>
      <w:tr w:rsidR="001449D6" w:rsidRPr="00C64277" w14:paraId="155F898E" w14:textId="77777777" w:rsidTr="001449D6">
        <w:trPr>
          <w:trHeight w:val="170"/>
          <w:jc w:val="center"/>
        </w:trPr>
        <w:tc>
          <w:tcPr>
            <w:tcW w:w="4392" w:type="dxa"/>
            <w:shd w:val="clear" w:color="000000" w:fill="FFFFFF"/>
            <w:vAlign w:val="center"/>
            <w:hideMark/>
          </w:tcPr>
          <w:p w14:paraId="245A3F98"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Gestión Ambiental</w:t>
            </w:r>
          </w:p>
        </w:tc>
        <w:tc>
          <w:tcPr>
            <w:tcW w:w="1009" w:type="dxa"/>
          </w:tcPr>
          <w:p w14:paraId="354678D2"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86.68%</w:t>
            </w:r>
          </w:p>
        </w:tc>
        <w:tc>
          <w:tcPr>
            <w:tcW w:w="1009" w:type="dxa"/>
            <w:shd w:val="clear" w:color="auto" w:fill="auto"/>
            <w:vAlign w:val="center"/>
            <w:hideMark/>
          </w:tcPr>
          <w:p w14:paraId="6B95D885"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6EA0440D"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319FEE76" w14:textId="77777777" w:rsidTr="001449D6">
        <w:trPr>
          <w:trHeight w:val="170"/>
          <w:jc w:val="center"/>
        </w:trPr>
        <w:tc>
          <w:tcPr>
            <w:tcW w:w="4392" w:type="dxa"/>
            <w:shd w:val="clear" w:color="000000" w:fill="FFFFFF"/>
            <w:vAlign w:val="center"/>
            <w:hideMark/>
          </w:tcPr>
          <w:p w14:paraId="0D2CD68B"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Gestión Social y de Atención a Partes Interesadas</w:t>
            </w:r>
          </w:p>
        </w:tc>
        <w:tc>
          <w:tcPr>
            <w:tcW w:w="1009" w:type="dxa"/>
          </w:tcPr>
          <w:p w14:paraId="0C2F50B1"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99.39%</w:t>
            </w:r>
          </w:p>
        </w:tc>
        <w:tc>
          <w:tcPr>
            <w:tcW w:w="1009" w:type="dxa"/>
            <w:shd w:val="clear" w:color="auto" w:fill="auto"/>
            <w:vAlign w:val="center"/>
            <w:hideMark/>
          </w:tcPr>
          <w:p w14:paraId="0E3740A3"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75,2%</w:t>
            </w:r>
          </w:p>
        </w:tc>
        <w:tc>
          <w:tcPr>
            <w:tcW w:w="1009" w:type="dxa"/>
            <w:tcBorders>
              <w:top w:val="nil"/>
              <w:left w:val="single" w:sz="4" w:space="0" w:color="auto"/>
              <w:bottom w:val="single" w:sz="4" w:space="0" w:color="auto"/>
              <w:right w:val="single" w:sz="8" w:space="0" w:color="auto"/>
            </w:tcBorders>
            <w:shd w:val="clear" w:color="auto" w:fill="auto"/>
            <w:vAlign w:val="center"/>
          </w:tcPr>
          <w:p w14:paraId="78B778BD"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17E6127C" w14:textId="77777777" w:rsidTr="001449D6">
        <w:trPr>
          <w:trHeight w:val="170"/>
          <w:jc w:val="center"/>
        </w:trPr>
        <w:tc>
          <w:tcPr>
            <w:tcW w:w="4392" w:type="dxa"/>
            <w:shd w:val="clear" w:color="000000" w:fill="FFFFFF"/>
            <w:vAlign w:val="center"/>
            <w:hideMark/>
          </w:tcPr>
          <w:p w14:paraId="5F8BEBD3"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Atención al Ciudadano</w:t>
            </w:r>
          </w:p>
        </w:tc>
        <w:tc>
          <w:tcPr>
            <w:tcW w:w="1009" w:type="dxa"/>
          </w:tcPr>
          <w:p w14:paraId="15E2D805"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87.60%</w:t>
            </w:r>
          </w:p>
        </w:tc>
        <w:tc>
          <w:tcPr>
            <w:tcW w:w="1009" w:type="dxa"/>
            <w:shd w:val="clear" w:color="auto" w:fill="auto"/>
            <w:vAlign w:val="center"/>
            <w:hideMark/>
          </w:tcPr>
          <w:p w14:paraId="3A85ED8A"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3EF6AA0A"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95,0%</w:t>
            </w:r>
          </w:p>
        </w:tc>
      </w:tr>
      <w:tr w:rsidR="001449D6" w:rsidRPr="00C64277" w14:paraId="5D254D24" w14:textId="77777777" w:rsidTr="001449D6">
        <w:trPr>
          <w:trHeight w:val="170"/>
          <w:jc w:val="center"/>
        </w:trPr>
        <w:tc>
          <w:tcPr>
            <w:tcW w:w="4392" w:type="dxa"/>
            <w:shd w:val="clear" w:color="000000" w:fill="FFFFFF"/>
            <w:vAlign w:val="center"/>
            <w:hideMark/>
          </w:tcPr>
          <w:p w14:paraId="705FD225"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Jurídica</w:t>
            </w:r>
          </w:p>
        </w:tc>
        <w:tc>
          <w:tcPr>
            <w:tcW w:w="1009" w:type="dxa"/>
          </w:tcPr>
          <w:p w14:paraId="270DD100"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5817B4B5"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95,9%</w:t>
            </w:r>
          </w:p>
        </w:tc>
        <w:tc>
          <w:tcPr>
            <w:tcW w:w="1009" w:type="dxa"/>
            <w:tcBorders>
              <w:top w:val="nil"/>
              <w:left w:val="single" w:sz="4" w:space="0" w:color="auto"/>
              <w:bottom w:val="single" w:sz="4" w:space="0" w:color="auto"/>
              <w:right w:val="single" w:sz="8" w:space="0" w:color="auto"/>
            </w:tcBorders>
            <w:shd w:val="clear" w:color="auto" w:fill="auto"/>
            <w:vAlign w:val="center"/>
          </w:tcPr>
          <w:p w14:paraId="207C5714"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3E34C88B" w14:textId="77777777" w:rsidTr="001449D6">
        <w:trPr>
          <w:trHeight w:val="170"/>
          <w:jc w:val="center"/>
        </w:trPr>
        <w:tc>
          <w:tcPr>
            <w:tcW w:w="4392" w:type="dxa"/>
            <w:shd w:val="clear" w:color="000000" w:fill="FFFFFF"/>
            <w:vAlign w:val="center"/>
            <w:hideMark/>
          </w:tcPr>
          <w:p w14:paraId="7B0D44BA"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Contratación</w:t>
            </w:r>
          </w:p>
        </w:tc>
        <w:tc>
          <w:tcPr>
            <w:tcW w:w="1009" w:type="dxa"/>
          </w:tcPr>
          <w:p w14:paraId="47128DEE"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2DDBAEC4"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69,2%</w:t>
            </w:r>
          </w:p>
        </w:tc>
        <w:tc>
          <w:tcPr>
            <w:tcW w:w="1009" w:type="dxa"/>
            <w:tcBorders>
              <w:top w:val="nil"/>
              <w:left w:val="single" w:sz="4" w:space="0" w:color="auto"/>
              <w:bottom w:val="single" w:sz="4" w:space="0" w:color="auto"/>
              <w:right w:val="single" w:sz="8" w:space="0" w:color="auto"/>
            </w:tcBorders>
            <w:shd w:val="clear" w:color="auto" w:fill="auto"/>
            <w:vAlign w:val="center"/>
          </w:tcPr>
          <w:p w14:paraId="5FCC5DBB"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82,5%</w:t>
            </w:r>
          </w:p>
        </w:tc>
      </w:tr>
      <w:tr w:rsidR="001449D6" w:rsidRPr="00C64277" w14:paraId="06006CA5" w14:textId="77777777" w:rsidTr="001449D6">
        <w:trPr>
          <w:trHeight w:val="170"/>
          <w:jc w:val="center"/>
        </w:trPr>
        <w:tc>
          <w:tcPr>
            <w:tcW w:w="4392" w:type="dxa"/>
            <w:shd w:val="clear" w:color="000000" w:fill="FFFFFF"/>
            <w:vAlign w:val="center"/>
            <w:hideMark/>
          </w:tcPr>
          <w:p w14:paraId="09FE4EC5"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Gestión Documental</w:t>
            </w:r>
          </w:p>
        </w:tc>
        <w:tc>
          <w:tcPr>
            <w:tcW w:w="1009" w:type="dxa"/>
          </w:tcPr>
          <w:p w14:paraId="7C209FF9"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94%</w:t>
            </w:r>
          </w:p>
        </w:tc>
        <w:tc>
          <w:tcPr>
            <w:tcW w:w="1009" w:type="dxa"/>
            <w:shd w:val="clear" w:color="auto" w:fill="auto"/>
            <w:vAlign w:val="center"/>
            <w:hideMark/>
          </w:tcPr>
          <w:p w14:paraId="0AA60D72"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91,8%</w:t>
            </w:r>
          </w:p>
        </w:tc>
        <w:tc>
          <w:tcPr>
            <w:tcW w:w="1009" w:type="dxa"/>
            <w:tcBorders>
              <w:top w:val="nil"/>
              <w:left w:val="single" w:sz="4" w:space="0" w:color="auto"/>
              <w:bottom w:val="single" w:sz="4" w:space="0" w:color="auto"/>
              <w:right w:val="single" w:sz="8" w:space="0" w:color="auto"/>
            </w:tcBorders>
            <w:shd w:val="clear" w:color="auto" w:fill="auto"/>
            <w:vAlign w:val="center"/>
          </w:tcPr>
          <w:p w14:paraId="1F5E76CE"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86,7%</w:t>
            </w:r>
          </w:p>
        </w:tc>
      </w:tr>
      <w:tr w:rsidR="001449D6" w:rsidRPr="00C64277" w14:paraId="090BE0CE" w14:textId="77777777" w:rsidTr="001449D6">
        <w:trPr>
          <w:trHeight w:val="170"/>
          <w:jc w:val="center"/>
        </w:trPr>
        <w:tc>
          <w:tcPr>
            <w:tcW w:w="4392" w:type="dxa"/>
            <w:shd w:val="clear" w:color="000000" w:fill="FFFFFF"/>
            <w:vAlign w:val="center"/>
            <w:hideMark/>
          </w:tcPr>
          <w:p w14:paraId="5954A512"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Sistemas de Información y Tecnología</w:t>
            </w:r>
          </w:p>
        </w:tc>
        <w:tc>
          <w:tcPr>
            <w:tcW w:w="1009" w:type="dxa"/>
          </w:tcPr>
          <w:p w14:paraId="1F4D870C"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82.75%</w:t>
            </w:r>
          </w:p>
        </w:tc>
        <w:tc>
          <w:tcPr>
            <w:tcW w:w="1009" w:type="dxa"/>
            <w:shd w:val="clear" w:color="auto" w:fill="auto"/>
            <w:vAlign w:val="center"/>
            <w:hideMark/>
          </w:tcPr>
          <w:p w14:paraId="7C429339"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95,7%</w:t>
            </w:r>
          </w:p>
        </w:tc>
        <w:tc>
          <w:tcPr>
            <w:tcW w:w="1009" w:type="dxa"/>
            <w:tcBorders>
              <w:top w:val="nil"/>
              <w:left w:val="single" w:sz="4" w:space="0" w:color="auto"/>
              <w:bottom w:val="single" w:sz="4" w:space="0" w:color="auto"/>
              <w:right w:val="single" w:sz="8" w:space="0" w:color="auto"/>
            </w:tcBorders>
            <w:shd w:val="clear" w:color="auto" w:fill="auto"/>
            <w:vAlign w:val="center"/>
          </w:tcPr>
          <w:p w14:paraId="2116F6EF"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98,4%</w:t>
            </w:r>
          </w:p>
        </w:tc>
      </w:tr>
      <w:tr w:rsidR="001449D6" w:rsidRPr="00C64277" w14:paraId="2CE5C82A" w14:textId="77777777" w:rsidTr="001449D6">
        <w:trPr>
          <w:trHeight w:val="170"/>
          <w:jc w:val="center"/>
        </w:trPr>
        <w:tc>
          <w:tcPr>
            <w:tcW w:w="4392" w:type="dxa"/>
            <w:shd w:val="clear" w:color="000000" w:fill="FFFFFF"/>
            <w:vAlign w:val="center"/>
            <w:hideMark/>
          </w:tcPr>
          <w:p w14:paraId="27BBF83C"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Financiera</w:t>
            </w:r>
          </w:p>
        </w:tc>
        <w:tc>
          <w:tcPr>
            <w:tcW w:w="1009" w:type="dxa"/>
          </w:tcPr>
          <w:p w14:paraId="712ECE84"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81.60%</w:t>
            </w:r>
          </w:p>
        </w:tc>
        <w:tc>
          <w:tcPr>
            <w:tcW w:w="1009" w:type="dxa"/>
            <w:shd w:val="clear" w:color="auto" w:fill="auto"/>
            <w:vAlign w:val="center"/>
            <w:hideMark/>
          </w:tcPr>
          <w:p w14:paraId="2BB58B0D"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58,8%</w:t>
            </w:r>
          </w:p>
        </w:tc>
        <w:tc>
          <w:tcPr>
            <w:tcW w:w="1009" w:type="dxa"/>
            <w:tcBorders>
              <w:top w:val="nil"/>
              <w:left w:val="single" w:sz="4" w:space="0" w:color="auto"/>
              <w:bottom w:val="single" w:sz="4" w:space="0" w:color="auto"/>
              <w:right w:val="single" w:sz="8" w:space="0" w:color="auto"/>
            </w:tcBorders>
            <w:shd w:val="clear" w:color="auto" w:fill="auto"/>
            <w:vAlign w:val="center"/>
          </w:tcPr>
          <w:p w14:paraId="6EA4372E"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92,0%</w:t>
            </w:r>
          </w:p>
        </w:tc>
      </w:tr>
      <w:tr w:rsidR="001449D6" w:rsidRPr="00C64277" w14:paraId="4048EE09" w14:textId="77777777" w:rsidTr="001449D6">
        <w:trPr>
          <w:trHeight w:val="170"/>
          <w:jc w:val="center"/>
        </w:trPr>
        <w:tc>
          <w:tcPr>
            <w:tcW w:w="4392" w:type="dxa"/>
            <w:shd w:val="clear" w:color="000000" w:fill="FFFFFF"/>
            <w:vAlign w:val="center"/>
            <w:hideMark/>
          </w:tcPr>
          <w:p w14:paraId="063CAED4"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Talento Humano</w:t>
            </w:r>
          </w:p>
        </w:tc>
        <w:tc>
          <w:tcPr>
            <w:tcW w:w="1009" w:type="dxa"/>
          </w:tcPr>
          <w:p w14:paraId="610BBE00"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79.99%</w:t>
            </w:r>
          </w:p>
        </w:tc>
        <w:tc>
          <w:tcPr>
            <w:tcW w:w="1009" w:type="dxa"/>
            <w:shd w:val="clear" w:color="auto" w:fill="auto"/>
            <w:vAlign w:val="center"/>
            <w:hideMark/>
          </w:tcPr>
          <w:p w14:paraId="1A84EEAD"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82,9%</w:t>
            </w:r>
          </w:p>
        </w:tc>
        <w:tc>
          <w:tcPr>
            <w:tcW w:w="1009" w:type="dxa"/>
            <w:tcBorders>
              <w:top w:val="nil"/>
              <w:left w:val="single" w:sz="4" w:space="0" w:color="auto"/>
              <w:bottom w:val="single" w:sz="4" w:space="0" w:color="auto"/>
              <w:right w:val="single" w:sz="8" w:space="0" w:color="auto"/>
            </w:tcBorders>
            <w:shd w:val="clear" w:color="auto" w:fill="auto"/>
            <w:vAlign w:val="center"/>
          </w:tcPr>
          <w:p w14:paraId="78C5332B"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93,6%</w:t>
            </w:r>
          </w:p>
        </w:tc>
      </w:tr>
      <w:tr w:rsidR="001449D6" w:rsidRPr="00C64277" w14:paraId="772D590E" w14:textId="77777777" w:rsidTr="001449D6">
        <w:trPr>
          <w:trHeight w:val="170"/>
          <w:jc w:val="center"/>
        </w:trPr>
        <w:tc>
          <w:tcPr>
            <w:tcW w:w="4392" w:type="dxa"/>
            <w:shd w:val="clear" w:color="000000" w:fill="FFFFFF"/>
            <w:vAlign w:val="center"/>
            <w:hideMark/>
          </w:tcPr>
          <w:p w14:paraId="48E09B06"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Control Disciplinario Interno</w:t>
            </w:r>
          </w:p>
        </w:tc>
        <w:tc>
          <w:tcPr>
            <w:tcW w:w="1009" w:type="dxa"/>
          </w:tcPr>
          <w:p w14:paraId="6BA80128"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72.49%</w:t>
            </w:r>
          </w:p>
        </w:tc>
        <w:tc>
          <w:tcPr>
            <w:tcW w:w="1009" w:type="dxa"/>
            <w:shd w:val="clear" w:color="auto" w:fill="auto"/>
            <w:vAlign w:val="center"/>
            <w:hideMark/>
          </w:tcPr>
          <w:p w14:paraId="27413C6A"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85,5%</w:t>
            </w:r>
          </w:p>
        </w:tc>
        <w:tc>
          <w:tcPr>
            <w:tcW w:w="1009" w:type="dxa"/>
            <w:tcBorders>
              <w:top w:val="nil"/>
              <w:left w:val="single" w:sz="4" w:space="0" w:color="auto"/>
              <w:bottom w:val="single" w:sz="4" w:space="0" w:color="auto"/>
              <w:right w:val="single" w:sz="8" w:space="0" w:color="auto"/>
            </w:tcBorders>
            <w:shd w:val="clear" w:color="auto" w:fill="auto"/>
            <w:vAlign w:val="center"/>
          </w:tcPr>
          <w:p w14:paraId="0CB7831B"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26646E54" w14:textId="77777777" w:rsidTr="001449D6">
        <w:trPr>
          <w:trHeight w:val="170"/>
          <w:jc w:val="center"/>
        </w:trPr>
        <w:tc>
          <w:tcPr>
            <w:tcW w:w="4392" w:type="dxa"/>
            <w:shd w:val="clear" w:color="000000" w:fill="FFFFFF"/>
            <w:vAlign w:val="center"/>
            <w:hideMark/>
          </w:tcPr>
          <w:p w14:paraId="21BE5B69"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Administración de Bienes e Infraestructura</w:t>
            </w:r>
          </w:p>
        </w:tc>
        <w:tc>
          <w:tcPr>
            <w:tcW w:w="1009" w:type="dxa"/>
          </w:tcPr>
          <w:p w14:paraId="1EC57F39"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88.35%</w:t>
            </w:r>
          </w:p>
        </w:tc>
        <w:tc>
          <w:tcPr>
            <w:tcW w:w="1009" w:type="dxa"/>
            <w:shd w:val="clear" w:color="auto" w:fill="auto"/>
            <w:vAlign w:val="center"/>
            <w:hideMark/>
          </w:tcPr>
          <w:p w14:paraId="19AE6A67"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92,1%</w:t>
            </w:r>
          </w:p>
        </w:tc>
        <w:tc>
          <w:tcPr>
            <w:tcW w:w="1009" w:type="dxa"/>
            <w:tcBorders>
              <w:top w:val="nil"/>
              <w:left w:val="single" w:sz="4" w:space="0" w:color="auto"/>
              <w:bottom w:val="single" w:sz="4" w:space="0" w:color="auto"/>
              <w:right w:val="single" w:sz="8" w:space="0" w:color="auto"/>
            </w:tcBorders>
            <w:shd w:val="clear" w:color="auto" w:fill="auto"/>
            <w:vAlign w:val="center"/>
          </w:tcPr>
          <w:p w14:paraId="5334A9D7"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50D090BC" w14:textId="77777777" w:rsidTr="001449D6">
        <w:trPr>
          <w:trHeight w:val="170"/>
          <w:jc w:val="center"/>
        </w:trPr>
        <w:tc>
          <w:tcPr>
            <w:tcW w:w="4392" w:type="dxa"/>
            <w:shd w:val="clear" w:color="000000" w:fill="FFFFFF"/>
            <w:vAlign w:val="center"/>
            <w:hideMark/>
          </w:tcPr>
          <w:p w14:paraId="75E96275"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Operación de Maquinaria</w:t>
            </w:r>
          </w:p>
        </w:tc>
        <w:tc>
          <w:tcPr>
            <w:tcW w:w="1009" w:type="dxa"/>
          </w:tcPr>
          <w:p w14:paraId="15730975"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shd w:val="clear" w:color="auto" w:fill="auto"/>
            <w:vAlign w:val="center"/>
            <w:hideMark/>
          </w:tcPr>
          <w:p w14:paraId="793E9728"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7139C893"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100,0%</w:t>
            </w:r>
          </w:p>
        </w:tc>
      </w:tr>
      <w:tr w:rsidR="001449D6" w:rsidRPr="00C64277" w14:paraId="047B3912" w14:textId="77777777" w:rsidTr="001449D6">
        <w:trPr>
          <w:trHeight w:val="170"/>
          <w:jc w:val="center"/>
        </w:trPr>
        <w:tc>
          <w:tcPr>
            <w:tcW w:w="4392" w:type="dxa"/>
            <w:tcBorders>
              <w:bottom w:val="single" w:sz="4" w:space="0" w:color="auto"/>
            </w:tcBorders>
            <w:shd w:val="clear" w:color="000000" w:fill="FFFFFF"/>
            <w:vAlign w:val="center"/>
            <w:hideMark/>
          </w:tcPr>
          <w:p w14:paraId="6C4D5456" w14:textId="77777777" w:rsidR="001449D6" w:rsidRPr="00C64277" w:rsidRDefault="001449D6" w:rsidP="001449D6">
            <w:pPr>
              <w:spacing w:after="0" w:line="240" w:lineRule="auto"/>
              <w:rPr>
                <w:rFonts w:ascii="Arial" w:eastAsia="Times New Roman" w:hAnsi="Arial" w:cs="Arial"/>
                <w:b/>
                <w:sz w:val="16"/>
                <w:szCs w:val="16"/>
                <w:lang w:eastAsia="es-ES"/>
              </w:rPr>
            </w:pPr>
            <w:r w:rsidRPr="00C64277">
              <w:rPr>
                <w:rFonts w:ascii="Arial" w:eastAsia="Times New Roman" w:hAnsi="Arial" w:cs="Arial"/>
                <w:b/>
                <w:sz w:val="16"/>
                <w:szCs w:val="16"/>
                <w:lang w:eastAsia="es-ES"/>
              </w:rPr>
              <w:t>Control para el Mejoramiento Continuo de la Gestión</w:t>
            </w:r>
          </w:p>
        </w:tc>
        <w:tc>
          <w:tcPr>
            <w:tcW w:w="1009" w:type="dxa"/>
            <w:tcBorders>
              <w:bottom w:val="single" w:sz="4" w:space="0" w:color="auto"/>
            </w:tcBorders>
          </w:tcPr>
          <w:p w14:paraId="6DA9517D"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99.16%</w:t>
            </w:r>
          </w:p>
        </w:tc>
        <w:tc>
          <w:tcPr>
            <w:tcW w:w="1009" w:type="dxa"/>
            <w:tcBorders>
              <w:bottom w:val="single" w:sz="4" w:space="0" w:color="auto"/>
            </w:tcBorders>
            <w:shd w:val="clear" w:color="auto" w:fill="auto"/>
            <w:vAlign w:val="center"/>
            <w:hideMark/>
          </w:tcPr>
          <w:p w14:paraId="13A81822"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32B27D3C" w14:textId="77777777" w:rsidR="001449D6" w:rsidRPr="00C64277" w:rsidRDefault="001449D6" w:rsidP="001449D6">
            <w:pPr>
              <w:spacing w:after="0" w:line="240" w:lineRule="auto"/>
              <w:jc w:val="right"/>
              <w:rPr>
                <w:rFonts w:ascii="Arial" w:hAnsi="Arial" w:cs="Arial"/>
                <w:sz w:val="16"/>
                <w:szCs w:val="16"/>
              </w:rPr>
            </w:pPr>
            <w:r w:rsidRPr="00C64277">
              <w:rPr>
                <w:rFonts w:ascii="Arial" w:hAnsi="Arial" w:cs="Arial"/>
                <w:sz w:val="16"/>
                <w:szCs w:val="16"/>
              </w:rPr>
              <w:t>98,8%</w:t>
            </w:r>
          </w:p>
        </w:tc>
      </w:tr>
      <w:tr w:rsidR="001449D6" w:rsidRPr="00C64277" w14:paraId="48601A5B" w14:textId="77777777" w:rsidTr="00C64277">
        <w:trPr>
          <w:trHeight w:val="170"/>
          <w:jc w:val="center"/>
        </w:trPr>
        <w:tc>
          <w:tcPr>
            <w:tcW w:w="4392" w:type="dxa"/>
            <w:tcBorders>
              <w:top w:val="single" w:sz="4" w:space="0" w:color="auto"/>
              <w:bottom w:val="single" w:sz="4" w:space="0" w:color="auto"/>
            </w:tcBorders>
            <w:shd w:val="clear" w:color="auto" w:fill="D0CECE" w:themeFill="background2" w:themeFillShade="E6"/>
            <w:vAlign w:val="center"/>
          </w:tcPr>
          <w:p w14:paraId="06492BF4" w14:textId="77777777" w:rsidR="001449D6" w:rsidRPr="00C64277" w:rsidRDefault="001449D6" w:rsidP="001449D6">
            <w:pPr>
              <w:spacing w:after="0" w:line="240" w:lineRule="auto"/>
              <w:jc w:val="center"/>
              <w:rPr>
                <w:rFonts w:ascii="Arial" w:eastAsia="Times New Roman" w:hAnsi="Arial" w:cs="Arial"/>
                <w:b/>
                <w:sz w:val="16"/>
                <w:szCs w:val="16"/>
                <w:lang w:eastAsia="es-ES"/>
              </w:rPr>
            </w:pPr>
            <w:r w:rsidRPr="00C64277">
              <w:rPr>
                <w:rFonts w:ascii="Arial" w:eastAsia="Times New Roman" w:hAnsi="Arial" w:cs="Arial"/>
                <w:b/>
                <w:sz w:val="16"/>
                <w:szCs w:val="16"/>
                <w:lang w:eastAsia="es-ES"/>
              </w:rPr>
              <w:t>TOTAL</w:t>
            </w:r>
          </w:p>
        </w:tc>
        <w:tc>
          <w:tcPr>
            <w:tcW w:w="1009" w:type="dxa"/>
            <w:tcBorders>
              <w:top w:val="single" w:sz="4" w:space="0" w:color="auto"/>
              <w:left w:val="nil"/>
              <w:bottom w:val="single" w:sz="4" w:space="0" w:color="auto"/>
              <w:right w:val="single" w:sz="4" w:space="0" w:color="auto"/>
            </w:tcBorders>
            <w:shd w:val="clear" w:color="auto" w:fill="D0CECE" w:themeFill="background2" w:themeFillShade="E6"/>
            <w:vAlign w:val="bottom"/>
          </w:tcPr>
          <w:p w14:paraId="4027DCE6" w14:textId="77777777" w:rsidR="001449D6" w:rsidRPr="00C64277" w:rsidRDefault="001449D6" w:rsidP="001449D6">
            <w:pPr>
              <w:spacing w:after="0" w:line="240" w:lineRule="auto"/>
              <w:jc w:val="center"/>
              <w:rPr>
                <w:rFonts w:ascii="Arial" w:eastAsia="Times New Roman" w:hAnsi="Arial" w:cs="Arial"/>
                <w:b/>
                <w:color w:val="000000"/>
                <w:sz w:val="16"/>
                <w:szCs w:val="16"/>
              </w:rPr>
            </w:pPr>
            <w:r w:rsidRPr="00C64277">
              <w:rPr>
                <w:rFonts w:ascii="Arial" w:hAnsi="Arial" w:cs="Arial"/>
                <w:b/>
                <w:color w:val="000000"/>
                <w:sz w:val="16"/>
                <w:szCs w:val="16"/>
              </w:rPr>
              <w:t>93%</w:t>
            </w:r>
          </w:p>
        </w:tc>
        <w:tc>
          <w:tcPr>
            <w:tcW w:w="10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14:paraId="5452324E" w14:textId="77777777" w:rsidR="001449D6" w:rsidRPr="00C64277" w:rsidRDefault="001449D6" w:rsidP="001449D6">
            <w:pPr>
              <w:spacing w:after="0" w:line="240" w:lineRule="auto"/>
              <w:jc w:val="center"/>
              <w:rPr>
                <w:rFonts w:ascii="Arial" w:hAnsi="Arial" w:cs="Arial"/>
                <w:b/>
                <w:color w:val="000000"/>
                <w:sz w:val="16"/>
                <w:szCs w:val="16"/>
              </w:rPr>
            </w:pPr>
            <w:r w:rsidRPr="00C64277">
              <w:rPr>
                <w:rFonts w:ascii="Arial" w:hAnsi="Arial" w:cs="Arial"/>
                <w:b/>
                <w:color w:val="000000"/>
                <w:sz w:val="16"/>
                <w:szCs w:val="16"/>
              </w:rPr>
              <w:t>92%</w:t>
            </w:r>
          </w:p>
        </w:tc>
        <w:tc>
          <w:tcPr>
            <w:tcW w:w="10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14:paraId="7060B080" w14:textId="77777777" w:rsidR="001449D6" w:rsidRPr="00C64277" w:rsidRDefault="001449D6" w:rsidP="001449D6">
            <w:pPr>
              <w:spacing w:after="0" w:line="240" w:lineRule="auto"/>
              <w:jc w:val="center"/>
              <w:rPr>
                <w:rFonts w:ascii="Arial" w:hAnsi="Arial" w:cs="Arial"/>
                <w:b/>
                <w:color w:val="000000"/>
                <w:sz w:val="16"/>
                <w:szCs w:val="16"/>
              </w:rPr>
            </w:pPr>
            <w:r w:rsidRPr="00C64277">
              <w:rPr>
                <w:rFonts w:ascii="Arial" w:hAnsi="Arial" w:cs="Arial"/>
                <w:b/>
                <w:color w:val="000000"/>
                <w:sz w:val="16"/>
                <w:szCs w:val="16"/>
              </w:rPr>
              <w:t>98%</w:t>
            </w:r>
          </w:p>
        </w:tc>
      </w:tr>
    </w:tbl>
    <w:p w14:paraId="10526E6B" w14:textId="23B94F97" w:rsidR="001449D6" w:rsidRPr="00C64277" w:rsidRDefault="001449D6" w:rsidP="001449D6">
      <w:pPr>
        <w:jc w:val="center"/>
        <w:rPr>
          <w:rFonts w:ascii="Arial" w:hAnsi="Arial" w:cs="Arial"/>
          <w:sz w:val="16"/>
          <w:szCs w:val="20"/>
          <w:lang w:eastAsia="x-none"/>
        </w:rPr>
      </w:pPr>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 </w:t>
      </w:r>
      <w:r w:rsidRPr="00C64277">
        <w:rPr>
          <w:rFonts w:ascii="Arial" w:hAnsi="Arial" w:cs="Arial"/>
          <w:sz w:val="16"/>
          <w:szCs w:val="20"/>
        </w:rPr>
        <w:t>2do. Trimestre de 2019.</w:t>
      </w:r>
    </w:p>
    <w:p w14:paraId="4562B33F" w14:textId="45625DA4" w:rsidR="001449D6" w:rsidRPr="00A8543A" w:rsidRDefault="00822414" w:rsidP="00A8543A">
      <w:pPr>
        <w:pStyle w:val="Descripcin"/>
        <w:spacing w:after="0"/>
        <w:jc w:val="center"/>
        <w:rPr>
          <w:rFonts w:ascii="Arial" w:hAnsi="Arial" w:cs="Arial"/>
          <w:sz w:val="22"/>
          <w:szCs w:val="22"/>
          <w:lang w:eastAsia="x-none"/>
        </w:rPr>
      </w:pPr>
      <w:bookmarkStart w:id="54" w:name="_Toc11404620"/>
      <w:bookmarkStart w:id="55" w:name="_Toc17725561"/>
      <w:r w:rsidRPr="00A8543A">
        <w:rPr>
          <w:rFonts w:ascii="Arial" w:hAnsi="Arial" w:cs="Arial"/>
          <w:sz w:val="22"/>
          <w:szCs w:val="22"/>
        </w:rPr>
        <w:lastRenderedPageBreak/>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A8543A">
        <w:rPr>
          <w:rFonts w:ascii="Arial" w:hAnsi="Arial" w:cs="Arial"/>
          <w:noProof/>
          <w:sz w:val="22"/>
          <w:szCs w:val="22"/>
        </w:rPr>
        <w:t>8</w:t>
      </w:r>
      <w:r w:rsidRPr="00A8543A">
        <w:rPr>
          <w:rFonts w:ascii="Arial" w:hAnsi="Arial" w:cs="Arial"/>
          <w:sz w:val="22"/>
          <w:szCs w:val="22"/>
        </w:rPr>
        <w:fldChar w:fldCharType="end"/>
      </w:r>
      <w:r w:rsidRPr="00A8543A">
        <w:rPr>
          <w:rFonts w:ascii="Arial" w:hAnsi="Arial" w:cs="Arial"/>
          <w:sz w:val="22"/>
          <w:szCs w:val="22"/>
        </w:rPr>
        <w:t>.</w:t>
      </w:r>
      <w:r w:rsidR="001449D6" w:rsidRPr="00A8543A">
        <w:rPr>
          <w:rFonts w:ascii="Arial" w:hAnsi="Arial" w:cs="Arial"/>
          <w:b w:val="0"/>
          <w:sz w:val="22"/>
          <w:szCs w:val="22"/>
        </w:rPr>
        <w:t xml:space="preserve"> Plan de Acción 2do. Trimestre de 2019</w:t>
      </w:r>
      <w:r w:rsidR="001449D6" w:rsidRPr="00A8543A">
        <w:rPr>
          <w:rFonts w:ascii="Arial" w:hAnsi="Arial" w:cs="Arial"/>
          <w:b w:val="0"/>
          <w:color w:val="FF0000"/>
          <w:sz w:val="22"/>
          <w:szCs w:val="22"/>
        </w:rPr>
        <w:t>.</w:t>
      </w:r>
      <w:bookmarkEnd w:id="54"/>
      <w:bookmarkEnd w:id="55"/>
    </w:p>
    <w:tbl>
      <w:tblPr>
        <w:tblW w:w="4504" w:type="pct"/>
        <w:jc w:val="center"/>
        <w:tblCellMar>
          <w:left w:w="0" w:type="dxa"/>
          <w:right w:w="0" w:type="dxa"/>
        </w:tblCellMar>
        <w:tblLook w:val="0600" w:firstRow="0" w:lastRow="0" w:firstColumn="0" w:lastColumn="0" w:noHBand="1" w:noVBand="1"/>
      </w:tblPr>
      <w:tblGrid>
        <w:gridCol w:w="3303"/>
        <w:gridCol w:w="765"/>
        <w:gridCol w:w="763"/>
        <w:gridCol w:w="763"/>
        <w:gridCol w:w="763"/>
        <w:gridCol w:w="764"/>
        <w:gridCol w:w="831"/>
      </w:tblGrid>
      <w:tr w:rsidR="001449D6" w:rsidRPr="00C64277" w14:paraId="55F96F8A" w14:textId="77777777" w:rsidTr="00C64277">
        <w:trPr>
          <w:trHeight w:val="227"/>
          <w:tblHeader/>
          <w:jc w:val="center"/>
        </w:trPr>
        <w:tc>
          <w:tcPr>
            <w:tcW w:w="2083"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hideMark/>
          </w:tcPr>
          <w:p w14:paraId="76835073" w14:textId="77777777" w:rsidR="001449D6" w:rsidRPr="00C64277" w:rsidRDefault="001449D6" w:rsidP="001449D6">
            <w:pPr>
              <w:spacing w:after="0" w:line="240" w:lineRule="auto"/>
              <w:jc w:val="center"/>
              <w:rPr>
                <w:rFonts w:ascii="Arial" w:hAnsi="Arial" w:cs="Arial"/>
                <w:sz w:val="16"/>
                <w:szCs w:val="16"/>
                <w:lang w:eastAsia="x-none"/>
              </w:rPr>
            </w:pPr>
            <w:r w:rsidRPr="00C64277">
              <w:rPr>
                <w:rFonts w:ascii="Arial" w:hAnsi="Arial" w:cs="Arial"/>
                <w:b/>
                <w:bCs/>
                <w:sz w:val="16"/>
                <w:szCs w:val="16"/>
                <w:lang w:eastAsia="x-none"/>
              </w:rPr>
              <w:t>PROCESO</w:t>
            </w:r>
          </w:p>
        </w:tc>
        <w:tc>
          <w:tcPr>
            <w:tcW w:w="48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B24071" w14:textId="77777777" w:rsidR="001449D6" w:rsidRPr="00C64277" w:rsidRDefault="001449D6" w:rsidP="001449D6">
            <w:pPr>
              <w:spacing w:after="0" w:line="240" w:lineRule="auto"/>
              <w:jc w:val="center"/>
              <w:rPr>
                <w:rFonts w:ascii="Arial" w:hAnsi="Arial" w:cs="Arial"/>
                <w:b/>
                <w:bCs/>
                <w:sz w:val="16"/>
                <w:szCs w:val="16"/>
                <w:lang w:eastAsia="x-none"/>
              </w:rPr>
            </w:pPr>
            <w:r w:rsidRPr="00C64277">
              <w:rPr>
                <w:rFonts w:ascii="Arial" w:hAnsi="Arial" w:cs="Arial"/>
                <w:b/>
                <w:bCs/>
                <w:sz w:val="16"/>
                <w:szCs w:val="16"/>
                <w:lang w:eastAsia="x-none"/>
              </w:rPr>
              <w:t>PROG</w:t>
            </w:r>
          </w:p>
          <w:p w14:paraId="1F5F01D9" w14:textId="77777777" w:rsidR="001449D6" w:rsidRPr="00C64277" w:rsidRDefault="001449D6" w:rsidP="001449D6">
            <w:pPr>
              <w:spacing w:after="0" w:line="240" w:lineRule="auto"/>
              <w:jc w:val="center"/>
              <w:rPr>
                <w:rFonts w:ascii="Arial" w:hAnsi="Arial" w:cs="Arial"/>
                <w:b/>
                <w:bCs/>
                <w:sz w:val="16"/>
                <w:szCs w:val="16"/>
                <w:lang w:eastAsia="x-none"/>
              </w:rPr>
            </w:pPr>
            <w:r w:rsidRPr="00C64277">
              <w:rPr>
                <w:rFonts w:ascii="Arial" w:hAnsi="Arial" w:cs="Arial"/>
                <w:b/>
                <w:bCs/>
                <w:sz w:val="16"/>
                <w:szCs w:val="16"/>
                <w:lang w:eastAsia="x-none"/>
              </w:rPr>
              <w:t>1er Trim</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D6B0A9" w14:textId="77777777" w:rsidR="001449D6" w:rsidRPr="00C64277" w:rsidRDefault="001449D6" w:rsidP="001449D6">
            <w:pPr>
              <w:spacing w:after="0" w:line="240" w:lineRule="auto"/>
              <w:jc w:val="center"/>
              <w:rPr>
                <w:rFonts w:ascii="Arial" w:hAnsi="Arial" w:cs="Arial"/>
                <w:b/>
                <w:sz w:val="16"/>
                <w:szCs w:val="16"/>
                <w:lang w:eastAsia="x-none"/>
              </w:rPr>
            </w:pPr>
            <w:r w:rsidRPr="00C64277">
              <w:rPr>
                <w:rFonts w:ascii="Arial" w:hAnsi="Arial" w:cs="Arial"/>
                <w:b/>
                <w:sz w:val="16"/>
                <w:szCs w:val="16"/>
                <w:lang w:eastAsia="x-none"/>
              </w:rPr>
              <w:t>EJEC</w:t>
            </w:r>
          </w:p>
          <w:p w14:paraId="3943FA2B" w14:textId="77777777" w:rsidR="001449D6" w:rsidRPr="00C64277" w:rsidRDefault="001449D6" w:rsidP="001449D6">
            <w:pPr>
              <w:spacing w:after="0" w:line="240" w:lineRule="auto"/>
              <w:jc w:val="center"/>
              <w:rPr>
                <w:rFonts w:ascii="Arial" w:hAnsi="Arial" w:cs="Arial"/>
                <w:b/>
                <w:bCs/>
                <w:sz w:val="16"/>
                <w:szCs w:val="16"/>
                <w:lang w:eastAsia="x-none"/>
              </w:rPr>
            </w:pPr>
            <w:r w:rsidRPr="00C64277">
              <w:rPr>
                <w:rFonts w:ascii="Arial" w:hAnsi="Arial" w:cs="Arial"/>
                <w:b/>
                <w:bCs/>
                <w:sz w:val="16"/>
                <w:szCs w:val="16"/>
                <w:lang w:eastAsia="x-none"/>
              </w:rPr>
              <w:t>1er Trim</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E114FD" w14:textId="77777777" w:rsidR="001449D6" w:rsidRPr="00C64277" w:rsidRDefault="001449D6" w:rsidP="001449D6">
            <w:pPr>
              <w:spacing w:after="0" w:line="240" w:lineRule="auto"/>
              <w:jc w:val="center"/>
              <w:rPr>
                <w:rFonts w:ascii="Arial" w:hAnsi="Arial" w:cs="Arial"/>
                <w:b/>
                <w:bCs/>
                <w:sz w:val="16"/>
                <w:szCs w:val="16"/>
                <w:lang w:eastAsia="x-none"/>
              </w:rPr>
            </w:pPr>
            <w:r w:rsidRPr="00C64277">
              <w:rPr>
                <w:rFonts w:ascii="Arial" w:hAnsi="Arial" w:cs="Arial"/>
                <w:b/>
                <w:bCs/>
                <w:sz w:val="16"/>
                <w:szCs w:val="16"/>
                <w:lang w:eastAsia="x-none"/>
              </w:rPr>
              <w:t>PROG</w:t>
            </w:r>
          </w:p>
          <w:p w14:paraId="78EF3826" w14:textId="77777777" w:rsidR="001449D6" w:rsidRPr="00C64277" w:rsidRDefault="001449D6" w:rsidP="001449D6">
            <w:pPr>
              <w:spacing w:after="0" w:line="240" w:lineRule="auto"/>
              <w:jc w:val="center"/>
              <w:rPr>
                <w:rFonts w:ascii="Arial" w:hAnsi="Arial" w:cs="Arial"/>
                <w:b/>
                <w:bCs/>
                <w:sz w:val="16"/>
                <w:szCs w:val="16"/>
                <w:lang w:eastAsia="x-none"/>
              </w:rPr>
            </w:pPr>
            <w:r w:rsidRPr="00C64277">
              <w:rPr>
                <w:rFonts w:ascii="Arial" w:hAnsi="Arial" w:cs="Arial"/>
                <w:b/>
                <w:bCs/>
                <w:sz w:val="16"/>
                <w:szCs w:val="16"/>
                <w:lang w:eastAsia="x-none"/>
              </w:rPr>
              <w:t>2do Trim</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4A0EF5" w14:textId="77777777" w:rsidR="001449D6" w:rsidRPr="00C64277" w:rsidRDefault="001449D6" w:rsidP="001449D6">
            <w:pPr>
              <w:spacing w:after="0" w:line="240" w:lineRule="auto"/>
              <w:jc w:val="center"/>
              <w:rPr>
                <w:rFonts w:ascii="Arial" w:hAnsi="Arial" w:cs="Arial"/>
                <w:b/>
                <w:sz w:val="16"/>
                <w:szCs w:val="16"/>
                <w:lang w:eastAsia="x-none"/>
              </w:rPr>
            </w:pPr>
            <w:r w:rsidRPr="00C64277">
              <w:rPr>
                <w:rFonts w:ascii="Arial" w:hAnsi="Arial" w:cs="Arial"/>
                <w:b/>
                <w:sz w:val="16"/>
                <w:szCs w:val="16"/>
                <w:lang w:eastAsia="x-none"/>
              </w:rPr>
              <w:t>EJEC</w:t>
            </w:r>
          </w:p>
          <w:p w14:paraId="102C77F1" w14:textId="77777777" w:rsidR="001449D6" w:rsidRPr="00C64277" w:rsidRDefault="001449D6" w:rsidP="001449D6">
            <w:pPr>
              <w:spacing w:after="0" w:line="240" w:lineRule="auto"/>
              <w:jc w:val="center"/>
              <w:rPr>
                <w:rFonts w:ascii="Arial" w:hAnsi="Arial" w:cs="Arial"/>
                <w:b/>
                <w:bCs/>
                <w:sz w:val="16"/>
                <w:szCs w:val="16"/>
                <w:lang w:eastAsia="x-none"/>
              </w:rPr>
            </w:pPr>
            <w:r w:rsidRPr="00C64277">
              <w:rPr>
                <w:rFonts w:ascii="Arial" w:hAnsi="Arial" w:cs="Arial"/>
                <w:b/>
                <w:bCs/>
                <w:sz w:val="16"/>
                <w:szCs w:val="16"/>
                <w:lang w:eastAsia="x-none"/>
              </w:rPr>
              <w:t>2do Trim</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5020F1A" w14:textId="77777777" w:rsidR="001449D6" w:rsidRPr="00C64277" w:rsidRDefault="001449D6" w:rsidP="001449D6">
            <w:pPr>
              <w:spacing w:after="0" w:line="240" w:lineRule="auto"/>
              <w:jc w:val="center"/>
              <w:rPr>
                <w:rFonts w:ascii="Arial" w:hAnsi="Arial" w:cs="Arial"/>
                <w:sz w:val="16"/>
                <w:szCs w:val="16"/>
                <w:lang w:eastAsia="x-none"/>
              </w:rPr>
            </w:pPr>
            <w:r w:rsidRPr="00C64277">
              <w:rPr>
                <w:rFonts w:ascii="Arial" w:hAnsi="Arial" w:cs="Arial"/>
                <w:b/>
                <w:sz w:val="16"/>
                <w:szCs w:val="16"/>
                <w:lang w:eastAsia="x-none"/>
              </w:rPr>
              <w:t>PROG</w:t>
            </w:r>
            <w:r w:rsidRPr="00C64277">
              <w:rPr>
                <w:rFonts w:ascii="Arial" w:hAnsi="Arial" w:cs="Arial"/>
                <w:sz w:val="16"/>
                <w:szCs w:val="16"/>
                <w:lang w:eastAsia="x-none"/>
              </w:rPr>
              <w:t>A</w:t>
            </w:r>
          </w:p>
          <w:p w14:paraId="0B0A14EA" w14:textId="77777777" w:rsidR="001449D6" w:rsidRPr="00C64277" w:rsidRDefault="001449D6" w:rsidP="001449D6">
            <w:pPr>
              <w:spacing w:after="0" w:line="240" w:lineRule="auto"/>
              <w:jc w:val="center"/>
              <w:rPr>
                <w:rFonts w:ascii="Arial" w:hAnsi="Arial" w:cs="Arial"/>
                <w:b/>
                <w:sz w:val="16"/>
                <w:szCs w:val="16"/>
                <w:lang w:eastAsia="x-none"/>
              </w:rPr>
            </w:pPr>
            <w:r w:rsidRPr="00C64277">
              <w:rPr>
                <w:rFonts w:ascii="Arial" w:hAnsi="Arial" w:cs="Arial"/>
                <w:sz w:val="16"/>
                <w:szCs w:val="16"/>
                <w:lang w:eastAsia="x-none"/>
              </w:rPr>
              <w:t>cumulada</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tcPr>
          <w:p w14:paraId="1CD11EE4" w14:textId="77777777" w:rsidR="001449D6" w:rsidRPr="00C64277" w:rsidRDefault="001449D6" w:rsidP="001449D6">
            <w:pPr>
              <w:spacing w:after="0" w:line="240" w:lineRule="auto"/>
              <w:jc w:val="center"/>
              <w:rPr>
                <w:rFonts w:ascii="Arial" w:hAnsi="Arial" w:cs="Arial"/>
                <w:b/>
                <w:sz w:val="16"/>
                <w:szCs w:val="16"/>
                <w:lang w:eastAsia="x-none"/>
              </w:rPr>
            </w:pPr>
            <w:r w:rsidRPr="00C64277">
              <w:rPr>
                <w:rFonts w:ascii="Arial" w:hAnsi="Arial" w:cs="Arial"/>
                <w:b/>
                <w:sz w:val="16"/>
                <w:szCs w:val="16"/>
                <w:lang w:eastAsia="x-none"/>
              </w:rPr>
              <w:t>EJEC</w:t>
            </w:r>
          </w:p>
          <w:p w14:paraId="1D9AC80D" w14:textId="77777777" w:rsidR="001449D6" w:rsidRPr="00C64277" w:rsidRDefault="001449D6" w:rsidP="001449D6">
            <w:pPr>
              <w:spacing w:after="0" w:line="240" w:lineRule="auto"/>
              <w:jc w:val="center"/>
              <w:rPr>
                <w:rFonts w:ascii="Arial" w:hAnsi="Arial" w:cs="Arial"/>
                <w:sz w:val="16"/>
                <w:szCs w:val="16"/>
                <w:lang w:eastAsia="x-none"/>
              </w:rPr>
            </w:pPr>
            <w:r w:rsidRPr="00C64277">
              <w:rPr>
                <w:rFonts w:ascii="Arial" w:hAnsi="Arial" w:cs="Arial"/>
                <w:sz w:val="16"/>
                <w:szCs w:val="16"/>
                <w:lang w:eastAsia="x-none"/>
              </w:rPr>
              <w:t>Acumulada</w:t>
            </w:r>
          </w:p>
        </w:tc>
      </w:tr>
      <w:tr w:rsidR="001449D6" w:rsidRPr="00C64277" w14:paraId="16AA25C6" w14:textId="77777777" w:rsidTr="00C64277">
        <w:trPr>
          <w:trHeight w:val="227"/>
          <w:jc w:val="center"/>
        </w:trPr>
        <w:tc>
          <w:tcPr>
            <w:tcW w:w="2083" w:type="pct"/>
            <w:tcBorders>
              <w:top w:val="single" w:sz="4" w:space="0" w:color="auto"/>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5D38F2A6"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Jurídica</w:t>
            </w:r>
          </w:p>
        </w:tc>
        <w:tc>
          <w:tcPr>
            <w:tcW w:w="487" w:type="pct"/>
            <w:tcBorders>
              <w:top w:val="single" w:sz="4" w:space="0" w:color="auto"/>
              <w:left w:val="single" w:sz="4" w:space="0" w:color="000000"/>
              <w:bottom w:val="single" w:sz="4" w:space="0" w:color="000000"/>
              <w:right w:val="single" w:sz="4" w:space="0" w:color="000000"/>
            </w:tcBorders>
            <w:shd w:val="clear" w:color="auto" w:fill="auto"/>
            <w:vAlign w:val="center"/>
          </w:tcPr>
          <w:p w14:paraId="6CC1AB42"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30,50%</w:t>
            </w:r>
          </w:p>
        </w:tc>
        <w:tc>
          <w:tcPr>
            <w:tcW w:w="486" w:type="pct"/>
            <w:tcBorders>
              <w:top w:val="single" w:sz="4" w:space="0" w:color="auto"/>
              <w:left w:val="nil"/>
              <w:bottom w:val="single" w:sz="4" w:space="0" w:color="000000"/>
              <w:right w:val="single" w:sz="4" w:space="0" w:color="000000"/>
            </w:tcBorders>
            <w:shd w:val="clear" w:color="auto" w:fill="auto"/>
            <w:vAlign w:val="center"/>
          </w:tcPr>
          <w:p w14:paraId="5CD404D3"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30,50%</w:t>
            </w:r>
          </w:p>
        </w:tc>
        <w:tc>
          <w:tcPr>
            <w:tcW w:w="486" w:type="pct"/>
            <w:tcBorders>
              <w:top w:val="single" w:sz="4" w:space="0" w:color="auto"/>
              <w:left w:val="nil"/>
              <w:bottom w:val="single" w:sz="4" w:space="0" w:color="000000"/>
              <w:right w:val="single" w:sz="4" w:space="0" w:color="000000"/>
            </w:tcBorders>
            <w:shd w:val="clear" w:color="auto" w:fill="auto"/>
            <w:vAlign w:val="center"/>
          </w:tcPr>
          <w:p w14:paraId="4CCA0A9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69,50%</w:t>
            </w:r>
          </w:p>
        </w:tc>
        <w:tc>
          <w:tcPr>
            <w:tcW w:w="486" w:type="pct"/>
            <w:tcBorders>
              <w:top w:val="single" w:sz="4" w:space="0" w:color="auto"/>
              <w:left w:val="nil"/>
              <w:bottom w:val="single" w:sz="4" w:space="0" w:color="000000"/>
              <w:right w:val="single" w:sz="4" w:space="0" w:color="auto"/>
            </w:tcBorders>
            <w:shd w:val="clear" w:color="auto" w:fill="auto"/>
            <w:vAlign w:val="center"/>
          </w:tcPr>
          <w:p w14:paraId="7E05FB74"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69,50%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68C89DA"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100,00%</w:t>
            </w:r>
          </w:p>
        </w:tc>
        <w:tc>
          <w:tcPr>
            <w:tcW w:w="486" w:type="pct"/>
            <w:tcBorders>
              <w:top w:val="single" w:sz="4" w:space="0" w:color="auto"/>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18913BA7"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100,00%</w:t>
            </w:r>
          </w:p>
        </w:tc>
      </w:tr>
      <w:tr w:rsidR="001449D6" w:rsidRPr="00C64277" w14:paraId="424E77CB"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877E7F0"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Planeación de la Intervención Vial</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4B098ED8"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3,50%</w:t>
            </w:r>
          </w:p>
        </w:tc>
        <w:tc>
          <w:tcPr>
            <w:tcW w:w="486" w:type="pct"/>
            <w:tcBorders>
              <w:top w:val="nil"/>
              <w:left w:val="nil"/>
              <w:bottom w:val="single" w:sz="4" w:space="0" w:color="000000"/>
              <w:right w:val="single" w:sz="4" w:space="0" w:color="000000"/>
            </w:tcBorders>
            <w:shd w:val="clear" w:color="auto" w:fill="auto"/>
            <w:vAlign w:val="center"/>
          </w:tcPr>
          <w:p w14:paraId="48B9D833"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33,25%</w:t>
            </w:r>
          </w:p>
        </w:tc>
        <w:tc>
          <w:tcPr>
            <w:tcW w:w="486" w:type="pct"/>
            <w:tcBorders>
              <w:top w:val="nil"/>
              <w:left w:val="nil"/>
              <w:bottom w:val="single" w:sz="4" w:space="0" w:color="000000"/>
              <w:right w:val="single" w:sz="4" w:space="0" w:color="000000"/>
            </w:tcBorders>
            <w:shd w:val="clear" w:color="auto" w:fill="auto"/>
            <w:vAlign w:val="center"/>
          </w:tcPr>
          <w:p w14:paraId="1CA7ED4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31,50%</w:t>
            </w:r>
          </w:p>
        </w:tc>
        <w:tc>
          <w:tcPr>
            <w:tcW w:w="486" w:type="pct"/>
            <w:tcBorders>
              <w:top w:val="nil"/>
              <w:left w:val="nil"/>
              <w:bottom w:val="single" w:sz="4" w:space="0" w:color="000000"/>
              <w:right w:val="single" w:sz="4" w:space="0" w:color="auto"/>
            </w:tcBorders>
            <w:shd w:val="clear" w:color="auto" w:fill="auto"/>
            <w:vAlign w:val="center"/>
          </w:tcPr>
          <w:p w14:paraId="71477577"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31,75%</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D7255E8"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35,00%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065692E8"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65,00%</w:t>
            </w:r>
          </w:p>
        </w:tc>
      </w:tr>
      <w:tr w:rsidR="001449D6" w:rsidRPr="00C64277" w14:paraId="5114AC65"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57567259"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de Laboratorio</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2A6DA4B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24,00%</w:t>
            </w:r>
          </w:p>
        </w:tc>
        <w:tc>
          <w:tcPr>
            <w:tcW w:w="486" w:type="pct"/>
            <w:tcBorders>
              <w:top w:val="nil"/>
              <w:left w:val="nil"/>
              <w:bottom w:val="single" w:sz="4" w:space="0" w:color="000000"/>
              <w:right w:val="single" w:sz="4" w:space="0" w:color="000000"/>
            </w:tcBorders>
            <w:shd w:val="clear" w:color="auto" w:fill="auto"/>
            <w:vAlign w:val="center"/>
          </w:tcPr>
          <w:p w14:paraId="4B55A96C"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24,00%</w:t>
            </w:r>
          </w:p>
        </w:tc>
        <w:tc>
          <w:tcPr>
            <w:tcW w:w="486" w:type="pct"/>
            <w:tcBorders>
              <w:top w:val="nil"/>
              <w:left w:val="nil"/>
              <w:bottom w:val="single" w:sz="4" w:space="0" w:color="000000"/>
              <w:right w:val="single" w:sz="4" w:space="0" w:color="000000"/>
            </w:tcBorders>
            <w:shd w:val="clear" w:color="auto" w:fill="auto"/>
            <w:vAlign w:val="center"/>
          </w:tcPr>
          <w:p w14:paraId="30516801"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2,00%</w:t>
            </w:r>
          </w:p>
        </w:tc>
        <w:tc>
          <w:tcPr>
            <w:tcW w:w="486" w:type="pct"/>
            <w:tcBorders>
              <w:top w:val="nil"/>
              <w:left w:val="nil"/>
              <w:bottom w:val="single" w:sz="4" w:space="0" w:color="000000"/>
              <w:right w:val="single" w:sz="4" w:space="0" w:color="auto"/>
            </w:tcBorders>
            <w:shd w:val="clear" w:color="auto" w:fill="auto"/>
            <w:vAlign w:val="center"/>
          </w:tcPr>
          <w:p w14:paraId="3E0FCB0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38,00%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EED7FA5"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26,00%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7846D98B"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62,00%</w:t>
            </w:r>
          </w:p>
        </w:tc>
      </w:tr>
      <w:tr w:rsidR="001449D6" w:rsidRPr="00C64277" w14:paraId="2DD9ED89"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2126851F"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del Talento Humano</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5DCDB55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35,50%</w:t>
            </w:r>
          </w:p>
        </w:tc>
        <w:tc>
          <w:tcPr>
            <w:tcW w:w="486" w:type="pct"/>
            <w:tcBorders>
              <w:top w:val="nil"/>
              <w:left w:val="nil"/>
              <w:bottom w:val="single" w:sz="4" w:space="0" w:color="000000"/>
              <w:right w:val="single" w:sz="4" w:space="0" w:color="000000"/>
            </w:tcBorders>
            <w:shd w:val="clear" w:color="auto" w:fill="auto"/>
            <w:vAlign w:val="center"/>
          </w:tcPr>
          <w:p w14:paraId="37B3154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35,50%</w:t>
            </w:r>
          </w:p>
        </w:tc>
        <w:tc>
          <w:tcPr>
            <w:tcW w:w="486" w:type="pct"/>
            <w:tcBorders>
              <w:top w:val="nil"/>
              <w:left w:val="nil"/>
              <w:bottom w:val="single" w:sz="4" w:space="0" w:color="000000"/>
              <w:right w:val="single" w:sz="4" w:space="0" w:color="000000"/>
            </w:tcBorders>
            <w:shd w:val="clear" w:color="auto" w:fill="auto"/>
            <w:vAlign w:val="center"/>
          </w:tcPr>
          <w:p w14:paraId="6C447852"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20,00%</w:t>
            </w:r>
          </w:p>
        </w:tc>
        <w:tc>
          <w:tcPr>
            <w:tcW w:w="486" w:type="pct"/>
            <w:tcBorders>
              <w:top w:val="nil"/>
              <w:left w:val="nil"/>
              <w:bottom w:val="single" w:sz="4" w:space="0" w:color="000000"/>
              <w:right w:val="single" w:sz="4" w:space="0" w:color="auto"/>
            </w:tcBorders>
            <w:shd w:val="clear" w:color="auto" w:fill="auto"/>
            <w:vAlign w:val="center"/>
          </w:tcPr>
          <w:p w14:paraId="19C8C3B9"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6095345"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55,50%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6ECC4758"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55,50%</w:t>
            </w:r>
          </w:p>
        </w:tc>
      </w:tr>
      <w:tr w:rsidR="001449D6" w:rsidRPr="00C64277" w14:paraId="4F5F28D0"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C7A7045"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Ambiental</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2031D631"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19,20%</w:t>
            </w:r>
          </w:p>
        </w:tc>
        <w:tc>
          <w:tcPr>
            <w:tcW w:w="486" w:type="pct"/>
            <w:tcBorders>
              <w:top w:val="nil"/>
              <w:left w:val="nil"/>
              <w:bottom w:val="single" w:sz="4" w:space="0" w:color="000000"/>
              <w:right w:val="single" w:sz="4" w:space="0" w:color="000000"/>
            </w:tcBorders>
            <w:shd w:val="clear" w:color="auto" w:fill="auto"/>
            <w:vAlign w:val="center"/>
          </w:tcPr>
          <w:p w14:paraId="32F2E873"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34,80%</w:t>
            </w:r>
          </w:p>
        </w:tc>
        <w:tc>
          <w:tcPr>
            <w:tcW w:w="486" w:type="pct"/>
            <w:tcBorders>
              <w:top w:val="nil"/>
              <w:left w:val="nil"/>
              <w:bottom w:val="single" w:sz="4" w:space="0" w:color="000000"/>
              <w:right w:val="single" w:sz="4" w:space="0" w:color="000000"/>
            </w:tcBorders>
            <w:shd w:val="clear" w:color="auto" w:fill="auto"/>
            <w:vAlign w:val="center"/>
          </w:tcPr>
          <w:p w14:paraId="2BCC44AB"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34,80%</w:t>
            </w:r>
          </w:p>
        </w:tc>
        <w:tc>
          <w:tcPr>
            <w:tcW w:w="486" w:type="pct"/>
            <w:tcBorders>
              <w:top w:val="nil"/>
              <w:left w:val="nil"/>
              <w:bottom w:val="single" w:sz="4" w:space="0" w:color="000000"/>
              <w:right w:val="single" w:sz="4" w:space="0" w:color="auto"/>
            </w:tcBorders>
            <w:shd w:val="clear" w:color="auto" w:fill="auto"/>
            <w:vAlign w:val="center"/>
          </w:tcPr>
          <w:p w14:paraId="56731322"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19,20%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7B1F657"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54,00%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21442C2B"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54,00%</w:t>
            </w:r>
          </w:p>
        </w:tc>
      </w:tr>
      <w:tr w:rsidR="001449D6" w:rsidRPr="00C64277" w14:paraId="7CCA49E4"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0ADA070"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Producción de Mezcla y Provisión de Maquinaria y Equipo</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6FF0993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7C33ADF8"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65A60A3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56,50%</w:t>
            </w:r>
          </w:p>
        </w:tc>
        <w:tc>
          <w:tcPr>
            <w:tcW w:w="486" w:type="pct"/>
            <w:tcBorders>
              <w:top w:val="nil"/>
              <w:left w:val="nil"/>
              <w:bottom w:val="single" w:sz="4" w:space="0" w:color="000000"/>
              <w:right w:val="single" w:sz="4" w:space="0" w:color="auto"/>
            </w:tcBorders>
            <w:shd w:val="clear" w:color="auto" w:fill="auto"/>
            <w:vAlign w:val="center"/>
          </w:tcPr>
          <w:p w14:paraId="2DE1C076"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50,00%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8A12D5B"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56,50%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6A55E8A1"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50,00%</w:t>
            </w:r>
          </w:p>
        </w:tc>
      </w:tr>
      <w:tr w:rsidR="001449D6" w:rsidRPr="00C64277" w14:paraId="2C8B07E5"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781B51F"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Intervención de la Malla Vial</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460E6BDC"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13,60%</w:t>
            </w:r>
          </w:p>
        </w:tc>
        <w:tc>
          <w:tcPr>
            <w:tcW w:w="486" w:type="pct"/>
            <w:tcBorders>
              <w:top w:val="nil"/>
              <w:left w:val="nil"/>
              <w:bottom w:val="single" w:sz="4" w:space="0" w:color="000000"/>
              <w:right w:val="single" w:sz="4" w:space="0" w:color="000000"/>
            </w:tcBorders>
            <w:shd w:val="clear" w:color="auto" w:fill="auto"/>
            <w:vAlign w:val="center"/>
          </w:tcPr>
          <w:p w14:paraId="324CABAB"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13,60%</w:t>
            </w:r>
          </w:p>
        </w:tc>
        <w:tc>
          <w:tcPr>
            <w:tcW w:w="486" w:type="pct"/>
            <w:tcBorders>
              <w:top w:val="nil"/>
              <w:left w:val="nil"/>
              <w:bottom w:val="single" w:sz="4" w:space="0" w:color="000000"/>
              <w:right w:val="single" w:sz="4" w:space="0" w:color="000000"/>
            </w:tcBorders>
            <w:shd w:val="clear" w:color="auto" w:fill="auto"/>
            <w:vAlign w:val="center"/>
          </w:tcPr>
          <w:p w14:paraId="4262834E"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36,16%</w:t>
            </w:r>
          </w:p>
        </w:tc>
        <w:tc>
          <w:tcPr>
            <w:tcW w:w="486" w:type="pct"/>
            <w:tcBorders>
              <w:top w:val="nil"/>
              <w:left w:val="nil"/>
              <w:bottom w:val="single" w:sz="4" w:space="0" w:color="000000"/>
              <w:right w:val="single" w:sz="4" w:space="0" w:color="auto"/>
            </w:tcBorders>
            <w:shd w:val="clear" w:color="auto" w:fill="auto"/>
            <w:vAlign w:val="center"/>
          </w:tcPr>
          <w:p w14:paraId="58542C6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36,16%</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3038B99F"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49,76%</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0B35DDCF"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49,76%</w:t>
            </w:r>
          </w:p>
        </w:tc>
      </w:tr>
      <w:tr w:rsidR="001449D6" w:rsidRPr="00C64277" w14:paraId="29244B72"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6CBAB0C8"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Control, Evaluación y Mejora de la Gestión</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511CEBA1"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20,00%</w:t>
            </w:r>
          </w:p>
        </w:tc>
        <w:tc>
          <w:tcPr>
            <w:tcW w:w="486" w:type="pct"/>
            <w:tcBorders>
              <w:top w:val="nil"/>
              <w:left w:val="nil"/>
              <w:bottom w:val="single" w:sz="4" w:space="0" w:color="000000"/>
              <w:right w:val="single" w:sz="4" w:space="0" w:color="000000"/>
            </w:tcBorders>
            <w:shd w:val="clear" w:color="auto" w:fill="auto"/>
            <w:vAlign w:val="center"/>
          </w:tcPr>
          <w:p w14:paraId="5D886CCF"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22,97%</w:t>
            </w:r>
          </w:p>
        </w:tc>
        <w:tc>
          <w:tcPr>
            <w:tcW w:w="486" w:type="pct"/>
            <w:tcBorders>
              <w:top w:val="nil"/>
              <w:left w:val="nil"/>
              <w:bottom w:val="single" w:sz="4" w:space="0" w:color="000000"/>
              <w:right w:val="single" w:sz="4" w:space="0" w:color="000000"/>
            </w:tcBorders>
            <w:shd w:val="clear" w:color="auto" w:fill="auto"/>
            <w:vAlign w:val="center"/>
          </w:tcPr>
          <w:p w14:paraId="55C31B9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26,28%</w:t>
            </w:r>
          </w:p>
        </w:tc>
        <w:tc>
          <w:tcPr>
            <w:tcW w:w="486" w:type="pct"/>
            <w:tcBorders>
              <w:top w:val="nil"/>
              <w:left w:val="nil"/>
              <w:bottom w:val="single" w:sz="4" w:space="0" w:color="000000"/>
              <w:right w:val="single" w:sz="4" w:space="0" w:color="auto"/>
            </w:tcBorders>
            <w:shd w:val="clear" w:color="auto" w:fill="auto"/>
            <w:vAlign w:val="center"/>
          </w:tcPr>
          <w:p w14:paraId="39053F66"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22,82%</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95E0EF6"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46,28%</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4870C437"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45,78%</w:t>
            </w:r>
          </w:p>
        </w:tc>
      </w:tr>
      <w:tr w:rsidR="001449D6" w:rsidRPr="00C64277" w14:paraId="44A9FDE0"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06F299B"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Financiera</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739C0D4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32,00%</w:t>
            </w:r>
          </w:p>
        </w:tc>
        <w:tc>
          <w:tcPr>
            <w:tcW w:w="486" w:type="pct"/>
            <w:tcBorders>
              <w:top w:val="nil"/>
              <w:left w:val="nil"/>
              <w:bottom w:val="single" w:sz="4" w:space="0" w:color="000000"/>
              <w:right w:val="single" w:sz="4" w:space="0" w:color="000000"/>
            </w:tcBorders>
            <w:shd w:val="clear" w:color="auto" w:fill="auto"/>
            <w:vAlign w:val="center"/>
          </w:tcPr>
          <w:p w14:paraId="44B735B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32,00%</w:t>
            </w:r>
          </w:p>
        </w:tc>
        <w:tc>
          <w:tcPr>
            <w:tcW w:w="486" w:type="pct"/>
            <w:tcBorders>
              <w:top w:val="nil"/>
              <w:left w:val="nil"/>
              <w:bottom w:val="single" w:sz="4" w:space="0" w:color="000000"/>
              <w:right w:val="single" w:sz="4" w:space="0" w:color="000000"/>
            </w:tcBorders>
            <w:shd w:val="clear" w:color="auto" w:fill="auto"/>
            <w:vAlign w:val="center"/>
          </w:tcPr>
          <w:p w14:paraId="43937E6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10,80%</w:t>
            </w:r>
          </w:p>
        </w:tc>
        <w:tc>
          <w:tcPr>
            <w:tcW w:w="486" w:type="pct"/>
            <w:tcBorders>
              <w:top w:val="nil"/>
              <w:left w:val="nil"/>
              <w:bottom w:val="single" w:sz="4" w:space="0" w:color="000000"/>
              <w:right w:val="single" w:sz="4" w:space="0" w:color="auto"/>
            </w:tcBorders>
            <w:shd w:val="clear" w:color="auto" w:fill="auto"/>
            <w:vAlign w:val="center"/>
          </w:tcPr>
          <w:p w14:paraId="0C63EFC3"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10,80%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0F1B8DE"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42,80%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044E2339"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42,80%</w:t>
            </w:r>
          </w:p>
        </w:tc>
      </w:tr>
      <w:tr w:rsidR="001449D6" w:rsidRPr="00C64277" w14:paraId="7C3CBF87"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487D4EBE"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contractual</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0A42BD19"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3D5D150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36FCF9E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36,55%</w:t>
            </w:r>
          </w:p>
        </w:tc>
        <w:tc>
          <w:tcPr>
            <w:tcW w:w="486" w:type="pct"/>
            <w:tcBorders>
              <w:top w:val="nil"/>
              <w:left w:val="nil"/>
              <w:bottom w:val="single" w:sz="4" w:space="0" w:color="000000"/>
              <w:right w:val="single" w:sz="4" w:space="0" w:color="auto"/>
            </w:tcBorders>
            <w:shd w:val="clear" w:color="auto" w:fill="auto"/>
            <w:vAlign w:val="center"/>
          </w:tcPr>
          <w:p w14:paraId="220AC6A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36,55%</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2743BC1"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36,55%</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10252658"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36,55%</w:t>
            </w:r>
          </w:p>
        </w:tc>
      </w:tr>
      <w:tr w:rsidR="001449D6" w:rsidRPr="00C64277" w14:paraId="1EF2CF6C"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418C9BC6"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CODI. Control Disciplinario Interno</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4A40CCF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15,00%</w:t>
            </w:r>
          </w:p>
        </w:tc>
        <w:tc>
          <w:tcPr>
            <w:tcW w:w="486" w:type="pct"/>
            <w:tcBorders>
              <w:top w:val="nil"/>
              <w:left w:val="nil"/>
              <w:bottom w:val="single" w:sz="4" w:space="0" w:color="000000"/>
              <w:right w:val="single" w:sz="4" w:space="0" w:color="000000"/>
            </w:tcBorders>
            <w:shd w:val="clear" w:color="auto" w:fill="auto"/>
            <w:vAlign w:val="center"/>
          </w:tcPr>
          <w:p w14:paraId="330468B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30,00%</w:t>
            </w:r>
          </w:p>
        </w:tc>
        <w:tc>
          <w:tcPr>
            <w:tcW w:w="486" w:type="pct"/>
            <w:tcBorders>
              <w:top w:val="nil"/>
              <w:left w:val="nil"/>
              <w:bottom w:val="single" w:sz="4" w:space="0" w:color="000000"/>
              <w:right w:val="single" w:sz="4" w:space="0" w:color="000000"/>
            </w:tcBorders>
            <w:shd w:val="clear" w:color="auto" w:fill="auto"/>
            <w:vAlign w:val="center"/>
          </w:tcPr>
          <w:p w14:paraId="4B3107EC"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20,00%</w:t>
            </w:r>
          </w:p>
        </w:tc>
        <w:tc>
          <w:tcPr>
            <w:tcW w:w="486" w:type="pct"/>
            <w:tcBorders>
              <w:top w:val="nil"/>
              <w:left w:val="nil"/>
              <w:bottom w:val="single" w:sz="4" w:space="0" w:color="000000"/>
              <w:right w:val="single" w:sz="4" w:space="0" w:color="auto"/>
            </w:tcBorders>
            <w:shd w:val="clear" w:color="auto" w:fill="auto"/>
            <w:vAlign w:val="center"/>
          </w:tcPr>
          <w:p w14:paraId="3309B65C"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5,00%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A5C828"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35,00%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70FC6D1C"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35,00%</w:t>
            </w:r>
          </w:p>
        </w:tc>
      </w:tr>
      <w:tr w:rsidR="001449D6" w:rsidRPr="00C64277" w14:paraId="035DD1CF"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640C2CA3"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Direccionamiento Estratégico e Innovación</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42195137"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8,25%</w:t>
            </w:r>
          </w:p>
        </w:tc>
        <w:tc>
          <w:tcPr>
            <w:tcW w:w="486" w:type="pct"/>
            <w:tcBorders>
              <w:top w:val="nil"/>
              <w:left w:val="nil"/>
              <w:bottom w:val="single" w:sz="4" w:space="0" w:color="000000"/>
              <w:right w:val="single" w:sz="4" w:space="0" w:color="000000"/>
            </w:tcBorders>
            <w:shd w:val="clear" w:color="auto" w:fill="auto"/>
            <w:vAlign w:val="center"/>
          </w:tcPr>
          <w:p w14:paraId="604D8950"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34,46%</w:t>
            </w:r>
          </w:p>
        </w:tc>
        <w:tc>
          <w:tcPr>
            <w:tcW w:w="486" w:type="pct"/>
            <w:tcBorders>
              <w:top w:val="nil"/>
              <w:left w:val="nil"/>
              <w:bottom w:val="single" w:sz="4" w:space="0" w:color="000000"/>
              <w:right w:val="single" w:sz="4" w:space="0" w:color="000000"/>
            </w:tcBorders>
            <w:shd w:val="clear" w:color="auto" w:fill="auto"/>
            <w:vAlign w:val="center"/>
          </w:tcPr>
          <w:p w14:paraId="1999B634"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32,98%</w:t>
            </w:r>
          </w:p>
        </w:tc>
        <w:tc>
          <w:tcPr>
            <w:tcW w:w="486" w:type="pct"/>
            <w:tcBorders>
              <w:top w:val="nil"/>
              <w:left w:val="nil"/>
              <w:bottom w:val="single" w:sz="4" w:space="0" w:color="000000"/>
              <w:right w:val="single" w:sz="4" w:space="0" w:color="auto"/>
            </w:tcBorders>
            <w:shd w:val="clear" w:color="auto" w:fill="auto"/>
            <w:vAlign w:val="center"/>
          </w:tcPr>
          <w:p w14:paraId="38EFB132"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E6DAFDE"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41,23%</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3100B649"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34,46%</w:t>
            </w:r>
          </w:p>
        </w:tc>
      </w:tr>
      <w:tr w:rsidR="001449D6" w:rsidRPr="00C64277" w14:paraId="0EE95524"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4146AA05"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Atención a Partes Interesadas y Comunicaciones</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4EF56805"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9,75%</w:t>
            </w:r>
          </w:p>
        </w:tc>
        <w:tc>
          <w:tcPr>
            <w:tcW w:w="486" w:type="pct"/>
            <w:tcBorders>
              <w:top w:val="nil"/>
              <w:left w:val="nil"/>
              <w:bottom w:val="single" w:sz="4" w:space="0" w:color="000000"/>
              <w:right w:val="single" w:sz="4" w:space="0" w:color="000000"/>
            </w:tcBorders>
            <w:shd w:val="clear" w:color="auto" w:fill="auto"/>
            <w:vAlign w:val="center"/>
          </w:tcPr>
          <w:p w14:paraId="37A4585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9,75%</w:t>
            </w:r>
          </w:p>
        </w:tc>
        <w:tc>
          <w:tcPr>
            <w:tcW w:w="486" w:type="pct"/>
            <w:tcBorders>
              <w:top w:val="nil"/>
              <w:left w:val="nil"/>
              <w:bottom w:val="single" w:sz="4" w:space="0" w:color="000000"/>
              <w:right w:val="single" w:sz="4" w:space="0" w:color="000000"/>
            </w:tcBorders>
            <w:shd w:val="clear" w:color="auto" w:fill="auto"/>
            <w:vAlign w:val="center"/>
          </w:tcPr>
          <w:p w14:paraId="36DECBBE"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13,25%</w:t>
            </w:r>
          </w:p>
        </w:tc>
        <w:tc>
          <w:tcPr>
            <w:tcW w:w="486" w:type="pct"/>
            <w:tcBorders>
              <w:top w:val="nil"/>
              <w:left w:val="nil"/>
              <w:bottom w:val="single" w:sz="4" w:space="0" w:color="000000"/>
              <w:right w:val="single" w:sz="4" w:space="0" w:color="auto"/>
            </w:tcBorders>
            <w:shd w:val="clear" w:color="auto" w:fill="auto"/>
            <w:vAlign w:val="center"/>
          </w:tcPr>
          <w:p w14:paraId="1C3AF757"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16,25%</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D2F8ABE"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23,00%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43EA4F19"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26,00%</w:t>
            </w:r>
          </w:p>
        </w:tc>
      </w:tr>
      <w:tr w:rsidR="001449D6" w:rsidRPr="00C64277" w14:paraId="42C776DF"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2873FE80"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de recursos físicos</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04F745B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13,40%</w:t>
            </w:r>
          </w:p>
        </w:tc>
        <w:tc>
          <w:tcPr>
            <w:tcW w:w="486" w:type="pct"/>
            <w:tcBorders>
              <w:top w:val="nil"/>
              <w:left w:val="nil"/>
              <w:bottom w:val="single" w:sz="4" w:space="0" w:color="000000"/>
              <w:right w:val="single" w:sz="4" w:space="0" w:color="000000"/>
            </w:tcBorders>
            <w:shd w:val="clear" w:color="auto" w:fill="auto"/>
            <w:vAlign w:val="center"/>
          </w:tcPr>
          <w:p w14:paraId="1D3AA027"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13,40%</w:t>
            </w:r>
          </w:p>
        </w:tc>
        <w:tc>
          <w:tcPr>
            <w:tcW w:w="486" w:type="pct"/>
            <w:tcBorders>
              <w:top w:val="nil"/>
              <w:left w:val="nil"/>
              <w:bottom w:val="single" w:sz="4" w:space="0" w:color="000000"/>
              <w:right w:val="single" w:sz="4" w:space="0" w:color="000000"/>
            </w:tcBorders>
            <w:shd w:val="clear" w:color="auto" w:fill="auto"/>
            <w:vAlign w:val="center"/>
          </w:tcPr>
          <w:p w14:paraId="6D1EB8C1"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auto"/>
            </w:tcBorders>
            <w:shd w:val="clear" w:color="auto" w:fill="auto"/>
            <w:vAlign w:val="center"/>
          </w:tcPr>
          <w:p w14:paraId="4EA2B3FB"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2DF855D"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13,40%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640C312D"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13,40%</w:t>
            </w:r>
          </w:p>
        </w:tc>
      </w:tr>
      <w:tr w:rsidR="001449D6" w:rsidRPr="00C64277" w14:paraId="668C02E1"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9281596"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Documental</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11D10DC3"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1C09A578"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391DA5D7"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10,00%</w:t>
            </w:r>
          </w:p>
        </w:tc>
        <w:tc>
          <w:tcPr>
            <w:tcW w:w="486" w:type="pct"/>
            <w:tcBorders>
              <w:top w:val="nil"/>
              <w:left w:val="nil"/>
              <w:bottom w:val="single" w:sz="4" w:space="0" w:color="000000"/>
              <w:right w:val="single" w:sz="4" w:space="0" w:color="auto"/>
            </w:tcBorders>
            <w:shd w:val="clear" w:color="auto" w:fill="auto"/>
            <w:vAlign w:val="center"/>
          </w:tcPr>
          <w:p w14:paraId="416FFA41"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10,00%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FE05E96"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10,00%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5D998B90"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10,00%</w:t>
            </w:r>
          </w:p>
        </w:tc>
      </w:tr>
      <w:tr w:rsidR="001449D6" w:rsidRPr="00C64277" w14:paraId="40EF2352" w14:textId="77777777" w:rsidTr="001449D6">
        <w:trPr>
          <w:trHeight w:val="227"/>
          <w:jc w:val="center"/>
        </w:trPr>
        <w:tc>
          <w:tcPr>
            <w:tcW w:w="208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24575D56"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Estrategia y Gobierno de TI</w:t>
            </w:r>
          </w:p>
        </w:tc>
        <w:tc>
          <w:tcPr>
            <w:tcW w:w="487" w:type="pct"/>
            <w:tcBorders>
              <w:top w:val="nil"/>
              <w:left w:val="single" w:sz="4" w:space="0" w:color="000000"/>
              <w:bottom w:val="single" w:sz="4" w:space="0" w:color="000000"/>
              <w:right w:val="single" w:sz="4" w:space="0" w:color="000000"/>
            </w:tcBorders>
            <w:shd w:val="clear" w:color="auto" w:fill="auto"/>
            <w:vAlign w:val="center"/>
          </w:tcPr>
          <w:p w14:paraId="46A47FC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2FC7302A"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000000"/>
            </w:tcBorders>
            <w:shd w:val="clear" w:color="auto" w:fill="auto"/>
            <w:vAlign w:val="center"/>
          </w:tcPr>
          <w:p w14:paraId="078F958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000000"/>
              <w:right w:val="single" w:sz="4" w:space="0" w:color="auto"/>
            </w:tcBorders>
            <w:shd w:val="clear" w:color="auto" w:fill="auto"/>
            <w:vAlign w:val="center"/>
          </w:tcPr>
          <w:p w14:paraId="2A68F0FB"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F18DD9"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0,00%</w:t>
            </w:r>
          </w:p>
        </w:tc>
        <w:tc>
          <w:tcPr>
            <w:tcW w:w="486"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4BDB8E4E"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0,00%</w:t>
            </w:r>
          </w:p>
        </w:tc>
      </w:tr>
      <w:tr w:rsidR="001449D6" w:rsidRPr="00C64277" w14:paraId="2976AC3C" w14:textId="77777777" w:rsidTr="00C64277">
        <w:trPr>
          <w:trHeight w:val="227"/>
          <w:jc w:val="center"/>
        </w:trPr>
        <w:tc>
          <w:tcPr>
            <w:tcW w:w="2083" w:type="pct"/>
            <w:tcBorders>
              <w:top w:val="nil"/>
              <w:left w:val="single" w:sz="4" w:space="0" w:color="000000"/>
              <w:bottom w:val="single" w:sz="4" w:space="0" w:color="auto"/>
              <w:right w:val="nil"/>
            </w:tcBorders>
            <w:shd w:val="clear" w:color="auto" w:fill="auto"/>
            <w:tcMar>
              <w:top w:w="15" w:type="dxa"/>
              <w:left w:w="15" w:type="dxa"/>
              <w:bottom w:w="0" w:type="dxa"/>
              <w:right w:w="15" w:type="dxa"/>
            </w:tcMar>
            <w:vAlign w:val="center"/>
          </w:tcPr>
          <w:p w14:paraId="312AEA97" w14:textId="77777777" w:rsidR="001449D6" w:rsidRPr="00C64277" w:rsidRDefault="001449D6" w:rsidP="001449D6">
            <w:pPr>
              <w:spacing w:after="0" w:line="240" w:lineRule="auto"/>
              <w:ind w:left="112" w:right="138"/>
              <w:rPr>
                <w:rFonts w:ascii="Arial" w:hAnsi="Arial" w:cs="Arial"/>
                <w:sz w:val="16"/>
                <w:szCs w:val="16"/>
              </w:rPr>
            </w:pPr>
            <w:r w:rsidRPr="00C64277">
              <w:rPr>
                <w:rFonts w:ascii="Arial" w:hAnsi="Arial" w:cs="Arial"/>
                <w:color w:val="000000"/>
                <w:sz w:val="16"/>
                <w:szCs w:val="16"/>
              </w:rPr>
              <w:t>Gestión de Servicios e Infraestructura Tecnológica</w:t>
            </w:r>
          </w:p>
        </w:tc>
        <w:tc>
          <w:tcPr>
            <w:tcW w:w="487" w:type="pct"/>
            <w:tcBorders>
              <w:top w:val="nil"/>
              <w:left w:val="single" w:sz="4" w:space="0" w:color="000000"/>
              <w:bottom w:val="single" w:sz="4" w:space="0" w:color="auto"/>
              <w:right w:val="single" w:sz="4" w:space="0" w:color="000000"/>
            </w:tcBorders>
            <w:shd w:val="clear" w:color="auto" w:fill="auto"/>
            <w:vAlign w:val="center"/>
          </w:tcPr>
          <w:p w14:paraId="5676689D"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auto"/>
              <w:right w:val="single" w:sz="4" w:space="0" w:color="000000"/>
            </w:tcBorders>
            <w:shd w:val="clear" w:color="auto" w:fill="auto"/>
            <w:vAlign w:val="center"/>
          </w:tcPr>
          <w:p w14:paraId="17982CFF"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auto"/>
              <w:right w:val="single" w:sz="4" w:space="0" w:color="000000"/>
            </w:tcBorders>
            <w:shd w:val="clear" w:color="auto" w:fill="auto"/>
            <w:vAlign w:val="center"/>
          </w:tcPr>
          <w:p w14:paraId="440303EF"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nil"/>
              <w:left w:val="nil"/>
              <w:bottom w:val="single" w:sz="4" w:space="0" w:color="auto"/>
              <w:right w:val="single" w:sz="4" w:space="0" w:color="auto"/>
            </w:tcBorders>
            <w:shd w:val="clear" w:color="auto" w:fill="auto"/>
            <w:vAlign w:val="center"/>
          </w:tcPr>
          <w:p w14:paraId="42BAC4BC" w14:textId="77777777" w:rsidR="001449D6" w:rsidRPr="00C64277" w:rsidRDefault="001449D6" w:rsidP="001449D6">
            <w:pPr>
              <w:spacing w:after="0" w:line="240" w:lineRule="auto"/>
              <w:jc w:val="center"/>
              <w:rPr>
                <w:rFonts w:ascii="Arial" w:hAnsi="Arial" w:cs="Arial"/>
                <w:color w:val="000000"/>
                <w:sz w:val="16"/>
                <w:szCs w:val="16"/>
              </w:rPr>
            </w:pPr>
            <w:r w:rsidRPr="00C64277">
              <w:rPr>
                <w:rFonts w:ascii="Arial" w:hAnsi="Arial" w:cs="Arial"/>
                <w:color w:val="000000"/>
                <w:sz w:val="16"/>
                <w:szCs w:val="16"/>
              </w:rPr>
              <w:t>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21A4321" w14:textId="77777777" w:rsidR="001449D6" w:rsidRPr="00C64277" w:rsidRDefault="001449D6" w:rsidP="001449D6">
            <w:pPr>
              <w:spacing w:after="0" w:line="240" w:lineRule="auto"/>
              <w:jc w:val="right"/>
              <w:rPr>
                <w:rFonts w:ascii="Arial" w:hAnsi="Arial" w:cs="Arial"/>
                <w:b/>
                <w:color w:val="000000"/>
                <w:sz w:val="16"/>
                <w:szCs w:val="16"/>
              </w:rPr>
            </w:pPr>
            <w:r w:rsidRPr="00C64277">
              <w:rPr>
                <w:rFonts w:ascii="Arial" w:hAnsi="Arial" w:cs="Arial"/>
                <w:color w:val="000000"/>
                <w:sz w:val="16"/>
                <w:szCs w:val="16"/>
              </w:rPr>
              <w:t>0,00%</w:t>
            </w:r>
          </w:p>
        </w:tc>
        <w:tc>
          <w:tcPr>
            <w:tcW w:w="486" w:type="pct"/>
            <w:tcBorders>
              <w:top w:val="nil"/>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tcPr>
          <w:p w14:paraId="148E12DF" w14:textId="77777777" w:rsidR="001449D6" w:rsidRPr="00C64277" w:rsidRDefault="001449D6" w:rsidP="001449D6">
            <w:pPr>
              <w:spacing w:after="0" w:line="240" w:lineRule="auto"/>
              <w:jc w:val="right"/>
              <w:rPr>
                <w:rFonts w:ascii="Arial" w:hAnsi="Arial" w:cs="Arial"/>
                <w:b/>
                <w:sz w:val="16"/>
                <w:szCs w:val="16"/>
              </w:rPr>
            </w:pPr>
            <w:r w:rsidRPr="00C64277">
              <w:rPr>
                <w:rFonts w:ascii="Arial" w:hAnsi="Arial" w:cs="Arial"/>
                <w:b/>
                <w:color w:val="000000"/>
                <w:sz w:val="20"/>
                <w:szCs w:val="20"/>
              </w:rPr>
              <w:t>0,00%</w:t>
            </w:r>
          </w:p>
        </w:tc>
      </w:tr>
      <w:tr w:rsidR="001449D6" w:rsidRPr="00C64277" w14:paraId="186E14EF" w14:textId="77777777" w:rsidTr="00C64277">
        <w:trPr>
          <w:trHeight w:val="227"/>
          <w:jc w:val="center"/>
        </w:trPr>
        <w:tc>
          <w:tcPr>
            <w:tcW w:w="2083"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tcPr>
          <w:p w14:paraId="48BA4E9E" w14:textId="77777777" w:rsidR="001449D6" w:rsidRPr="00C64277" w:rsidRDefault="001449D6" w:rsidP="001449D6">
            <w:pPr>
              <w:spacing w:after="0" w:line="240" w:lineRule="auto"/>
              <w:jc w:val="center"/>
              <w:rPr>
                <w:rFonts w:ascii="Arial" w:hAnsi="Arial" w:cs="Arial"/>
                <w:sz w:val="16"/>
                <w:szCs w:val="16"/>
              </w:rPr>
            </w:pPr>
            <w:r w:rsidRPr="00C64277">
              <w:rPr>
                <w:rFonts w:ascii="Arial" w:hAnsi="Arial" w:cs="Arial"/>
                <w:b/>
                <w:sz w:val="16"/>
                <w:szCs w:val="16"/>
              </w:rPr>
              <w:t>TOTA</w:t>
            </w:r>
            <w:r w:rsidRPr="00C64277">
              <w:rPr>
                <w:rFonts w:ascii="Arial" w:hAnsi="Arial" w:cs="Arial"/>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E66CE8E"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13,2%</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90ED82E"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18,5%</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9883834"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23,6%</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9E0CE0D"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21,5%</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04D942D" w14:textId="77777777" w:rsidR="001449D6" w:rsidRPr="00C64277" w:rsidRDefault="001449D6" w:rsidP="001449D6">
            <w:pPr>
              <w:spacing w:after="0" w:line="240" w:lineRule="auto"/>
              <w:jc w:val="center"/>
              <w:rPr>
                <w:rFonts w:ascii="Arial" w:hAnsi="Arial" w:cs="Arial"/>
                <w:color w:val="000000"/>
                <w:lang w:eastAsia="es-CO"/>
              </w:rPr>
            </w:pPr>
            <w:r w:rsidRPr="00C64277">
              <w:rPr>
                <w:rFonts w:ascii="Arial" w:hAnsi="Arial" w:cs="Arial"/>
                <w:b/>
                <w:sz w:val="16"/>
                <w:szCs w:val="16"/>
              </w:rPr>
              <w:t>36,8%</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tcPr>
          <w:p w14:paraId="4B3A58D1" w14:textId="77777777" w:rsidR="001449D6" w:rsidRPr="00C64277" w:rsidRDefault="001449D6" w:rsidP="001449D6">
            <w:pPr>
              <w:spacing w:after="0" w:line="240" w:lineRule="auto"/>
              <w:jc w:val="center"/>
              <w:rPr>
                <w:rFonts w:ascii="Arial" w:hAnsi="Arial" w:cs="Arial"/>
                <w:b/>
                <w:sz w:val="16"/>
                <w:szCs w:val="16"/>
              </w:rPr>
            </w:pPr>
            <w:r w:rsidRPr="00C64277">
              <w:rPr>
                <w:rFonts w:ascii="Arial" w:hAnsi="Arial" w:cs="Arial"/>
                <w:b/>
                <w:sz w:val="16"/>
                <w:szCs w:val="16"/>
              </w:rPr>
              <w:t>40%</w:t>
            </w:r>
          </w:p>
        </w:tc>
      </w:tr>
    </w:tbl>
    <w:p w14:paraId="0D7C6F6B" w14:textId="465A76E9" w:rsidR="001449D6" w:rsidRPr="00C64277" w:rsidRDefault="001449D6" w:rsidP="00656865">
      <w:pPr>
        <w:jc w:val="center"/>
        <w:rPr>
          <w:rFonts w:ascii="Arial" w:hAnsi="Arial" w:cs="Arial"/>
          <w:sz w:val="16"/>
          <w:szCs w:val="20"/>
          <w:lang w:eastAsia="x-none"/>
        </w:rPr>
      </w:pPr>
      <w:bookmarkStart w:id="56" w:name="_Hlk522093526"/>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 </w:t>
      </w:r>
      <w:r w:rsidRPr="00C64277">
        <w:rPr>
          <w:rFonts w:ascii="Arial" w:hAnsi="Arial" w:cs="Arial"/>
          <w:sz w:val="16"/>
          <w:szCs w:val="20"/>
        </w:rPr>
        <w:t>2do. Trimestre de 2019.</w:t>
      </w:r>
      <w:bookmarkEnd w:id="56"/>
    </w:p>
    <w:p w14:paraId="7CBCCAA6" w14:textId="0A1DEEB1" w:rsidR="001449D6" w:rsidRPr="00C64277" w:rsidRDefault="00A8543A" w:rsidP="00A8543A">
      <w:pPr>
        <w:pStyle w:val="Ttulo3"/>
      </w:pPr>
      <w:bookmarkStart w:id="57" w:name="_Toc9580966"/>
      <w:bookmarkStart w:id="58" w:name="_Toc11404607"/>
      <w:bookmarkStart w:id="59" w:name="_Toc17725532"/>
      <w:r>
        <w:t xml:space="preserve">3.5.4 </w:t>
      </w:r>
      <w:r w:rsidRPr="00C64277">
        <w:t>Indicadores</w:t>
      </w:r>
      <w:bookmarkEnd w:id="57"/>
      <w:bookmarkEnd w:id="58"/>
      <w:bookmarkEnd w:id="59"/>
    </w:p>
    <w:p w14:paraId="71B7420E" w14:textId="77777777" w:rsidR="001449D6" w:rsidRPr="00C64277" w:rsidRDefault="001449D6" w:rsidP="001449D6">
      <w:pPr>
        <w:pStyle w:val="Prrafodelista"/>
        <w:rPr>
          <w:rFonts w:ascii="Arial" w:hAnsi="Arial" w:cs="Arial"/>
        </w:rPr>
      </w:pPr>
      <w:r w:rsidRPr="00C64277">
        <w:rPr>
          <w:rFonts w:ascii="Arial" w:hAnsi="Arial" w:cs="Arial"/>
        </w:rPr>
        <w:t>La Unidad Administrativa Especial de Rehabilitación y Mantenimiento Vial lleva a cabo la evaluación de la gestión a través de la implementación de una serie de indicadores, los cuales son reportados por cada proceso de la entidad con una frecuencia de reporte trimestral.</w:t>
      </w:r>
    </w:p>
    <w:p w14:paraId="1E6E07C0" w14:textId="77777777" w:rsidR="001449D6" w:rsidRPr="00C64277" w:rsidRDefault="001449D6" w:rsidP="001449D6">
      <w:pPr>
        <w:pStyle w:val="Prrafodelista"/>
        <w:rPr>
          <w:rFonts w:ascii="Arial" w:hAnsi="Arial" w:cs="Arial"/>
        </w:rPr>
      </w:pPr>
    </w:p>
    <w:p w14:paraId="7E2C238B" w14:textId="77777777" w:rsidR="001449D6" w:rsidRPr="00C64277" w:rsidRDefault="001449D6" w:rsidP="001449D6">
      <w:pPr>
        <w:pStyle w:val="Prrafodelista"/>
        <w:rPr>
          <w:rFonts w:ascii="Arial" w:hAnsi="Arial" w:cs="Arial"/>
        </w:rPr>
      </w:pPr>
      <w:r w:rsidRPr="00C64277">
        <w:rPr>
          <w:rFonts w:ascii="Arial" w:hAnsi="Arial" w:cs="Arial"/>
        </w:rPr>
        <w:t xml:space="preserve">Estos indicadores son formulados por cada uno de los procesos con el acompañamiento de la Oficina Asesora de planeación y obedecen a la identificación de los factores críticos que son considerados susceptibles de control y medición. </w:t>
      </w:r>
    </w:p>
    <w:p w14:paraId="7E5C80AE" w14:textId="77777777" w:rsidR="001449D6" w:rsidRPr="00C64277" w:rsidRDefault="001449D6" w:rsidP="001449D6">
      <w:pPr>
        <w:pStyle w:val="Prrafodelista"/>
        <w:rPr>
          <w:rFonts w:ascii="Arial" w:hAnsi="Arial" w:cs="Arial"/>
        </w:rPr>
      </w:pPr>
    </w:p>
    <w:p w14:paraId="46BF9590" w14:textId="36E65348" w:rsidR="001449D6" w:rsidRPr="00C64277" w:rsidRDefault="001449D6" w:rsidP="001449D6">
      <w:pPr>
        <w:pStyle w:val="Prrafodelista"/>
        <w:rPr>
          <w:rFonts w:ascii="Arial" w:hAnsi="Arial" w:cs="Arial"/>
        </w:rPr>
      </w:pPr>
      <w:r w:rsidRPr="00C64277">
        <w:rPr>
          <w:rFonts w:ascii="Arial" w:hAnsi="Arial" w:cs="Arial"/>
        </w:rPr>
        <w:t xml:space="preserve">La tabla a continuación muestra la variación de la cantidad de indicadores por vigencia entre los periodos 2016 a 2018, en el 2019 la entidad llevo a cabo una modificación de la plataforma estrategia lo que desemboco en una modificación total de la batería de indicadores y en concordancia con las nuevas caracterizaciones de proceso. </w:t>
      </w:r>
    </w:p>
    <w:p w14:paraId="67ABB03D" w14:textId="77777777" w:rsidR="00A8543A" w:rsidRDefault="00A8543A" w:rsidP="00A8543A">
      <w:pPr>
        <w:pStyle w:val="Descripcin"/>
        <w:spacing w:after="0"/>
        <w:jc w:val="center"/>
      </w:pPr>
    </w:p>
    <w:p w14:paraId="3ED9A029" w14:textId="2220EBC4" w:rsidR="001449D6" w:rsidRPr="00A8543A" w:rsidRDefault="00822414" w:rsidP="00A8543A">
      <w:pPr>
        <w:pStyle w:val="Descripcin"/>
        <w:spacing w:after="0"/>
        <w:jc w:val="center"/>
        <w:rPr>
          <w:rFonts w:ascii="Arial" w:hAnsi="Arial" w:cs="Arial"/>
          <w:b w:val="0"/>
          <w:sz w:val="22"/>
          <w:szCs w:val="22"/>
        </w:rPr>
      </w:pPr>
      <w:bookmarkStart w:id="60" w:name="_Toc17725562"/>
      <w:r w:rsidRPr="00A8543A">
        <w:rPr>
          <w:rFonts w:ascii="Arial" w:hAnsi="Arial" w:cs="Arial"/>
          <w:sz w:val="22"/>
          <w:szCs w:val="22"/>
        </w:rPr>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A8543A">
        <w:rPr>
          <w:rFonts w:ascii="Arial" w:hAnsi="Arial" w:cs="Arial"/>
          <w:noProof/>
          <w:sz w:val="22"/>
          <w:szCs w:val="22"/>
        </w:rPr>
        <w:t>9</w:t>
      </w:r>
      <w:r w:rsidRPr="00A8543A">
        <w:rPr>
          <w:rFonts w:ascii="Arial" w:hAnsi="Arial" w:cs="Arial"/>
          <w:sz w:val="22"/>
          <w:szCs w:val="22"/>
        </w:rPr>
        <w:fldChar w:fldCharType="end"/>
      </w:r>
      <w:r w:rsidRPr="00A8543A">
        <w:rPr>
          <w:rFonts w:ascii="Arial" w:hAnsi="Arial" w:cs="Arial"/>
          <w:sz w:val="22"/>
          <w:szCs w:val="22"/>
        </w:rPr>
        <w:t xml:space="preserve">. </w:t>
      </w:r>
      <w:r w:rsidR="001449D6" w:rsidRPr="00A8543A">
        <w:rPr>
          <w:rFonts w:ascii="Arial" w:hAnsi="Arial" w:cs="Arial"/>
          <w:b w:val="0"/>
          <w:sz w:val="22"/>
          <w:szCs w:val="22"/>
        </w:rPr>
        <w:t>Indicadores de gestión 2016-2018</w:t>
      </w:r>
      <w:bookmarkEnd w:id="60"/>
    </w:p>
    <w:tbl>
      <w:tblPr>
        <w:tblW w:w="7660" w:type="dxa"/>
        <w:jc w:val="center"/>
        <w:tblCellMar>
          <w:left w:w="70" w:type="dxa"/>
          <w:right w:w="70" w:type="dxa"/>
        </w:tblCellMar>
        <w:tblLook w:val="04A0" w:firstRow="1" w:lastRow="0" w:firstColumn="1" w:lastColumn="0" w:noHBand="0" w:noVBand="1"/>
      </w:tblPr>
      <w:tblGrid>
        <w:gridCol w:w="4060"/>
        <w:gridCol w:w="1200"/>
        <w:gridCol w:w="1200"/>
        <w:gridCol w:w="1200"/>
      </w:tblGrid>
      <w:tr w:rsidR="001449D6" w:rsidRPr="00C64277" w14:paraId="46139D64" w14:textId="77777777" w:rsidTr="00C64277">
        <w:trPr>
          <w:trHeight w:val="227"/>
          <w:jc w:val="center"/>
        </w:trPr>
        <w:tc>
          <w:tcPr>
            <w:tcW w:w="406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E21F7C"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PROCESO</w:t>
            </w:r>
          </w:p>
        </w:tc>
        <w:tc>
          <w:tcPr>
            <w:tcW w:w="3600"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6DEA2AD"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VIGENCIA</w:t>
            </w:r>
          </w:p>
        </w:tc>
      </w:tr>
      <w:tr w:rsidR="001449D6" w:rsidRPr="00C64277" w14:paraId="0BDBE1F4" w14:textId="77777777" w:rsidTr="00C64277">
        <w:trPr>
          <w:trHeight w:val="227"/>
          <w:jc w:val="center"/>
        </w:trPr>
        <w:tc>
          <w:tcPr>
            <w:tcW w:w="4060"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89D74C" w14:textId="77777777" w:rsidR="001449D6" w:rsidRPr="00C64277" w:rsidRDefault="001449D6" w:rsidP="001449D6">
            <w:pPr>
              <w:spacing w:after="0" w:line="240" w:lineRule="auto"/>
              <w:rPr>
                <w:rFonts w:ascii="Arial" w:eastAsia="Times New Roman" w:hAnsi="Arial" w:cs="Arial"/>
                <w:b/>
                <w:color w:val="000000"/>
                <w:sz w:val="16"/>
                <w:szCs w:val="16"/>
                <w:lang w:eastAsia="es-CO"/>
              </w:rPr>
            </w:pPr>
          </w:p>
        </w:tc>
        <w:tc>
          <w:tcPr>
            <w:tcW w:w="1200" w:type="dxa"/>
            <w:tcBorders>
              <w:top w:val="nil"/>
              <w:left w:val="nil"/>
              <w:bottom w:val="single" w:sz="4" w:space="0" w:color="auto"/>
              <w:right w:val="single" w:sz="4" w:space="0" w:color="auto"/>
            </w:tcBorders>
            <w:shd w:val="clear" w:color="auto" w:fill="D0CECE" w:themeFill="background2" w:themeFillShade="E6"/>
            <w:vAlign w:val="center"/>
            <w:hideMark/>
          </w:tcPr>
          <w:p w14:paraId="381573DF"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2016</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2A0B1631"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2017</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065F2A06"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2018</w:t>
            </w:r>
          </w:p>
        </w:tc>
      </w:tr>
      <w:tr w:rsidR="001449D6" w:rsidRPr="00C64277" w14:paraId="02F3A3AE"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0D7802D8"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Planeación estratégica</w:t>
            </w:r>
          </w:p>
        </w:tc>
        <w:tc>
          <w:tcPr>
            <w:tcW w:w="1200" w:type="dxa"/>
            <w:tcBorders>
              <w:top w:val="nil"/>
              <w:left w:val="nil"/>
              <w:bottom w:val="single" w:sz="4" w:space="0" w:color="auto"/>
              <w:right w:val="single" w:sz="4" w:space="0" w:color="auto"/>
            </w:tcBorders>
            <w:shd w:val="clear" w:color="000000" w:fill="FFFFFF"/>
            <w:vAlign w:val="center"/>
            <w:hideMark/>
          </w:tcPr>
          <w:p w14:paraId="5011CA98"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559616EA"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79F9E5D9"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179CBA82"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57DB08C6"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Sistema integrado de gestión</w:t>
            </w:r>
          </w:p>
        </w:tc>
        <w:tc>
          <w:tcPr>
            <w:tcW w:w="1200" w:type="dxa"/>
            <w:tcBorders>
              <w:top w:val="nil"/>
              <w:left w:val="nil"/>
              <w:bottom w:val="single" w:sz="4" w:space="0" w:color="auto"/>
              <w:right w:val="single" w:sz="4" w:space="0" w:color="auto"/>
            </w:tcBorders>
            <w:shd w:val="clear" w:color="000000" w:fill="FFFFFF"/>
            <w:vAlign w:val="center"/>
            <w:hideMark/>
          </w:tcPr>
          <w:p w14:paraId="08EC877A"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7515FAE1"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67468658"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6AC7F629"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72ABCD36"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Comunicaciones</w:t>
            </w:r>
          </w:p>
        </w:tc>
        <w:tc>
          <w:tcPr>
            <w:tcW w:w="1200" w:type="dxa"/>
            <w:tcBorders>
              <w:top w:val="nil"/>
              <w:left w:val="nil"/>
              <w:bottom w:val="single" w:sz="4" w:space="0" w:color="auto"/>
              <w:right w:val="single" w:sz="4" w:space="0" w:color="auto"/>
            </w:tcBorders>
            <w:shd w:val="clear" w:color="000000" w:fill="FFFFFF"/>
            <w:vAlign w:val="center"/>
            <w:hideMark/>
          </w:tcPr>
          <w:p w14:paraId="43EC9577"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662ED204"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2D3BD0DA"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3F2CFD4A"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43B813A"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Atención al ciudadano</w:t>
            </w:r>
          </w:p>
        </w:tc>
        <w:tc>
          <w:tcPr>
            <w:tcW w:w="1200" w:type="dxa"/>
            <w:tcBorders>
              <w:top w:val="nil"/>
              <w:left w:val="nil"/>
              <w:bottom w:val="single" w:sz="4" w:space="0" w:color="auto"/>
              <w:right w:val="single" w:sz="4" w:space="0" w:color="auto"/>
            </w:tcBorders>
            <w:shd w:val="clear" w:color="000000" w:fill="FFFFFF"/>
            <w:vAlign w:val="center"/>
            <w:hideMark/>
          </w:tcPr>
          <w:p w14:paraId="49D94B2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302458F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7D7651CC"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1B1A0399"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3BFDD53A"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documental</w:t>
            </w:r>
          </w:p>
        </w:tc>
        <w:tc>
          <w:tcPr>
            <w:tcW w:w="1200" w:type="dxa"/>
            <w:tcBorders>
              <w:top w:val="nil"/>
              <w:left w:val="nil"/>
              <w:bottom w:val="single" w:sz="4" w:space="0" w:color="auto"/>
              <w:right w:val="single" w:sz="4" w:space="0" w:color="auto"/>
            </w:tcBorders>
            <w:shd w:val="clear" w:color="000000" w:fill="FFFFFF"/>
            <w:vAlign w:val="center"/>
            <w:hideMark/>
          </w:tcPr>
          <w:p w14:paraId="13E9E7A4"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0F6842B1"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2DD3380D"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21868F7D"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5008B2E3"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Sistemas de información y tecnología</w:t>
            </w:r>
          </w:p>
        </w:tc>
        <w:tc>
          <w:tcPr>
            <w:tcW w:w="1200" w:type="dxa"/>
            <w:tcBorders>
              <w:top w:val="nil"/>
              <w:left w:val="nil"/>
              <w:bottom w:val="single" w:sz="4" w:space="0" w:color="auto"/>
              <w:right w:val="single" w:sz="4" w:space="0" w:color="auto"/>
            </w:tcBorders>
            <w:shd w:val="clear" w:color="000000" w:fill="FFFFFF"/>
            <w:vAlign w:val="center"/>
            <w:hideMark/>
          </w:tcPr>
          <w:p w14:paraId="78C3920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01C6993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0</w:t>
            </w:r>
          </w:p>
        </w:tc>
        <w:tc>
          <w:tcPr>
            <w:tcW w:w="1200" w:type="dxa"/>
            <w:tcBorders>
              <w:top w:val="nil"/>
              <w:left w:val="nil"/>
              <w:bottom w:val="single" w:sz="4" w:space="0" w:color="auto"/>
              <w:right w:val="single" w:sz="4" w:space="0" w:color="auto"/>
            </w:tcBorders>
            <w:shd w:val="clear" w:color="000000" w:fill="FFFFFF"/>
            <w:vAlign w:val="center"/>
            <w:hideMark/>
          </w:tcPr>
          <w:p w14:paraId="3AEFEDE7"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0</w:t>
            </w:r>
          </w:p>
        </w:tc>
      </w:tr>
      <w:tr w:rsidR="001449D6" w:rsidRPr="00C64277" w14:paraId="03380539"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423B6D5A"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Jurídica</w:t>
            </w:r>
          </w:p>
        </w:tc>
        <w:tc>
          <w:tcPr>
            <w:tcW w:w="1200" w:type="dxa"/>
            <w:tcBorders>
              <w:top w:val="nil"/>
              <w:left w:val="nil"/>
              <w:bottom w:val="single" w:sz="4" w:space="0" w:color="auto"/>
              <w:right w:val="single" w:sz="4" w:space="0" w:color="auto"/>
            </w:tcBorders>
            <w:shd w:val="clear" w:color="000000" w:fill="FFFFFF"/>
            <w:vAlign w:val="center"/>
            <w:hideMark/>
          </w:tcPr>
          <w:p w14:paraId="7CDEDF59"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0D2B4861"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5</w:t>
            </w:r>
          </w:p>
        </w:tc>
        <w:tc>
          <w:tcPr>
            <w:tcW w:w="1200" w:type="dxa"/>
            <w:tcBorders>
              <w:top w:val="nil"/>
              <w:left w:val="nil"/>
              <w:bottom w:val="single" w:sz="4" w:space="0" w:color="auto"/>
              <w:right w:val="single" w:sz="4" w:space="0" w:color="auto"/>
            </w:tcBorders>
            <w:shd w:val="clear" w:color="000000" w:fill="FFFFFF"/>
            <w:vAlign w:val="center"/>
            <w:hideMark/>
          </w:tcPr>
          <w:p w14:paraId="50846C35"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14349A00"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72D18A0"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Contratación</w:t>
            </w:r>
          </w:p>
        </w:tc>
        <w:tc>
          <w:tcPr>
            <w:tcW w:w="1200" w:type="dxa"/>
            <w:tcBorders>
              <w:top w:val="nil"/>
              <w:left w:val="nil"/>
              <w:bottom w:val="single" w:sz="4" w:space="0" w:color="auto"/>
              <w:right w:val="single" w:sz="4" w:space="0" w:color="auto"/>
            </w:tcBorders>
            <w:shd w:val="clear" w:color="000000" w:fill="FFFFFF"/>
            <w:vAlign w:val="center"/>
            <w:hideMark/>
          </w:tcPr>
          <w:p w14:paraId="38167F74"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5</w:t>
            </w:r>
          </w:p>
        </w:tc>
        <w:tc>
          <w:tcPr>
            <w:tcW w:w="1200" w:type="dxa"/>
            <w:tcBorders>
              <w:top w:val="nil"/>
              <w:left w:val="nil"/>
              <w:bottom w:val="single" w:sz="4" w:space="0" w:color="auto"/>
              <w:right w:val="single" w:sz="4" w:space="0" w:color="auto"/>
            </w:tcBorders>
            <w:shd w:val="clear" w:color="000000" w:fill="FFFFFF"/>
            <w:vAlign w:val="center"/>
            <w:hideMark/>
          </w:tcPr>
          <w:p w14:paraId="52246100"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58AA315D"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6B62A9EB"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4104A3FA"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lastRenderedPageBreak/>
              <w:t>Talento humano</w:t>
            </w:r>
          </w:p>
        </w:tc>
        <w:tc>
          <w:tcPr>
            <w:tcW w:w="1200" w:type="dxa"/>
            <w:tcBorders>
              <w:top w:val="nil"/>
              <w:left w:val="nil"/>
              <w:bottom w:val="single" w:sz="4" w:space="0" w:color="auto"/>
              <w:right w:val="single" w:sz="4" w:space="0" w:color="auto"/>
            </w:tcBorders>
            <w:shd w:val="clear" w:color="000000" w:fill="FFFFFF"/>
            <w:vAlign w:val="center"/>
            <w:hideMark/>
          </w:tcPr>
          <w:p w14:paraId="6A138D94"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0B2B45DA"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6</w:t>
            </w:r>
          </w:p>
        </w:tc>
        <w:tc>
          <w:tcPr>
            <w:tcW w:w="1200" w:type="dxa"/>
            <w:tcBorders>
              <w:top w:val="nil"/>
              <w:left w:val="nil"/>
              <w:bottom w:val="single" w:sz="4" w:space="0" w:color="auto"/>
              <w:right w:val="single" w:sz="4" w:space="0" w:color="auto"/>
            </w:tcBorders>
            <w:shd w:val="clear" w:color="000000" w:fill="FFFFFF"/>
            <w:vAlign w:val="center"/>
            <w:hideMark/>
          </w:tcPr>
          <w:p w14:paraId="162382EE"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5</w:t>
            </w:r>
          </w:p>
        </w:tc>
      </w:tr>
      <w:tr w:rsidR="001449D6" w:rsidRPr="00C64277" w14:paraId="4ACE3825"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431D84D2"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Administración de bienes e infraestructura</w:t>
            </w:r>
          </w:p>
        </w:tc>
        <w:tc>
          <w:tcPr>
            <w:tcW w:w="1200" w:type="dxa"/>
            <w:tcBorders>
              <w:top w:val="nil"/>
              <w:left w:val="nil"/>
              <w:bottom w:val="single" w:sz="4" w:space="0" w:color="auto"/>
              <w:right w:val="single" w:sz="4" w:space="0" w:color="auto"/>
            </w:tcBorders>
            <w:shd w:val="clear" w:color="000000" w:fill="FFFFFF"/>
            <w:vAlign w:val="center"/>
            <w:hideMark/>
          </w:tcPr>
          <w:p w14:paraId="5E7D4E38"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082EA3B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004AA5F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2EE8B026"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644CB27E"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Operación de la maquinaria</w:t>
            </w:r>
          </w:p>
        </w:tc>
        <w:tc>
          <w:tcPr>
            <w:tcW w:w="1200" w:type="dxa"/>
            <w:tcBorders>
              <w:top w:val="nil"/>
              <w:left w:val="nil"/>
              <w:bottom w:val="single" w:sz="4" w:space="0" w:color="auto"/>
              <w:right w:val="single" w:sz="4" w:space="0" w:color="auto"/>
            </w:tcBorders>
            <w:shd w:val="clear" w:color="000000" w:fill="FFFFFF"/>
            <w:vAlign w:val="center"/>
            <w:hideMark/>
          </w:tcPr>
          <w:p w14:paraId="6D6865D6"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5917A951"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7BC77BE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6D2F95B5"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2FBA5EDF"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Financiera</w:t>
            </w:r>
          </w:p>
        </w:tc>
        <w:tc>
          <w:tcPr>
            <w:tcW w:w="1200" w:type="dxa"/>
            <w:tcBorders>
              <w:top w:val="nil"/>
              <w:left w:val="nil"/>
              <w:bottom w:val="single" w:sz="4" w:space="0" w:color="auto"/>
              <w:right w:val="single" w:sz="4" w:space="0" w:color="auto"/>
            </w:tcBorders>
            <w:shd w:val="clear" w:color="000000" w:fill="FFFFFF"/>
            <w:vAlign w:val="center"/>
            <w:hideMark/>
          </w:tcPr>
          <w:p w14:paraId="1BD66C47"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5</w:t>
            </w:r>
          </w:p>
        </w:tc>
        <w:tc>
          <w:tcPr>
            <w:tcW w:w="1200" w:type="dxa"/>
            <w:tcBorders>
              <w:top w:val="nil"/>
              <w:left w:val="nil"/>
              <w:bottom w:val="single" w:sz="4" w:space="0" w:color="auto"/>
              <w:right w:val="single" w:sz="4" w:space="0" w:color="auto"/>
            </w:tcBorders>
            <w:shd w:val="clear" w:color="000000" w:fill="FFFFFF"/>
            <w:vAlign w:val="center"/>
            <w:hideMark/>
          </w:tcPr>
          <w:p w14:paraId="0C049C6A"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8</w:t>
            </w:r>
          </w:p>
        </w:tc>
        <w:tc>
          <w:tcPr>
            <w:tcW w:w="1200" w:type="dxa"/>
            <w:tcBorders>
              <w:top w:val="nil"/>
              <w:left w:val="nil"/>
              <w:bottom w:val="single" w:sz="4" w:space="0" w:color="auto"/>
              <w:right w:val="single" w:sz="4" w:space="0" w:color="auto"/>
            </w:tcBorders>
            <w:shd w:val="clear" w:color="000000" w:fill="FFFFFF"/>
            <w:vAlign w:val="center"/>
            <w:hideMark/>
          </w:tcPr>
          <w:p w14:paraId="27F13FF6"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r>
      <w:tr w:rsidR="001449D6" w:rsidRPr="00C64277" w14:paraId="3B5955E8"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558F3CAF"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Control disciplinario interno</w:t>
            </w:r>
          </w:p>
        </w:tc>
        <w:tc>
          <w:tcPr>
            <w:tcW w:w="1200" w:type="dxa"/>
            <w:tcBorders>
              <w:top w:val="nil"/>
              <w:left w:val="nil"/>
              <w:bottom w:val="single" w:sz="4" w:space="0" w:color="auto"/>
              <w:right w:val="single" w:sz="4" w:space="0" w:color="auto"/>
            </w:tcBorders>
            <w:shd w:val="clear" w:color="000000" w:fill="FFFFFF"/>
            <w:vAlign w:val="center"/>
            <w:hideMark/>
          </w:tcPr>
          <w:p w14:paraId="7317F03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78669A35"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1336E0C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7488F5E8"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6D41808B"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Planificación del desarrollo vial local</w:t>
            </w:r>
          </w:p>
        </w:tc>
        <w:tc>
          <w:tcPr>
            <w:tcW w:w="1200" w:type="dxa"/>
            <w:tcBorders>
              <w:top w:val="nil"/>
              <w:left w:val="nil"/>
              <w:bottom w:val="single" w:sz="4" w:space="0" w:color="auto"/>
              <w:right w:val="single" w:sz="4" w:space="0" w:color="auto"/>
            </w:tcBorders>
            <w:shd w:val="clear" w:color="000000" w:fill="FFFFFF"/>
            <w:vAlign w:val="center"/>
            <w:hideMark/>
          </w:tcPr>
          <w:p w14:paraId="04ED377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1B761B37"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1CFEC2EE"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00CB812B"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454EB021"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Comercialización de servicios</w:t>
            </w:r>
          </w:p>
        </w:tc>
        <w:tc>
          <w:tcPr>
            <w:tcW w:w="1200" w:type="dxa"/>
            <w:tcBorders>
              <w:top w:val="nil"/>
              <w:left w:val="nil"/>
              <w:bottom w:val="single" w:sz="4" w:space="0" w:color="auto"/>
              <w:right w:val="single" w:sz="4" w:space="0" w:color="auto"/>
            </w:tcBorders>
            <w:shd w:val="clear" w:color="000000" w:fill="FFFFFF"/>
            <w:vAlign w:val="center"/>
            <w:hideMark/>
          </w:tcPr>
          <w:p w14:paraId="76C7BCB9"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67A0042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ELIMINADO</w:t>
            </w:r>
          </w:p>
        </w:tc>
      </w:tr>
      <w:tr w:rsidR="001449D6" w:rsidRPr="00C64277" w14:paraId="4E08B11E"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A2708EB"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Apoyo interinstitucional</w:t>
            </w:r>
          </w:p>
        </w:tc>
        <w:tc>
          <w:tcPr>
            <w:tcW w:w="1200" w:type="dxa"/>
            <w:tcBorders>
              <w:top w:val="nil"/>
              <w:left w:val="nil"/>
              <w:bottom w:val="single" w:sz="4" w:space="0" w:color="auto"/>
              <w:right w:val="single" w:sz="4" w:space="0" w:color="auto"/>
            </w:tcBorders>
            <w:shd w:val="clear" w:color="000000" w:fill="FFFFFF"/>
            <w:vAlign w:val="center"/>
            <w:hideMark/>
          </w:tcPr>
          <w:p w14:paraId="668DDEFC"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6BB0570D"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67088CA6"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2B863794"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3E7FAC8E"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Producción</w:t>
            </w:r>
          </w:p>
        </w:tc>
        <w:tc>
          <w:tcPr>
            <w:tcW w:w="1200" w:type="dxa"/>
            <w:tcBorders>
              <w:top w:val="nil"/>
              <w:left w:val="nil"/>
              <w:bottom w:val="single" w:sz="4" w:space="0" w:color="auto"/>
              <w:right w:val="single" w:sz="4" w:space="0" w:color="auto"/>
            </w:tcBorders>
            <w:shd w:val="clear" w:color="000000" w:fill="FFFFFF"/>
            <w:vAlign w:val="center"/>
            <w:hideMark/>
          </w:tcPr>
          <w:p w14:paraId="430BA990"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3174DB5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6B0EA2BE"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4B1FB7D5"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570EF99D"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Intervención de la malla vial local</w:t>
            </w:r>
          </w:p>
        </w:tc>
        <w:tc>
          <w:tcPr>
            <w:tcW w:w="1200" w:type="dxa"/>
            <w:tcBorders>
              <w:top w:val="nil"/>
              <w:left w:val="nil"/>
              <w:bottom w:val="single" w:sz="4" w:space="0" w:color="auto"/>
              <w:right w:val="single" w:sz="4" w:space="0" w:color="auto"/>
            </w:tcBorders>
            <w:shd w:val="clear" w:color="000000" w:fill="FFFFFF"/>
            <w:vAlign w:val="center"/>
            <w:hideMark/>
          </w:tcPr>
          <w:p w14:paraId="748AD57F"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0D2D64B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217CC85F"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59F48977"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ADC3F9F"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Gasa</w:t>
            </w:r>
          </w:p>
        </w:tc>
        <w:tc>
          <w:tcPr>
            <w:tcW w:w="1200" w:type="dxa"/>
            <w:tcBorders>
              <w:top w:val="nil"/>
              <w:left w:val="nil"/>
              <w:bottom w:val="single" w:sz="4" w:space="0" w:color="auto"/>
              <w:right w:val="single" w:sz="4" w:space="0" w:color="auto"/>
            </w:tcBorders>
            <w:shd w:val="clear" w:color="000000" w:fill="FFFFFF"/>
            <w:vAlign w:val="center"/>
            <w:hideMark/>
          </w:tcPr>
          <w:p w14:paraId="0E81770E"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17C101B8"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6</w:t>
            </w:r>
          </w:p>
        </w:tc>
        <w:tc>
          <w:tcPr>
            <w:tcW w:w="1200" w:type="dxa"/>
            <w:tcBorders>
              <w:top w:val="nil"/>
              <w:left w:val="nil"/>
              <w:bottom w:val="single" w:sz="4" w:space="0" w:color="auto"/>
              <w:right w:val="single" w:sz="4" w:space="0" w:color="auto"/>
            </w:tcBorders>
            <w:shd w:val="clear" w:color="000000" w:fill="FFFFFF"/>
            <w:vAlign w:val="center"/>
            <w:hideMark/>
          </w:tcPr>
          <w:p w14:paraId="626BBB1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57548C37"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54A719A"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Social y de Atención a Partes Interesadas</w:t>
            </w:r>
          </w:p>
        </w:tc>
        <w:tc>
          <w:tcPr>
            <w:tcW w:w="1200" w:type="dxa"/>
            <w:tcBorders>
              <w:top w:val="nil"/>
              <w:left w:val="nil"/>
              <w:bottom w:val="single" w:sz="4" w:space="0" w:color="auto"/>
              <w:right w:val="single" w:sz="4" w:space="0" w:color="auto"/>
            </w:tcBorders>
            <w:shd w:val="clear" w:color="000000" w:fill="FFFFFF"/>
            <w:vAlign w:val="center"/>
            <w:hideMark/>
          </w:tcPr>
          <w:p w14:paraId="63F4CC7A"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No existía</w:t>
            </w:r>
          </w:p>
        </w:tc>
        <w:tc>
          <w:tcPr>
            <w:tcW w:w="1200" w:type="dxa"/>
            <w:tcBorders>
              <w:top w:val="nil"/>
              <w:left w:val="nil"/>
              <w:bottom w:val="single" w:sz="4" w:space="0" w:color="auto"/>
              <w:right w:val="single" w:sz="4" w:space="0" w:color="auto"/>
            </w:tcBorders>
            <w:shd w:val="clear" w:color="000000" w:fill="FFFFFF"/>
            <w:vAlign w:val="center"/>
            <w:hideMark/>
          </w:tcPr>
          <w:p w14:paraId="4155529D"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014F3944"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2DF044CD"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619401C1"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Control Para el Mejoramiento de la gestión</w:t>
            </w:r>
          </w:p>
        </w:tc>
        <w:tc>
          <w:tcPr>
            <w:tcW w:w="1200" w:type="dxa"/>
            <w:tcBorders>
              <w:top w:val="nil"/>
              <w:left w:val="nil"/>
              <w:bottom w:val="single" w:sz="4" w:space="0" w:color="auto"/>
              <w:right w:val="single" w:sz="4" w:space="0" w:color="auto"/>
            </w:tcBorders>
            <w:shd w:val="clear" w:color="000000" w:fill="FFFFFF"/>
            <w:vAlign w:val="center"/>
            <w:hideMark/>
          </w:tcPr>
          <w:p w14:paraId="06144460"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528FC2A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702A9DAF"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4CAD7C3A" w14:textId="77777777" w:rsidTr="00C64277">
        <w:trPr>
          <w:trHeight w:val="227"/>
          <w:jc w:val="center"/>
        </w:trPr>
        <w:tc>
          <w:tcPr>
            <w:tcW w:w="4060"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58C3A9F"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TOTAL</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1FB1D0E9"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51</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03A84AE6"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60</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6A4DFB45"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44</w:t>
            </w:r>
          </w:p>
        </w:tc>
      </w:tr>
    </w:tbl>
    <w:p w14:paraId="73D37CB3" w14:textId="29245517" w:rsidR="001449D6" w:rsidRPr="00C64277" w:rsidRDefault="001449D6" w:rsidP="00656865">
      <w:pPr>
        <w:jc w:val="center"/>
        <w:rPr>
          <w:rFonts w:ascii="Arial" w:hAnsi="Arial" w:cs="Arial"/>
          <w:sz w:val="16"/>
          <w:szCs w:val="20"/>
          <w:lang w:eastAsia="x-none"/>
        </w:rPr>
      </w:pPr>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w:t>
      </w:r>
    </w:p>
    <w:p w14:paraId="1363C7C8" w14:textId="10A19B73" w:rsidR="001449D6" w:rsidRPr="00A8543A" w:rsidRDefault="00822414" w:rsidP="00A8543A">
      <w:pPr>
        <w:pStyle w:val="Descripcin"/>
        <w:spacing w:after="0"/>
        <w:jc w:val="center"/>
        <w:rPr>
          <w:rFonts w:ascii="Arial" w:hAnsi="Arial" w:cs="Arial"/>
          <w:sz w:val="22"/>
          <w:szCs w:val="22"/>
          <w:lang w:eastAsia="x-none"/>
        </w:rPr>
      </w:pPr>
      <w:bookmarkStart w:id="61" w:name="_Toc17725563"/>
      <w:r w:rsidRPr="00A8543A">
        <w:rPr>
          <w:rFonts w:ascii="Arial" w:hAnsi="Arial" w:cs="Arial"/>
          <w:sz w:val="22"/>
          <w:szCs w:val="22"/>
        </w:rPr>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A8543A">
        <w:rPr>
          <w:rFonts w:ascii="Arial" w:hAnsi="Arial" w:cs="Arial"/>
          <w:noProof/>
          <w:sz w:val="22"/>
          <w:szCs w:val="22"/>
        </w:rPr>
        <w:t>10</w:t>
      </w:r>
      <w:r w:rsidRPr="00A8543A">
        <w:rPr>
          <w:rFonts w:ascii="Arial" w:hAnsi="Arial" w:cs="Arial"/>
          <w:sz w:val="22"/>
          <w:szCs w:val="22"/>
        </w:rPr>
        <w:fldChar w:fldCharType="end"/>
      </w:r>
      <w:r w:rsidRPr="00A8543A">
        <w:rPr>
          <w:rFonts w:ascii="Arial" w:hAnsi="Arial" w:cs="Arial"/>
          <w:sz w:val="22"/>
          <w:szCs w:val="22"/>
        </w:rPr>
        <w:t>.</w:t>
      </w:r>
      <w:r w:rsidRPr="00A8543A">
        <w:rPr>
          <w:rFonts w:ascii="Arial" w:hAnsi="Arial" w:cs="Arial"/>
          <w:b w:val="0"/>
          <w:sz w:val="22"/>
          <w:szCs w:val="22"/>
        </w:rPr>
        <w:t xml:space="preserve"> </w:t>
      </w:r>
      <w:r w:rsidR="001449D6" w:rsidRPr="00A8543A">
        <w:rPr>
          <w:rFonts w:ascii="Arial" w:hAnsi="Arial" w:cs="Arial"/>
          <w:b w:val="0"/>
          <w:sz w:val="22"/>
          <w:szCs w:val="22"/>
          <w:lang w:eastAsia="x-none"/>
        </w:rPr>
        <w:t>Indicadores de gestión 2019</w:t>
      </w:r>
      <w:bookmarkEnd w:id="61"/>
    </w:p>
    <w:tbl>
      <w:tblPr>
        <w:tblW w:w="6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5"/>
        <w:gridCol w:w="1200"/>
      </w:tblGrid>
      <w:tr w:rsidR="001449D6" w:rsidRPr="00C64277" w14:paraId="53667438" w14:textId="77777777" w:rsidTr="00C64277">
        <w:trPr>
          <w:trHeight w:val="70"/>
          <w:jc w:val="center"/>
        </w:trPr>
        <w:tc>
          <w:tcPr>
            <w:tcW w:w="5385" w:type="dxa"/>
            <w:vMerge w:val="restart"/>
            <w:shd w:val="clear" w:color="auto" w:fill="D0CECE" w:themeFill="background2" w:themeFillShade="E6"/>
            <w:noWrap/>
            <w:vAlign w:val="center"/>
            <w:hideMark/>
          </w:tcPr>
          <w:p w14:paraId="75F3F4BB"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PROCESO</w:t>
            </w:r>
          </w:p>
        </w:tc>
        <w:tc>
          <w:tcPr>
            <w:tcW w:w="1200" w:type="dxa"/>
            <w:shd w:val="clear" w:color="auto" w:fill="D0CECE" w:themeFill="background2" w:themeFillShade="E6"/>
            <w:noWrap/>
            <w:vAlign w:val="center"/>
            <w:hideMark/>
          </w:tcPr>
          <w:p w14:paraId="2B00A92A"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VIGENCIA</w:t>
            </w:r>
          </w:p>
        </w:tc>
      </w:tr>
      <w:tr w:rsidR="001449D6" w:rsidRPr="00C64277" w14:paraId="4EA0FAE1" w14:textId="77777777" w:rsidTr="00C64277">
        <w:trPr>
          <w:trHeight w:val="70"/>
          <w:jc w:val="center"/>
        </w:trPr>
        <w:tc>
          <w:tcPr>
            <w:tcW w:w="5385" w:type="dxa"/>
            <w:vMerge/>
            <w:shd w:val="clear" w:color="auto" w:fill="D0CECE" w:themeFill="background2" w:themeFillShade="E6"/>
            <w:noWrap/>
            <w:vAlign w:val="center"/>
          </w:tcPr>
          <w:p w14:paraId="1C855885"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p>
        </w:tc>
        <w:tc>
          <w:tcPr>
            <w:tcW w:w="1200" w:type="dxa"/>
            <w:shd w:val="clear" w:color="auto" w:fill="D0CECE" w:themeFill="background2" w:themeFillShade="E6"/>
            <w:noWrap/>
            <w:vAlign w:val="center"/>
          </w:tcPr>
          <w:p w14:paraId="42A1A76E"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2019</w:t>
            </w:r>
          </w:p>
        </w:tc>
      </w:tr>
      <w:tr w:rsidR="001449D6" w:rsidRPr="00C64277" w14:paraId="685CA795" w14:textId="77777777" w:rsidTr="001449D6">
        <w:trPr>
          <w:trHeight w:val="227"/>
          <w:jc w:val="center"/>
        </w:trPr>
        <w:tc>
          <w:tcPr>
            <w:tcW w:w="5385" w:type="dxa"/>
            <w:shd w:val="clear" w:color="auto" w:fill="auto"/>
            <w:vAlign w:val="center"/>
            <w:hideMark/>
          </w:tcPr>
          <w:p w14:paraId="10C5745D"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Direccionamiento estratégico e Innovación</w:t>
            </w:r>
          </w:p>
        </w:tc>
        <w:tc>
          <w:tcPr>
            <w:tcW w:w="1200" w:type="dxa"/>
            <w:shd w:val="clear" w:color="auto" w:fill="auto"/>
            <w:noWrap/>
            <w:vAlign w:val="center"/>
            <w:hideMark/>
          </w:tcPr>
          <w:p w14:paraId="020DD979"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6</w:t>
            </w:r>
          </w:p>
        </w:tc>
      </w:tr>
      <w:tr w:rsidR="001449D6" w:rsidRPr="00C64277" w14:paraId="78BED85B" w14:textId="77777777" w:rsidTr="001449D6">
        <w:trPr>
          <w:trHeight w:val="227"/>
          <w:jc w:val="center"/>
        </w:trPr>
        <w:tc>
          <w:tcPr>
            <w:tcW w:w="5385" w:type="dxa"/>
            <w:shd w:val="clear" w:color="auto" w:fill="auto"/>
            <w:vAlign w:val="center"/>
            <w:hideMark/>
          </w:tcPr>
          <w:p w14:paraId="4595FAEA"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 xml:space="preserve">Atención a partes interesadas y comunicaciones </w:t>
            </w:r>
          </w:p>
        </w:tc>
        <w:tc>
          <w:tcPr>
            <w:tcW w:w="1200" w:type="dxa"/>
            <w:shd w:val="clear" w:color="auto" w:fill="auto"/>
            <w:noWrap/>
            <w:vAlign w:val="center"/>
            <w:hideMark/>
          </w:tcPr>
          <w:p w14:paraId="25C7B030"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54D29D7F" w14:textId="77777777" w:rsidTr="001449D6">
        <w:trPr>
          <w:trHeight w:val="227"/>
          <w:jc w:val="center"/>
        </w:trPr>
        <w:tc>
          <w:tcPr>
            <w:tcW w:w="5385" w:type="dxa"/>
            <w:shd w:val="clear" w:color="auto" w:fill="auto"/>
            <w:vAlign w:val="center"/>
            <w:hideMark/>
          </w:tcPr>
          <w:p w14:paraId="4C7F20BB"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Estrategia y gobierno de ti</w:t>
            </w:r>
          </w:p>
        </w:tc>
        <w:tc>
          <w:tcPr>
            <w:tcW w:w="1200" w:type="dxa"/>
            <w:shd w:val="clear" w:color="auto" w:fill="auto"/>
            <w:noWrap/>
            <w:vAlign w:val="center"/>
            <w:hideMark/>
          </w:tcPr>
          <w:p w14:paraId="44178192"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36C07A34" w14:textId="77777777" w:rsidTr="001449D6">
        <w:trPr>
          <w:trHeight w:val="227"/>
          <w:jc w:val="center"/>
        </w:trPr>
        <w:tc>
          <w:tcPr>
            <w:tcW w:w="5385" w:type="dxa"/>
            <w:shd w:val="clear" w:color="auto" w:fill="auto"/>
            <w:vAlign w:val="center"/>
            <w:hideMark/>
          </w:tcPr>
          <w:p w14:paraId="2EF0FAB6"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Planificación de la intervención vial</w:t>
            </w:r>
          </w:p>
        </w:tc>
        <w:tc>
          <w:tcPr>
            <w:tcW w:w="1200" w:type="dxa"/>
            <w:shd w:val="clear" w:color="auto" w:fill="auto"/>
            <w:noWrap/>
            <w:vAlign w:val="center"/>
            <w:hideMark/>
          </w:tcPr>
          <w:p w14:paraId="6DCEEF55"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r>
      <w:tr w:rsidR="001449D6" w:rsidRPr="00C64277" w14:paraId="410A62B2" w14:textId="77777777" w:rsidTr="001449D6">
        <w:trPr>
          <w:trHeight w:val="227"/>
          <w:jc w:val="center"/>
        </w:trPr>
        <w:tc>
          <w:tcPr>
            <w:tcW w:w="5385" w:type="dxa"/>
            <w:shd w:val="clear" w:color="auto" w:fill="auto"/>
            <w:vAlign w:val="center"/>
            <w:hideMark/>
          </w:tcPr>
          <w:p w14:paraId="111CED24"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Producción de mezcla y aprovisionamiento de maquinaria y equipos</w:t>
            </w:r>
          </w:p>
        </w:tc>
        <w:tc>
          <w:tcPr>
            <w:tcW w:w="1200" w:type="dxa"/>
            <w:shd w:val="clear" w:color="auto" w:fill="auto"/>
            <w:noWrap/>
            <w:vAlign w:val="center"/>
            <w:hideMark/>
          </w:tcPr>
          <w:p w14:paraId="1DC24629"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6</w:t>
            </w:r>
          </w:p>
        </w:tc>
      </w:tr>
      <w:tr w:rsidR="001449D6" w:rsidRPr="00C64277" w14:paraId="75564019" w14:textId="77777777" w:rsidTr="001449D6">
        <w:trPr>
          <w:trHeight w:val="227"/>
          <w:jc w:val="center"/>
        </w:trPr>
        <w:tc>
          <w:tcPr>
            <w:tcW w:w="5385" w:type="dxa"/>
            <w:shd w:val="clear" w:color="auto" w:fill="auto"/>
            <w:vAlign w:val="center"/>
            <w:hideMark/>
          </w:tcPr>
          <w:p w14:paraId="46790B4C"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 xml:space="preserve">Intervención de la malla vial </w:t>
            </w:r>
          </w:p>
        </w:tc>
        <w:tc>
          <w:tcPr>
            <w:tcW w:w="1200" w:type="dxa"/>
            <w:shd w:val="clear" w:color="auto" w:fill="auto"/>
            <w:noWrap/>
            <w:vAlign w:val="center"/>
            <w:hideMark/>
          </w:tcPr>
          <w:p w14:paraId="2CB34B2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5F02B1C7" w14:textId="77777777" w:rsidTr="001449D6">
        <w:trPr>
          <w:trHeight w:val="227"/>
          <w:jc w:val="center"/>
        </w:trPr>
        <w:tc>
          <w:tcPr>
            <w:tcW w:w="5385" w:type="dxa"/>
            <w:shd w:val="clear" w:color="auto" w:fill="auto"/>
            <w:noWrap/>
            <w:vAlign w:val="center"/>
            <w:hideMark/>
          </w:tcPr>
          <w:p w14:paraId="08E5FCBE"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Gestión de servicios e infraestructura tecnológica</w:t>
            </w:r>
          </w:p>
        </w:tc>
        <w:tc>
          <w:tcPr>
            <w:tcW w:w="1200" w:type="dxa"/>
            <w:shd w:val="clear" w:color="auto" w:fill="auto"/>
            <w:noWrap/>
            <w:vAlign w:val="center"/>
            <w:hideMark/>
          </w:tcPr>
          <w:p w14:paraId="7A1DA9A9"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776CDC22" w14:textId="77777777" w:rsidTr="001449D6">
        <w:trPr>
          <w:trHeight w:val="227"/>
          <w:jc w:val="center"/>
        </w:trPr>
        <w:tc>
          <w:tcPr>
            <w:tcW w:w="5385" w:type="dxa"/>
            <w:shd w:val="clear" w:color="auto" w:fill="auto"/>
            <w:noWrap/>
            <w:vAlign w:val="center"/>
            <w:hideMark/>
          </w:tcPr>
          <w:p w14:paraId="056B0307" w14:textId="77777777" w:rsidR="001449D6" w:rsidRPr="00C64277" w:rsidRDefault="001449D6" w:rsidP="001449D6">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Gestión de recursos físicos</w:t>
            </w:r>
          </w:p>
        </w:tc>
        <w:tc>
          <w:tcPr>
            <w:tcW w:w="1200" w:type="dxa"/>
            <w:shd w:val="clear" w:color="auto" w:fill="auto"/>
            <w:noWrap/>
            <w:vAlign w:val="center"/>
            <w:hideMark/>
          </w:tcPr>
          <w:p w14:paraId="755FCDF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2A795AE5" w14:textId="77777777" w:rsidTr="001449D6">
        <w:trPr>
          <w:trHeight w:val="227"/>
          <w:jc w:val="center"/>
        </w:trPr>
        <w:tc>
          <w:tcPr>
            <w:tcW w:w="5385" w:type="dxa"/>
            <w:shd w:val="clear" w:color="auto" w:fill="auto"/>
            <w:vAlign w:val="center"/>
            <w:hideMark/>
          </w:tcPr>
          <w:p w14:paraId="2646041B"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contractual</w:t>
            </w:r>
          </w:p>
        </w:tc>
        <w:tc>
          <w:tcPr>
            <w:tcW w:w="1200" w:type="dxa"/>
            <w:shd w:val="clear" w:color="auto" w:fill="auto"/>
            <w:noWrap/>
            <w:vAlign w:val="center"/>
            <w:hideMark/>
          </w:tcPr>
          <w:p w14:paraId="67184E1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3245BA66" w14:textId="77777777" w:rsidTr="001449D6">
        <w:trPr>
          <w:trHeight w:val="227"/>
          <w:jc w:val="center"/>
        </w:trPr>
        <w:tc>
          <w:tcPr>
            <w:tcW w:w="5385" w:type="dxa"/>
            <w:shd w:val="clear" w:color="auto" w:fill="auto"/>
            <w:vAlign w:val="center"/>
            <w:hideMark/>
          </w:tcPr>
          <w:p w14:paraId="0CA0CB0D"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financiera</w:t>
            </w:r>
          </w:p>
        </w:tc>
        <w:tc>
          <w:tcPr>
            <w:tcW w:w="1200" w:type="dxa"/>
            <w:shd w:val="clear" w:color="auto" w:fill="auto"/>
            <w:noWrap/>
            <w:vAlign w:val="center"/>
            <w:hideMark/>
          </w:tcPr>
          <w:p w14:paraId="0F9A6C9F"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r>
      <w:tr w:rsidR="001449D6" w:rsidRPr="00C64277" w14:paraId="142BBBDE" w14:textId="77777777" w:rsidTr="001449D6">
        <w:trPr>
          <w:trHeight w:val="227"/>
          <w:jc w:val="center"/>
        </w:trPr>
        <w:tc>
          <w:tcPr>
            <w:tcW w:w="5385" w:type="dxa"/>
            <w:shd w:val="clear" w:color="auto" w:fill="auto"/>
            <w:vAlign w:val="center"/>
            <w:hideMark/>
          </w:tcPr>
          <w:p w14:paraId="380C9C18"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del laboratorio</w:t>
            </w:r>
          </w:p>
        </w:tc>
        <w:tc>
          <w:tcPr>
            <w:tcW w:w="1200" w:type="dxa"/>
            <w:shd w:val="clear" w:color="auto" w:fill="auto"/>
            <w:noWrap/>
            <w:vAlign w:val="center"/>
            <w:hideMark/>
          </w:tcPr>
          <w:p w14:paraId="56CD11A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r>
      <w:tr w:rsidR="001449D6" w:rsidRPr="00C64277" w14:paraId="126516FB" w14:textId="77777777" w:rsidTr="001449D6">
        <w:trPr>
          <w:trHeight w:val="227"/>
          <w:jc w:val="center"/>
        </w:trPr>
        <w:tc>
          <w:tcPr>
            <w:tcW w:w="5385" w:type="dxa"/>
            <w:shd w:val="clear" w:color="auto" w:fill="auto"/>
            <w:vAlign w:val="center"/>
            <w:hideMark/>
          </w:tcPr>
          <w:p w14:paraId="6CD2F8F4"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del talento humano</w:t>
            </w:r>
          </w:p>
        </w:tc>
        <w:tc>
          <w:tcPr>
            <w:tcW w:w="1200" w:type="dxa"/>
            <w:shd w:val="clear" w:color="auto" w:fill="auto"/>
            <w:noWrap/>
            <w:vAlign w:val="center"/>
            <w:hideMark/>
          </w:tcPr>
          <w:p w14:paraId="74A5A984"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4</w:t>
            </w:r>
          </w:p>
        </w:tc>
      </w:tr>
      <w:tr w:rsidR="001449D6" w:rsidRPr="00C64277" w14:paraId="73700B40" w14:textId="77777777" w:rsidTr="001449D6">
        <w:trPr>
          <w:trHeight w:val="227"/>
          <w:jc w:val="center"/>
        </w:trPr>
        <w:tc>
          <w:tcPr>
            <w:tcW w:w="5385" w:type="dxa"/>
            <w:shd w:val="clear" w:color="auto" w:fill="auto"/>
            <w:vAlign w:val="center"/>
            <w:hideMark/>
          </w:tcPr>
          <w:p w14:paraId="4B2F4F8F"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ambiental</w:t>
            </w:r>
          </w:p>
        </w:tc>
        <w:tc>
          <w:tcPr>
            <w:tcW w:w="1200" w:type="dxa"/>
            <w:shd w:val="clear" w:color="auto" w:fill="auto"/>
            <w:noWrap/>
            <w:vAlign w:val="center"/>
            <w:hideMark/>
          </w:tcPr>
          <w:p w14:paraId="710BF983"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68DE5019" w14:textId="77777777" w:rsidTr="001449D6">
        <w:trPr>
          <w:trHeight w:val="227"/>
          <w:jc w:val="center"/>
        </w:trPr>
        <w:tc>
          <w:tcPr>
            <w:tcW w:w="5385" w:type="dxa"/>
            <w:shd w:val="clear" w:color="auto" w:fill="auto"/>
            <w:vAlign w:val="center"/>
            <w:hideMark/>
          </w:tcPr>
          <w:p w14:paraId="2C6C8F69"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documental</w:t>
            </w:r>
          </w:p>
        </w:tc>
        <w:tc>
          <w:tcPr>
            <w:tcW w:w="1200" w:type="dxa"/>
            <w:shd w:val="clear" w:color="auto" w:fill="auto"/>
            <w:noWrap/>
            <w:vAlign w:val="center"/>
            <w:hideMark/>
          </w:tcPr>
          <w:p w14:paraId="5BC67E0B"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644CB48F" w14:textId="77777777" w:rsidTr="001449D6">
        <w:trPr>
          <w:trHeight w:val="227"/>
          <w:jc w:val="center"/>
        </w:trPr>
        <w:tc>
          <w:tcPr>
            <w:tcW w:w="5385" w:type="dxa"/>
            <w:shd w:val="clear" w:color="auto" w:fill="auto"/>
            <w:vAlign w:val="center"/>
            <w:hideMark/>
          </w:tcPr>
          <w:p w14:paraId="33B3C2B3"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Gestión jurídica</w:t>
            </w:r>
          </w:p>
        </w:tc>
        <w:tc>
          <w:tcPr>
            <w:tcW w:w="1200" w:type="dxa"/>
            <w:shd w:val="clear" w:color="auto" w:fill="auto"/>
            <w:noWrap/>
            <w:vAlign w:val="center"/>
            <w:hideMark/>
          </w:tcPr>
          <w:p w14:paraId="12410AEC"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2</w:t>
            </w:r>
          </w:p>
        </w:tc>
      </w:tr>
      <w:tr w:rsidR="001449D6" w:rsidRPr="00C64277" w14:paraId="308E8F61" w14:textId="77777777" w:rsidTr="001449D6">
        <w:trPr>
          <w:trHeight w:val="227"/>
          <w:jc w:val="center"/>
        </w:trPr>
        <w:tc>
          <w:tcPr>
            <w:tcW w:w="5385" w:type="dxa"/>
            <w:shd w:val="clear" w:color="auto" w:fill="auto"/>
            <w:vAlign w:val="center"/>
            <w:hideMark/>
          </w:tcPr>
          <w:p w14:paraId="6DB7ADF5"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Control disciplinario interno</w:t>
            </w:r>
          </w:p>
        </w:tc>
        <w:tc>
          <w:tcPr>
            <w:tcW w:w="1200" w:type="dxa"/>
            <w:shd w:val="clear" w:color="auto" w:fill="auto"/>
            <w:noWrap/>
            <w:vAlign w:val="center"/>
            <w:hideMark/>
          </w:tcPr>
          <w:p w14:paraId="3A99924E"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1</w:t>
            </w:r>
          </w:p>
        </w:tc>
      </w:tr>
      <w:tr w:rsidR="001449D6" w:rsidRPr="00C64277" w14:paraId="16BC3B81" w14:textId="77777777" w:rsidTr="001449D6">
        <w:trPr>
          <w:trHeight w:val="227"/>
          <w:jc w:val="center"/>
        </w:trPr>
        <w:tc>
          <w:tcPr>
            <w:tcW w:w="5385" w:type="dxa"/>
            <w:shd w:val="clear" w:color="auto" w:fill="auto"/>
            <w:vAlign w:val="center"/>
            <w:hideMark/>
          </w:tcPr>
          <w:p w14:paraId="681F5C4B" w14:textId="77777777" w:rsidR="001449D6" w:rsidRPr="00C64277" w:rsidRDefault="001449D6" w:rsidP="001449D6">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Control, evaluación y mejora de la gestión</w:t>
            </w:r>
          </w:p>
        </w:tc>
        <w:tc>
          <w:tcPr>
            <w:tcW w:w="1200" w:type="dxa"/>
            <w:shd w:val="clear" w:color="auto" w:fill="auto"/>
            <w:noWrap/>
            <w:vAlign w:val="center"/>
            <w:hideMark/>
          </w:tcPr>
          <w:p w14:paraId="1624A435" w14:textId="77777777" w:rsidR="001449D6" w:rsidRPr="00C64277" w:rsidRDefault="001449D6" w:rsidP="001449D6">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3</w:t>
            </w:r>
          </w:p>
        </w:tc>
      </w:tr>
      <w:tr w:rsidR="001449D6" w:rsidRPr="00C64277" w14:paraId="545506C1" w14:textId="77777777" w:rsidTr="00C64277">
        <w:trPr>
          <w:trHeight w:val="227"/>
          <w:jc w:val="center"/>
        </w:trPr>
        <w:tc>
          <w:tcPr>
            <w:tcW w:w="5385" w:type="dxa"/>
            <w:shd w:val="clear" w:color="auto" w:fill="D0CECE" w:themeFill="background2" w:themeFillShade="E6"/>
            <w:vAlign w:val="center"/>
            <w:hideMark/>
          </w:tcPr>
          <w:p w14:paraId="4E438AD2"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 xml:space="preserve">TOTAL </w:t>
            </w:r>
          </w:p>
        </w:tc>
        <w:tc>
          <w:tcPr>
            <w:tcW w:w="1200" w:type="dxa"/>
            <w:shd w:val="clear" w:color="auto" w:fill="D0CECE" w:themeFill="background2" w:themeFillShade="E6"/>
            <w:noWrap/>
            <w:vAlign w:val="center"/>
            <w:hideMark/>
          </w:tcPr>
          <w:p w14:paraId="103174A8" w14:textId="77777777" w:rsidR="001449D6" w:rsidRPr="00C64277" w:rsidRDefault="001449D6" w:rsidP="001449D6">
            <w:pPr>
              <w:spacing w:after="0" w:line="240" w:lineRule="auto"/>
              <w:jc w:val="center"/>
              <w:rPr>
                <w:rFonts w:ascii="Arial" w:eastAsia="Times New Roman" w:hAnsi="Arial" w:cs="Arial"/>
                <w:b/>
                <w:color w:val="000000"/>
                <w:sz w:val="16"/>
                <w:szCs w:val="16"/>
                <w:lang w:eastAsia="es-CO"/>
              </w:rPr>
            </w:pPr>
            <w:r w:rsidRPr="00C64277">
              <w:rPr>
                <w:rFonts w:ascii="Arial" w:eastAsia="Times New Roman" w:hAnsi="Arial" w:cs="Arial"/>
                <w:b/>
                <w:color w:val="000000"/>
                <w:sz w:val="16"/>
                <w:szCs w:val="16"/>
                <w:lang w:eastAsia="es-CO"/>
              </w:rPr>
              <w:t>48</w:t>
            </w:r>
          </w:p>
        </w:tc>
      </w:tr>
    </w:tbl>
    <w:p w14:paraId="242779AB" w14:textId="56C3E071" w:rsidR="001449D6" w:rsidRPr="00C64277" w:rsidRDefault="001449D6" w:rsidP="001449D6">
      <w:pPr>
        <w:jc w:val="center"/>
        <w:rPr>
          <w:rFonts w:ascii="Arial" w:hAnsi="Arial" w:cs="Arial"/>
          <w:sz w:val="16"/>
          <w:szCs w:val="20"/>
          <w:lang w:eastAsia="x-none"/>
        </w:rPr>
      </w:pPr>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 </w:t>
      </w:r>
      <w:r w:rsidRPr="00C64277">
        <w:rPr>
          <w:rFonts w:ascii="Arial" w:hAnsi="Arial" w:cs="Arial"/>
          <w:sz w:val="16"/>
          <w:szCs w:val="20"/>
        </w:rPr>
        <w:t>2do. Trimestre de 2019</w:t>
      </w:r>
      <w:r w:rsidRPr="00C64277">
        <w:rPr>
          <w:rFonts w:ascii="Arial" w:hAnsi="Arial" w:cs="Arial"/>
        </w:rPr>
        <w:t>.</w:t>
      </w:r>
    </w:p>
    <w:p w14:paraId="76A687E6" w14:textId="175C9B70" w:rsidR="001449D6" w:rsidRPr="00C64277" w:rsidRDefault="001449D6" w:rsidP="00A8543A">
      <w:pPr>
        <w:pStyle w:val="Prrafodelista"/>
        <w:jc w:val="both"/>
        <w:rPr>
          <w:rFonts w:ascii="Arial" w:hAnsi="Arial" w:cs="Arial"/>
        </w:rPr>
      </w:pPr>
      <w:r w:rsidRPr="00C64277">
        <w:rPr>
          <w:rFonts w:ascii="Arial" w:hAnsi="Arial" w:cs="Arial"/>
        </w:rPr>
        <w:t xml:space="preserve">Para la vigencia 2019 se establecieron tres tipos de proceso: </w:t>
      </w:r>
      <w:bookmarkStart w:id="62" w:name="_Toc11404608"/>
    </w:p>
    <w:p w14:paraId="0EBE2B7D" w14:textId="77777777" w:rsidR="00A8543A" w:rsidRDefault="00A8543A" w:rsidP="00A8543A">
      <w:pPr>
        <w:spacing w:after="0"/>
        <w:rPr>
          <w:rFonts w:ascii="Arial" w:hAnsi="Arial" w:cs="Arial"/>
          <w:lang w:eastAsia="es-CO"/>
        </w:rPr>
      </w:pPr>
    </w:p>
    <w:p w14:paraId="57C29D93" w14:textId="1F475615" w:rsidR="001449D6" w:rsidRPr="00A8543A" w:rsidRDefault="001449D6" w:rsidP="00A8543A">
      <w:pPr>
        <w:pStyle w:val="Prrafodelista"/>
        <w:numPr>
          <w:ilvl w:val="0"/>
          <w:numId w:val="22"/>
        </w:numPr>
        <w:rPr>
          <w:rFonts w:ascii="Arial" w:hAnsi="Arial" w:cs="Arial"/>
          <w:b/>
          <w:lang w:eastAsia="es-CO"/>
        </w:rPr>
      </w:pPr>
      <w:r w:rsidRPr="00A8543A">
        <w:rPr>
          <w:rFonts w:ascii="Arial" w:hAnsi="Arial" w:cs="Arial"/>
          <w:b/>
          <w:lang w:eastAsia="es-CO"/>
        </w:rPr>
        <w:t>Indicadores Institucionales</w:t>
      </w:r>
      <w:bookmarkEnd w:id="62"/>
    </w:p>
    <w:p w14:paraId="5D6817FC" w14:textId="5EE21E23" w:rsidR="001449D6" w:rsidRPr="00C64277" w:rsidRDefault="001449D6" w:rsidP="001449D6">
      <w:pPr>
        <w:rPr>
          <w:rFonts w:ascii="Arial" w:hAnsi="Arial" w:cs="Arial"/>
          <w:lang w:eastAsia="es-CO"/>
        </w:rPr>
      </w:pPr>
      <w:r w:rsidRPr="00C64277">
        <w:rPr>
          <w:rFonts w:ascii="Arial" w:hAnsi="Arial" w:cs="Arial"/>
          <w:lang w:eastAsia="es-CO"/>
        </w:rPr>
        <w:t>Estos dan cuenta del estado de avance en el cumplimiento de la misión de la entidad de acuerdo con lo establecido en el Plan de Desarrollo.</w:t>
      </w:r>
    </w:p>
    <w:p w14:paraId="7D6D184D" w14:textId="1B6904A0" w:rsidR="001449D6" w:rsidRPr="00A8543A" w:rsidRDefault="00A8543A" w:rsidP="00A8543A">
      <w:pPr>
        <w:pStyle w:val="Descripcin"/>
        <w:spacing w:after="0"/>
        <w:jc w:val="center"/>
        <w:rPr>
          <w:rFonts w:ascii="Arial" w:hAnsi="Arial" w:cs="Arial"/>
          <w:b w:val="0"/>
          <w:sz w:val="22"/>
          <w:szCs w:val="22"/>
          <w:lang w:eastAsia="es-CO"/>
        </w:rPr>
      </w:pPr>
      <w:bookmarkStart w:id="63" w:name="_Toc11404622"/>
      <w:bookmarkStart w:id="64" w:name="_Toc17725564"/>
      <w:r w:rsidRPr="00A8543A">
        <w:rPr>
          <w:rFonts w:ascii="Arial" w:hAnsi="Arial" w:cs="Arial"/>
          <w:sz w:val="22"/>
          <w:szCs w:val="22"/>
        </w:rPr>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Pr>
          <w:rFonts w:ascii="Arial" w:hAnsi="Arial" w:cs="Arial"/>
          <w:noProof/>
          <w:sz w:val="22"/>
          <w:szCs w:val="22"/>
        </w:rPr>
        <w:t>11</w:t>
      </w:r>
      <w:r w:rsidRPr="00A8543A">
        <w:rPr>
          <w:rFonts w:ascii="Arial" w:hAnsi="Arial" w:cs="Arial"/>
          <w:sz w:val="22"/>
          <w:szCs w:val="22"/>
        </w:rPr>
        <w:fldChar w:fldCharType="end"/>
      </w:r>
      <w:r w:rsidRPr="00A8543A">
        <w:rPr>
          <w:rFonts w:ascii="Arial" w:hAnsi="Arial" w:cs="Arial"/>
          <w:sz w:val="22"/>
          <w:szCs w:val="22"/>
        </w:rPr>
        <w:t xml:space="preserve">. </w:t>
      </w:r>
      <w:r w:rsidR="001449D6" w:rsidRPr="00A8543A">
        <w:rPr>
          <w:rFonts w:ascii="Arial" w:hAnsi="Arial" w:cs="Arial"/>
          <w:b w:val="0"/>
          <w:sz w:val="22"/>
          <w:szCs w:val="22"/>
        </w:rPr>
        <w:t>Indicadores Institucionales.</w:t>
      </w:r>
      <w:bookmarkEnd w:id="63"/>
      <w:bookmarkEnd w:id="64"/>
    </w:p>
    <w:tbl>
      <w:tblPr>
        <w:tblW w:w="5807" w:type="dxa"/>
        <w:jc w:val="center"/>
        <w:tblCellMar>
          <w:left w:w="70" w:type="dxa"/>
          <w:right w:w="70" w:type="dxa"/>
        </w:tblCellMar>
        <w:tblLook w:val="04A0" w:firstRow="1" w:lastRow="0" w:firstColumn="1" w:lastColumn="0" w:noHBand="0" w:noVBand="1"/>
      </w:tblPr>
      <w:tblGrid>
        <w:gridCol w:w="500"/>
        <w:gridCol w:w="580"/>
        <w:gridCol w:w="2743"/>
        <w:gridCol w:w="1984"/>
      </w:tblGrid>
      <w:tr w:rsidR="001449D6" w:rsidRPr="00C64277" w14:paraId="6BC14FB6" w14:textId="77777777" w:rsidTr="00A8543A">
        <w:trPr>
          <w:trHeight w:val="308"/>
          <w:jc w:val="center"/>
        </w:trPr>
        <w:tc>
          <w:tcPr>
            <w:tcW w:w="108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4A488B" w14:textId="77777777" w:rsidR="001449D6" w:rsidRPr="00A8543A" w:rsidRDefault="001449D6" w:rsidP="00656865">
            <w:pPr>
              <w:spacing w:after="0" w:line="240" w:lineRule="auto"/>
              <w:jc w:val="center"/>
              <w:rPr>
                <w:rFonts w:ascii="Arial" w:eastAsia="Times New Roman" w:hAnsi="Arial" w:cs="Arial"/>
                <w:b/>
                <w:bCs/>
                <w:iCs/>
                <w:sz w:val="16"/>
                <w:szCs w:val="16"/>
                <w:lang w:eastAsia="es-CO"/>
              </w:rPr>
            </w:pPr>
            <w:r w:rsidRPr="00A8543A">
              <w:rPr>
                <w:rFonts w:ascii="Arial" w:eastAsia="Times New Roman" w:hAnsi="Arial" w:cs="Arial"/>
                <w:b/>
                <w:bCs/>
                <w:iCs/>
                <w:sz w:val="16"/>
                <w:szCs w:val="16"/>
                <w:lang w:eastAsia="es-CO"/>
              </w:rPr>
              <w:t>CÓD.</w:t>
            </w:r>
          </w:p>
        </w:tc>
        <w:tc>
          <w:tcPr>
            <w:tcW w:w="27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CDDF08" w14:textId="77777777" w:rsidR="001449D6" w:rsidRPr="00A8543A" w:rsidRDefault="001449D6" w:rsidP="00656865">
            <w:pPr>
              <w:spacing w:after="0" w:line="240" w:lineRule="auto"/>
              <w:jc w:val="center"/>
              <w:rPr>
                <w:rFonts w:ascii="Arial" w:eastAsia="Times New Roman" w:hAnsi="Arial" w:cs="Arial"/>
                <w:b/>
                <w:bCs/>
                <w:iCs/>
                <w:sz w:val="16"/>
                <w:szCs w:val="16"/>
                <w:lang w:eastAsia="es-CO"/>
              </w:rPr>
            </w:pPr>
            <w:r w:rsidRPr="00A8543A">
              <w:rPr>
                <w:rFonts w:ascii="Arial" w:eastAsia="Times New Roman" w:hAnsi="Arial" w:cs="Arial"/>
                <w:b/>
                <w:bCs/>
                <w:iCs/>
                <w:sz w:val="16"/>
                <w:szCs w:val="16"/>
                <w:lang w:eastAsia="es-CO"/>
              </w:rPr>
              <w:t xml:space="preserve">INDICADOR </w:t>
            </w:r>
          </w:p>
        </w:tc>
        <w:tc>
          <w:tcPr>
            <w:tcW w:w="198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5F1E3EA" w14:textId="77777777" w:rsidR="001449D6" w:rsidRPr="00A8543A" w:rsidRDefault="001449D6" w:rsidP="00656865">
            <w:pPr>
              <w:spacing w:after="0" w:line="240" w:lineRule="auto"/>
              <w:jc w:val="center"/>
              <w:rPr>
                <w:rFonts w:ascii="Arial" w:eastAsia="Times New Roman" w:hAnsi="Arial" w:cs="Arial"/>
                <w:b/>
                <w:bCs/>
                <w:iCs/>
                <w:sz w:val="16"/>
                <w:szCs w:val="16"/>
                <w:lang w:eastAsia="es-CO"/>
              </w:rPr>
            </w:pPr>
            <w:r w:rsidRPr="00A8543A">
              <w:rPr>
                <w:rFonts w:ascii="Arial" w:eastAsia="Times New Roman" w:hAnsi="Arial" w:cs="Arial"/>
                <w:b/>
                <w:bCs/>
                <w:iCs/>
                <w:sz w:val="16"/>
                <w:szCs w:val="16"/>
                <w:lang w:eastAsia="es-CO"/>
              </w:rPr>
              <w:t>DEPENDENCIA</w:t>
            </w:r>
          </w:p>
        </w:tc>
      </w:tr>
      <w:tr w:rsidR="001449D6" w:rsidRPr="00C64277" w14:paraId="3B58116F" w14:textId="77777777" w:rsidTr="001449D6">
        <w:trPr>
          <w:trHeight w:val="586"/>
          <w:jc w:val="center"/>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21BF2CC" w14:textId="77777777" w:rsidR="001449D6" w:rsidRPr="00C64277" w:rsidRDefault="001449D6" w:rsidP="00656865">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 xml:space="preserve">INSTITUCIONAL </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53E7BB7" w14:textId="77777777" w:rsidR="001449D6" w:rsidRPr="00C64277" w:rsidRDefault="001449D6" w:rsidP="00656865">
            <w:pPr>
              <w:spacing w:after="0" w:line="240" w:lineRule="auto"/>
              <w:jc w:val="center"/>
              <w:rPr>
                <w:rFonts w:ascii="Arial" w:eastAsia="Times New Roman" w:hAnsi="Arial" w:cs="Arial"/>
                <w:sz w:val="16"/>
                <w:szCs w:val="16"/>
                <w:lang w:eastAsia="es-CO"/>
              </w:rPr>
            </w:pPr>
            <w:r w:rsidRPr="00C64277">
              <w:rPr>
                <w:rFonts w:ascii="Arial" w:eastAsia="Times New Roman" w:hAnsi="Arial" w:cs="Arial"/>
                <w:sz w:val="16"/>
                <w:szCs w:val="16"/>
                <w:lang w:eastAsia="es-CO"/>
              </w:rPr>
              <w:t>IMVI</w:t>
            </w:r>
          </w:p>
        </w:tc>
        <w:tc>
          <w:tcPr>
            <w:tcW w:w="2743" w:type="dxa"/>
            <w:tcBorders>
              <w:top w:val="nil"/>
              <w:left w:val="nil"/>
              <w:bottom w:val="single" w:sz="4" w:space="0" w:color="auto"/>
              <w:right w:val="single" w:sz="4" w:space="0" w:color="auto"/>
            </w:tcBorders>
            <w:shd w:val="clear" w:color="auto" w:fill="auto"/>
            <w:vAlign w:val="center"/>
            <w:hideMark/>
          </w:tcPr>
          <w:p w14:paraId="391CDBD8"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CUMPLIMIENTO DE METAS DE INTERVENCION DE VIAS</w:t>
            </w:r>
          </w:p>
        </w:tc>
        <w:tc>
          <w:tcPr>
            <w:tcW w:w="1984" w:type="dxa"/>
            <w:tcBorders>
              <w:top w:val="nil"/>
              <w:left w:val="nil"/>
              <w:bottom w:val="single" w:sz="4" w:space="0" w:color="auto"/>
              <w:right w:val="single" w:sz="4" w:space="0" w:color="auto"/>
            </w:tcBorders>
            <w:shd w:val="clear" w:color="auto" w:fill="auto"/>
            <w:vAlign w:val="center"/>
            <w:hideMark/>
          </w:tcPr>
          <w:p w14:paraId="232AC86F"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Intervención de la Malla Vial Local</w:t>
            </w:r>
          </w:p>
        </w:tc>
      </w:tr>
      <w:tr w:rsidR="001449D6" w:rsidRPr="00C64277" w14:paraId="1332F148" w14:textId="77777777" w:rsidTr="001449D6">
        <w:trPr>
          <w:trHeight w:val="708"/>
          <w:jc w:val="center"/>
        </w:trPr>
        <w:tc>
          <w:tcPr>
            <w:tcW w:w="500" w:type="dxa"/>
            <w:vMerge/>
            <w:tcBorders>
              <w:top w:val="nil"/>
              <w:left w:val="single" w:sz="4" w:space="0" w:color="auto"/>
              <w:bottom w:val="single" w:sz="4" w:space="0" w:color="auto"/>
              <w:right w:val="single" w:sz="4" w:space="0" w:color="auto"/>
            </w:tcBorders>
            <w:shd w:val="clear" w:color="auto" w:fill="auto"/>
            <w:vAlign w:val="center"/>
            <w:hideMark/>
          </w:tcPr>
          <w:p w14:paraId="3CA19143" w14:textId="77777777" w:rsidR="001449D6" w:rsidRPr="00C64277" w:rsidRDefault="001449D6" w:rsidP="00656865">
            <w:pPr>
              <w:spacing w:after="0" w:line="240" w:lineRule="auto"/>
              <w:rPr>
                <w:rFonts w:ascii="Arial" w:eastAsia="Times New Roman" w:hAnsi="Arial" w:cs="Arial"/>
                <w:color w:val="000000"/>
                <w:sz w:val="16"/>
                <w:szCs w:val="16"/>
                <w:lang w:eastAsia="es-CO"/>
              </w:rPr>
            </w:pPr>
          </w:p>
        </w:tc>
        <w:tc>
          <w:tcPr>
            <w:tcW w:w="580" w:type="dxa"/>
            <w:tcBorders>
              <w:top w:val="nil"/>
              <w:left w:val="nil"/>
              <w:bottom w:val="single" w:sz="4" w:space="0" w:color="auto"/>
              <w:right w:val="single" w:sz="4" w:space="0" w:color="auto"/>
            </w:tcBorders>
            <w:shd w:val="clear" w:color="auto" w:fill="auto"/>
            <w:vAlign w:val="center"/>
            <w:hideMark/>
          </w:tcPr>
          <w:p w14:paraId="1D4E8B30" w14:textId="77777777" w:rsidR="001449D6" w:rsidRPr="00C64277" w:rsidRDefault="001449D6" w:rsidP="00656865">
            <w:pPr>
              <w:spacing w:after="0" w:line="240" w:lineRule="auto"/>
              <w:jc w:val="center"/>
              <w:rPr>
                <w:rFonts w:ascii="Arial" w:eastAsia="Times New Roman" w:hAnsi="Arial" w:cs="Arial"/>
                <w:sz w:val="16"/>
                <w:szCs w:val="16"/>
                <w:lang w:eastAsia="es-CO"/>
              </w:rPr>
            </w:pPr>
            <w:r w:rsidRPr="00C64277">
              <w:rPr>
                <w:rFonts w:ascii="Arial" w:eastAsia="Times New Roman" w:hAnsi="Arial" w:cs="Arial"/>
                <w:sz w:val="16"/>
                <w:szCs w:val="16"/>
                <w:lang w:eastAsia="es-CO"/>
              </w:rPr>
              <w:t>GFIN</w:t>
            </w:r>
          </w:p>
        </w:tc>
        <w:tc>
          <w:tcPr>
            <w:tcW w:w="2743" w:type="dxa"/>
            <w:tcBorders>
              <w:top w:val="nil"/>
              <w:left w:val="nil"/>
              <w:bottom w:val="single" w:sz="4" w:space="0" w:color="auto"/>
              <w:right w:val="single" w:sz="4" w:space="0" w:color="auto"/>
            </w:tcBorders>
            <w:shd w:val="clear" w:color="auto" w:fill="auto"/>
            <w:vAlign w:val="center"/>
            <w:hideMark/>
          </w:tcPr>
          <w:p w14:paraId="693E6DBA"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 xml:space="preserve">EJECUCIÓN PRESUPUESTAL </w:t>
            </w:r>
          </w:p>
        </w:tc>
        <w:tc>
          <w:tcPr>
            <w:tcW w:w="1984" w:type="dxa"/>
            <w:tcBorders>
              <w:top w:val="nil"/>
              <w:left w:val="nil"/>
              <w:bottom w:val="single" w:sz="4" w:space="0" w:color="auto"/>
              <w:right w:val="single" w:sz="4" w:space="0" w:color="auto"/>
            </w:tcBorders>
            <w:shd w:val="clear" w:color="auto" w:fill="auto"/>
            <w:vAlign w:val="center"/>
            <w:hideMark/>
          </w:tcPr>
          <w:p w14:paraId="1B0468BE"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Financiera - SG</w:t>
            </w:r>
          </w:p>
        </w:tc>
      </w:tr>
    </w:tbl>
    <w:p w14:paraId="6D053C13" w14:textId="6874AB72" w:rsidR="001449D6" w:rsidRPr="00C64277" w:rsidRDefault="001449D6" w:rsidP="001449D6">
      <w:pPr>
        <w:jc w:val="center"/>
        <w:rPr>
          <w:rFonts w:ascii="Arial" w:hAnsi="Arial" w:cs="Arial"/>
          <w:sz w:val="16"/>
          <w:szCs w:val="20"/>
          <w:lang w:eastAsia="x-none"/>
        </w:rPr>
      </w:pPr>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w:t>
      </w:r>
    </w:p>
    <w:p w14:paraId="00493E69" w14:textId="31865743" w:rsidR="001449D6" w:rsidRDefault="001449D6" w:rsidP="00A8543A">
      <w:pPr>
        <w:pStyle w:val="Prrafodelista"/>
        <w:numPr>
          <w:ilvl w:val="0"/>
          <w:numId w:val="22"/>
        </w:numPr>
        <w:rPr>
          <w:rFonts w:ascii="Arial" w:hAnsi="Arial" w:cs="Arial"/>
          <w:b/>
          <w:lang w:eastAsia="es-CO"/>
        </w:rPr>
      </w:pPr>
      <w:bookmarkStart w:id="65" w:name="_Toc11404609"/>
      <w:r w:rsidRPr="00A8543A">
        <w:rPr>
          <w:rFonts w:ascii="Arial" w:hAnsi="Arial" w:cs="Arial"/>
          <w:b/>
          <w:lang w:eastAsia="es-CO"/>
        </w:rPr>
        <w:lastRenderedPageBreak/>
        <w:t>Indicadores estratégicos</w:t>
      </w:r>
      <w:bookmarkEnd w:id="65"/>
    </w:p>
    <w:p w14:paraId="09CE8268" w14:textId="77777777" w:rsidR="00A8543A" w:rsidRPr="00A8543A" w:rsidRDefault="00A8543A" w:rsidP="00A8543A">
      <w:pPr>
        <w:pStyle w:val="Prrafodelista"/>
        <w:ind w:left="720"/>
        <w:rPr>
          <w:rFonts w:ascii="Arial" w:hAnsi="Arial" w:cs="Arial"/>
          <w:b/>
          <w:lang w:eastAsia="es-CO"/>
        </w:rPr>
      </w:pPr>
    </w:p>
    <w:p w14:paraId="3AC1EBDE" w14:textId="623FDA7F" w:rsidR="001449D6" w:rsidRPr="00C64277" w:rsidRDefault="001449D6" w:rsidP="001449D6">
      <w:pPr>
        <w:autoSpaceDE w:val="0"/>
        <w:autoSpaceDN w:val="0"/>
        <w:adjustRightInd w:val="0"/>
        <w:rPr>
          <w:rFonts w:ascii="Arial" w:hAnsi="Arial" w:cs="Arial"/>
          <w:b/>
          <w:lang w:eastAsia="es-CO"/>
        </w:rPr>
      </w:pPr>
      <w:r w:rsidRPr="00C64277">
        <w:rPr>
          <w:rFonts w:ascii="Arial" w:hAnsi="Arial" w:cs="Arial"/>
          <w:lang w:eastAsia="es-CO"/>
        </w:rPr>
        <w:t>En este grupo se encuentran los indicadores que dan cuenta del desempeño de aspectos claves para la consecución de los objetivos institucionales.</w:t>
      </w:r>
    </w:p>
    <w:p w14:paraId="3C8278AD" w14:textId="49EB20F9" w:rsidR="001449D6" w:rsidRPr="00A8543A" w:rsidRDefault="001449D6" w:rsidP="001449D6">
      <w:pPr>
        <w:pStyle w:val="Descripcin"/>
        <w:spacing w:after="0" w:line="240" w:lineRule="auto"/>
        <w:jc w:val="center"/>
        <w:rPr>
          <w:rFonts w:ascii="Arial" w:hAnsi="Arial" w:cs="Arial"/>
          <w:sz w:val="22"/>
          <w:szCs w:val="22"/>
        </w:rPr>
      </w:pPr>
      <w:bookmarkStart w:id="66" w:name="_Toc11404626"/>
      <w:bookmarkStart w:id="67" w:name="_Toc17725565"/>
      <w:r w:rsidRPr="00A8543A">
        <w:rPr>
          <w:rFonts w:ascii="Arial" w:hAnsi="Arial" w:cs="Arial"/>
          <w:sz w:val="22"/>
          <w:szCs w:val="22"/>
        </w:rPr>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A8543A">
        <w:rPr>
          <w:rFonts w:ascii="Arial" w:hAnsi="Arial" w:cs="Arial"/>
          <w:noProof/>
          <w:sz w:val="22"/>
          <w:szCs w:val="22"/>
        </w:rPr>
        <w:t>12</w:t>
      </w:r>
      <w:r w:rsidRPr="00A8543A">
        <w:rPr>
          <w:rFonts w:ascii="Arial" w:hAnsi="Arial" w:cs="Arial"/>
          <w:noProof/>
          <w:sz w:val="22"/>
          <w:szCs w:val="22"/>
        </w:rPr>
        <w:fldChar w:fldCharType="end"/>
      </w:r>
      <w:r w:rsidRPr="00A8543A">
        <w:rPr>
          <w:rFonts w:ascii="Arial" w:hAnsi="Arial" w:cs="Arial"/>
          <w:b w:val="0"/>
          <w:sz w:val="22"/>
          <w:szCs w:val="22"/>
        </w:rPr>
        <w:t>. Indicadores estratégicos.</w:t>
      </w:r>
      <w:bookmarkEnd w:id="66"/>
      <w:bookmarkEnd w:id="67"/>
    </w:p>
    <w:tbl>
      <w:tblPr>
        <w:tblW w:w="6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612"/>
        <w:gridCol w:w="2969"/>
        <w:gridCol w:w="2272"/>
      </w:tblGrid>
      <w:tr w:rsidR="001449D6" w:rsidRPr="00C64277" w14:paraId="6474D315" w14:textId="77777777" w:rsidTr="00C64277">
        <w:trPr>
          <w:trHeight w:val="387"/>
          <w:jc w:val="center"/>
        </w:trPr>
        <w:tc>
          <w:tcPr>
            <w:tcW w:w="947" w:type="dxa"/>
            <w:gridSpan w:val="2"/>
            <w:shd w:val="clear" w:color="auto" w:fill="D0CECE" w:themeFill="background2" w:themeFillShade="E6"/>
            <w:vAlign w:val="center"/>
            <w:hideMark/>
          </w:tcPr>
          <w:p w14:paraId="745C4668" w14:textId="77777777" w:rsidR="001449D6" w:rsidRPr="00C64277" w:rsidRDefault="001449D6" w:rsidP="00656865">
            <w:pPr>
              <w:spacing w:after="0" w:line="240" w:lineRule="auto"/>
              <w:jc w:val="center"/>
              <w:rPr>
                <w:rFonts w:ascii="Arial" w:eastAsia="Times New Roman" w:hAnsi="Arial" w:cs="Arial"/>
                <w:b/>
                <w:bCs/>
                <w:iCs/>
                <w:color w:val="FFFFFF" w:themeColor="background1"/>
                <w:sz w:val="16"/>
                <w:szCs w:val="16"/>
                <w:lang w:eastAsia="es-CO"/>
              </w:rPr>
            </w:pPr>
            <w:r w:rsidRPr="00C64277">
              <w:rPr>
                <w:rFonts w:ascii="Arial" w:eastAsia="Times New Roman" w:hAnsi="Arial" w:cs="Arial"/>
                <w:b/>
                <w:bCs/>
                <w:iCs/>
                <w:color w:val="FFFFFF" w:themeColor="background1"/>
                <w:sz w:val="16"/>
                <w:szCs w:val="16"/>
                <w:lang w:eastAsia="es-CO"/>
              </w:rPr>
              <w:t>CÓD.</w:t>
            </w:r>
          </w:p>
        </w:tc>
        <w:tc>
          <w:tcPr>
            <w:tcW w:w="2969" w:type="dxa"/>
            <w:shd w:val="clear" w:color="auto" w:fill="D0CECE" w:themeFill="background2" w:themeFillShade="E6"/>
            <w:vAlign w:val="center"/>
            <w:hideMark/>
          </w:tcPr>
          <w:p w14:paraId="13060184" w14:textId="77777777" w:rsidR="001449D6" w:rsidRPr="00C64277" w:rsidRDefault="001449D6" w:rsidP="00656865">
            <w:pPr>
              <w:spacing w:after="0" w:line="240" w:lineRule="auto"/>
              <w:jc w:val="center"/>
              <w:rPr>
                <w:rFonts w:ascii="Arial" w:eastAsia="Times New Roman" w:hAnsi="Arial" w:cs="Arial"/>
                <w:b/>
                <w:bCs/>
                <w:iCs/>
                <w:color w:val="FFFFFF" w:themeColor="background1"/>
                <w:sz w:val="16"/>
                <w:szCs w:val="16"/>
                <w:lang w:eastAsia="es-CO"/>
              </w:rPr>
            </w:pPr>
            <w:r w:rsidRPr="00C64277">
              <w:rPr>
                <w:rFonts w:ascii="Arial" w:eastAsia="Times New Roman" w:hAnsi="Arial" w:cs="Arial"/>
                <w:b/>
                <w:bCs/>
                <w:iCs/>
                <w:color w:val="FFFFFF" w:themeColor="background1"/>
                <w:sz w:val="16"/>
                <w:szCs w:val="16"/>
                <w:lang w:eastAsia="es-CO"/>
              </w:rPr>
              <w:t xml:space="preserve">INDICADOR </w:t>
            </w:r>
          </w:p>
        </w:tc>
        <w:tc>
          <w:tcPr>
            <w:tcW w:w="2272" w:type="dxa"/>
            <w:shd w:val="clear" w:color="auto" w:fill="D0CECE" w:themeFill="background2" w:themeFillShade="E6"/>
            <w:vAlign w:val="center"/>
            <w:hideMark/>
          </w:tcPr>
          <w:p w14:paraId="6874D0A2" w14:textId="77777777" w:rsidR="001449D6" w:rsidRPr="00C64277" w:rsidRDefault="001449D6" w:rsidP="00656865">
            <w:pPr>
              <w:spacing w:after="0" w:line="240" w:lineRule="auto"/>
              <w:jc w:val="center"/>
              <w:rPr>
                <w:rFonts w:ascii="Arial" w:eastAsia="Times New Roman" w:hAnsi="Arial" w:cs="Arial"/>
                <w:b/>
                <w:bCs/>
                <w:iCs/>
                <w:color w:val="FFFFFF" w:themeColor="background1"/>
                <w:sz w:val="16"/>
                <w:szCs w:val="16"/>
                <w:lang w:eastAsia="es-CO"/>
              </w:rPr>
            </w:pPr>
            <w:r w:rsidRPr="00C64277">
              <w:rPr>
                <w:rFonts w:ascii="Arial" w:eastAsia="Times New Roman" w:hAnsi="Arial" w:cs="Arial"/>
                <w:b/>
                <w:bCs/>
                <w:iCs/>
                <w:color w:val="FFFFFF" w:themeColor="background1"/>
                <w:sz w:val="16"/>
                <w:szCs w:val="16"/>
                <w:lang w:eastAsia="es-CO"/>
              </w:rPr>
              <w:t>DEPENDENCIA</w:t>
            </w:r>
          </w:p>
        </w:tc>
      </w:tr>
      <w:tr w:rsidR="001449D6" w:rsidRPr="00C64277" w14:paraId="67CD7AEC" w14:textId="77777777" w:rsidTr="001449D6">
        <w:trPr>
          <w:trHeight w:val="456"/>
          <w:jc w:val="center"/>
        </w:trPr>
        <w:tc>
          <w:tcPr>
            <w:tcW w:w="335" w:type="dxa"/>
            <w:vMerge w:val="restart"/>
            <w:shd w:val="clear" w:color="auto" w:fill="auto"/>
            <w:textDirection w:val="btLr"/>
            <w:vAlign w:val="center"/>
            <w:hideMark/>
          </w:tcPr>
          <w:p w14:paraId="70D2AC9C" w14:textId="77777777" w:rsidR="001449D6" w:rsidRPr="00C64277" w:rsidRDefault="001449D6" w:rsidP="00656865">
            <w:pPr>
              <w:spacing w:after="0" w:line="240" w:lineRule="auto"/>
              <w:jc w:val="center"/>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 xml:space="preserve">ESTRATÉGIO </w:t>
            </w:r>
          </w:p>
        </w:tc>
        <w:tc>
          <w:tcPr>
            <w:tcW w:w="612" w:type="dxa"/>
            <w:shd w:val="clear" w:color="auto" w:fill="auto"/>
            <w:vAlign w:val="center"/>
            <w:hideMark/>
          </w:tcPr>
          <w:p w14:paraId="5D34D0A9" w14:textId="77777777" w:rsidR="001449D6" w:rsidRPr="00C64277" w:rsidRDefault="001449D6" w:rsidP="00656865">
            <w:pPr>
              <w:spacing w:after="0" w:line="240" w:lineRule="auto"/>
              <w:jc w:val="center"/>
              <w:rPr>
                <w:rFonts w:ascii="Arial" w:eastAsia="Times New Roman" w:hAnsi="Arial" w:cs="Arial"/>
                <w:color w:val="BF8F00" w:themeColor="accent4" w:themeShade="BF"/>
                <w:sz w:val="16"/>
                <w:szCs w:val="16"/>
                <w:lang w:eastAsia="es-CO"/>
              </w:rPr>
            </w:pPr>
            <w:r w:rsidRPr="00C64277">
              <w:rPr>
                <w:rFonts w:ascii="Arial" w:eastAsia="Times New Roman" w:hAnsi="Arial" w:cs="Arial"/>
                <w:sz w:val="16"/>
                <w:szCs w:val="16"/>
                <w:lang w:eastAsia="es-CO"/>
              </w:rPr>
              <w:t>PIV</w:t>
            </w:r>
          </w:p>
        </w:tc>
        <w:tc>
          <w:tcPr>
            <w:tcW w:w="2969" w:type="dxa"/>
            <w:shd w:val="clear" w:color="auto" w:fill="auto"/>
            <w:vAlign w:val="center"/>
            <w:hideMark/>
          </w:tcPr>
          <w:p w14:paraId="4E35C420"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SEGUIMIENTO A INTERVENCIONES EJECUTADAS</w:t>
            </w:r>
          </w:p>
        </w:tc>
        <w:tc>
          <w:tcPr>
            <w:tcW w:w="2272" w:type="dxa"/>
            <w:shd w:val="clear" w:color="auto" w:fill="auto"/>
            <w:vAlign w:val="center"/>
            <w:hideMark/>
          </w:tcPr>
          <w:p w14:paraId="7FB1EC91" w14:textId="77777777" w:rsidR="001449D6" w:rsidRPr="00C64277" w:rsidRDefault="001449D6" w:rsidP="00656865">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 xml:space="preserve">Subdirección Técnica de Mejoramiento de la Malla Vial Local </w:t>
            </w:r>
          </w:p>
        </w:tc>
      </w:tr>
      <w:tr w:rsidR="001449D6" w:rsidRPr="00C64277" w14:paraId="140133A0" w14:textId="77777777" w:rsidTr="001449D6">
        <w:trPr>
          <w:trHeight w:val="592"/>
          <w:jc w:val="center"/>
        </w:trPr>
        <w:tc>
          <w:tcPr>
            <w:tcW w:w="335" w:type="dxa"/>
            <w:vMerge/>
            <w:shd w:val="clear" w:color="auto" w:fill="auto"/>
            <w:vAlign w:val="center"/>
            <w:hideMark/>
          </w:tcPr>
          <w:p w14:paraId="50F1A080" w14:textId="77777777" w:rsidR="001449D6" w:rsidRPr="00C64277" w:rsidRDefault="001449D6" w:rsidP="00656865">
            <w:pPr>
              <w:spacing w:after="0" w:line="240" w:lineRule="auto"/>
              <w:rPr>
                <w:rFonts w:ascii="Arial" w:eastAsia="Times New Roman" w:hAnsi="Arial" w:cs="Arial"/>
                <w:color w:val="000000"/>
                <w:sz w:val="16"/>
                <w:szCs w:val="16"/>
                <w:lang w:eastAsia="es-CO"/>
              </w:rPr>
            </w:pPr>
          </w:p>
        </w:tc>
        <w:tc>
          <w:tcPr>
            <w:tcW w:w="612" w:type="dxa"/>
            <w:shd w:val="clear" w:color="auto" w:fill="auto"/>
            <w:vAlign w:val="center"/>
            <w:hideMark/>
          </w:tcPr>
          <w:p w14:paraId="60A73680" w14:textId="77777777" w:rsidR="001449D6" w:rsidRPr="00C64277" w:rsidRDefault="001449D6" w:rsidP="00656865">
            <w:pPr>
              <w:spacing w:after="0" w:line="240" w:lineRule="auto"/>
              <w:jc w:val="center"/>
              <w:rPr>
                <w:rFonts w:ascii="Arial" w:eastAsia="Times New Roman" w:hAnsi="Arial" w:cs="Arial"/>
                <w:sz w:val="16"/>
                <w:szCs w:val="16"/>
                <w:lang w:eastAsia="es-CO"/>
              </w:rPr>
            </w:pPr>
            <w:r w:rsidRPr="00C64277">
              <w:rPr>
                <w:rFonts w:ascii="Arial" w:eastAsia="Times New Roman" w:hAnsi="Arial" w:cs="Arial"/>
                <w:sz w:val="16"/>
                <w:szCs w:val="16"/>
                <w:lang w:eastAsia="es-CO"/>
              </w:rPr>
              <w:t>PPMQ</w:t>
            </w:r>
          </w:p>
        </w:tc>
        <w:tc>
          <w:tcPr>
            <w:tcW w:w="2969" w:type="dxa"/>
            <w:shd w:val="clear" w:color="auto" w:fill="auto"/>
            <w:vAlign w:val="center"/>
            <w:hideMark/>
          </w:tcPr>
          <w:p w14:paraId="09E2AAD7"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PORCENTAJE DE CUMPLIMIENTO DE ENTREGAS DE PRODUCCIÓN Y MATERIAS PRIMAS PROGRAMADOS</w:t>
            </w:r>
          </w:p>
        </w:tc>
        <w:tc>
          <w:tcPr>
            <w:tcW w:w="2272" w:type="dxa"/>
            <w:shd w:val="clear" w:color="auto" w:fill="auto"/>
            <w:vAlign w:val="center"/>
            <w:hideMark/>
          </w:tcPr>
          <w:p w14:paraId="57C0A184" w14:textId="77777777" w:rsidR="001449D6" w:rsidRPr="00C64277" w:rsidRDefault="001449D6" w:rsidP="00656865">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 xml:space="preserve">Gerencia de Producción </w:t>
            </w:r>
          </w:p>
        </w:tc>
      </w:tr>
      <w:tr w:rsidR="001449D6" w:rsidRPr="00C64277" w14:paraId="4D0932EE" w14:textId="77777777" w:rsidTr="001449D6">
        <w:trPr>
          <w:trHeight w:val="728"/>
          <w:jc w:val="center"/>
        </w:trPr>
        <w:tc>
          <w:tcPr>
            <w:tcW w:w="335" w:type="dxa"/>
            <w:vMerge/>
            <w:shd w:val="clear" w:color="auto" w:fill="auto"/>
            <w:vAlign w:val="center"/>
            <w:hideMark/>
          </w:tcPr>
          <w:p w14:paraId="0D263F78" w14:textId="77777777" w:rsidR="001449D6" w:rsidRPr="00C64277" w:rsidRDefault="001449D6" w:rsidP="00656865">
            <w:pPr>
              <w:spacing w:after="0" w:line="240" w:lineRule="auto"/>
              <w:rPr>
                <w:rFonts w:ascii="Arial" w:eastAsia="Times New Roman" w:hAnsi="Arial" w:cs="Arial"/>
                <w:color w:val="000000"/>
                <w:sz w:val="16"/>
                <w:szCs w:val="16"/>
                <w:lang w:eastAsia="es-CO"/>
              </w:rPr>
            </w:pPr>
          </w:p>
        </w:tc>
        <w:tc>
          <w:tcPr>
            <w:tcW w:w="612" w:type="dxa"/>
            <w:shd w:val="clear" w:color="auto" w:fill="auto"/>
            <w:vAlign w:val="center"/>
            <w:hideMark/>
          </w:tcPr>
          <w:p w14:paraId="0F5D96DE" w14:textId="77777777" w:rsidR="001449D6" w:rsidRPr="00C64277" w:rsidRDefault="001449D6" w:rsidP="00656865">
            <w:pPr>
              <w:spacing w:after="0" w:line="240" w:lineRule="auto"/>
              <w:jc w:val="center"/>
              <w:rPr>
                <w:rFonts w:ascii="Arial" w:eastAsia="Times New Roman" w:hAnsi="Arial" w:cs="Arial"/>
                <w:sz w:val="16"/>
                <w:szCs w:val="16"/>
                <w:lang w:eastAsia="es-CO"/>
              </w:rPr>
            </w:pPr>
            <w:r w:rsidRPr="00C64277">
              <w:rPr>
                <w:rFonts w:ascii="Arial" w:eastAsia="Times New Roman" w:hAnsi="Arial" w:cs="Arial"/>
                <w:sz w:val="16"/>
                <w:szCs w:val="16"/>
                <w:lang w:eastAsia="es-CO"/>
              </w:rPr>
              <w:t>PPMQ</w:t>
            </w:r>
          </w:p>
        </w:tc>
        <w:tc>
          <w:tcPr>
            <w:tcW w:w="2969" w:type="dxa"/>
            <w:shd w:val="clear" w:color="auto" w:fill="auto"/>
            <w:vAlign w:val="center"/>
            <w:hideMark/>
          </w:tcPr>
          <w:p w14:paraId="147185F0"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PORCENTAJE DE CONTROL DE CALIDAD A LA PRODUCCIÓN Y MATERIAS PRIMAS</w:t>
            </w:r>
          </w:p>
        </w:tc>
        <w:tc>
          <w:tcPr>
            <w:tcW w:w="2272" w:type="dxa"/>
            <w:shd w:val="clear" w:color="auto" w:fill="auto"/>
            <w:vAlign w:val="center"/>
            <w:hideMark/>
          </w:tcPr>
          <w:p w14:paraId="622C0002" w14:textId="77777777" w:rsidR="001449D6" w:rsidRPr="00C64277" w:rsidRDefault="001449D6" w:rsidP="00656865">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 xml:space="preserve">Gerencia de Producción </w:t>
            </w:r>
          </w:p>
        </w:tc>
      </w:tr>
      <w:tr w:rsidR="001449D6" w:rsidRPr="00C64277" w14:paraId="752B1896" w14:textId="77777777" w:rsidTr="001449D6">
        <w:trPr>
          <w:trHeight w:val="215"/>
          <w:jc w:val="center"/>
        </w:trPr>
        <w:tc>
          <w:tcPr>
            <w:tcW w:w="335" w:type="dxa"/>
            <w:vMerge/>
            <w:shd w:val="clear" w:color="auto" w:fill="auto"/>
            <w:vAlign w:val="center"/>
            <w:hideMark/>
          </w:tcPr>
          <w:p w14:paraId="74F3A502" w14:textId="77777777" w:rsidR="001449D6" w:rsidRPr="00C64277" w:rsidRDefault="001449D6" w:rsidP="00656865">
            <w:pPr>
              <w:spacing w:after="0" w:line="240" w:lineRule="auto"/>
              <w:rPr>
                <w:rFonts w:ascii="Arial" w:eastAsia="Times New Roman" w:hAnsi="Arial" w:cs="Arial"/>
                <w:color w:val="000000"/>
                <w:sz w:val="16"/>
                <w:szCs w:val="16"/>
                <w:lang w:eastAsia="es-CO"/>
              </w:rPr>
            </w:pPr>
          </w:p>
        </w:tc>
        <w:tc>
          <w:tcPr>
            <w:tcW w:w="612" w:type="dxa"/>
            <w:shd w:val="clear" w:color="auto" w:fill="auto"/>
            <w:vAlign w:val="center"/>
            <w:hideMark/>
          </w:tcPr>
          <w:p w14:paraId="420E21AE" w14:textId="77777777" w:rsidR="001449D6" w:rsidRPr="00C64277" w:rsidRDefault="001449D6" w:rsidP="00656865">
            <w:pPr>
              <w:spacing w:after="0" w:line="240" w:lineRule="auto"/>
              <w:jc w:val="center"/>
              <w:rPr>
                <w:rFonts w:ascii="Arial" w:eastAsia="Times New Roman" w:hAnsi="Arial" w:cs="Arial"/>
                <w:color w:val="BF8F00" w:themeColor="accent4" w:themeShade="BF"/>
                <w:sz w:val="16"/>
                <w:szCs w:val="16"/>
                <w:lang w:eastAsia="es-CO"/>
              </w:rPr>
            </w:pPr>
            <w:r w:rsidRPr="00C64277">
              <w:rPr>
                <w:rFonts w:ascii="Arial" w:eastAsia="Times New Roman" w:hAnsi="Arial" w:cs="Arial"/>
                <w:sz w:val="16"/>
                <w:szCs w:val="16"/>
                <w:lang w:eastAsia="es-CO"/>
              </w:rPr>
              <w:t>GEFI</w:t>
            </w:r>
          </w:p>
        </w:tc>
        <w:tc>
          <w:tcPr>
            <w:tcW w:w="2969" w:type="dxa"/>
            <w:shd w:val="clear" w:color="auto" w:fill="auto"/>
            <w:vAlign w:val="center"/>
            <w:hideMark/>
          </w:tcPr>
          <w:p w14:paraId="332EF60A" w14:textId="77777777" w:rsidR="001449D6" w:rsidRPr="00C64277" w:rsidRDefault="001449D6" w:rsidP="00656865">
            <w:pPr>
              <w:spacing w:after="0" w:line="240" w:lineRule="auto"/>
              <w:rPr>
                <w:rFonts w:ascii="Arial" w:eastAsia="Times New Roman" w:hAnsi="Arial" w:cs="Arial"/>
                <w:sz w:val="16"/>
                <w:szCs w:val="16"/>
                <w:lang w:eastAsia="es-CO"/>
              </w:rPr>
            </w:pPr>
            <w:r w:rsidRPr="00C64277">
              <w:rPr>
                <w:rFonts w:ascii="Arial" w:eastAsia="Times New Roman" w:hAnsi="Arial" w:cs="Arial"/>
                <w:sz w:val="16"/>
                <w:szCs w:val="16"/>
                <w:lang w:eastAsia="es-CO"/>
              </w:rPr>
              <w:t>EJECUCIÓN PRESUPUESTAL PASIVOS EXIGIBLES</w:t>
            </w:r>
          </w:p>
        </w:tc>
        <w:tc>
          <w:tcPr>
            <w:tcW w:w="2272" w:type="dxa"/>
            <w:shd w:val="clear" w:color="auto" w:fill="auto"/>
            <w:vAlign w:val="center"/>
            <w:hideMark/>
          </w:tcPr>
          <w:p w14:paraId="2BA1B1B4" w14:textId="77777777" w:rsidR="001449D6" w:rsidRPr="00C64277" w:rsidRDefault="001449D6" w:rsidP="00656865">
            <w:pPr>
              <w:spacing w:after="0" w:line="240" w:lineRule="auto"/>
              <w:rPr>
                <w:rFonts w:ascii="Arial" w:eastAsia="Times New Roman" w:hAnsi="Arial" w:cs="Arial"/>
                <w:color w:val="000000"/>
                <w:sz w:val="16"/>
                <w:szCs w:val="16"/>
                <w:lang w:eastAsia="es-CO"/>
              </w:rPr>
            </w:pPr>
            <w:r w:rsidRPr="00C64277">
              <w:rPr>
                <w:rFonts w:ascii="Arial" w:eastAsia="Times New Roman" w:hAnsi="Arial" w:cs="Arial"/>
                <w:color w:val="000000"/>
                <w:sz w:val="16"/>
                <w:szCs w:val="16"/>
                <w:lang w:eastAsia="es-CO"/>
              </w:rPr>
              <w:t>Financiera – SG</w:t>
            </w:r>
          </w:p>
        </w:tc>
      </w:tr>
    </w:tbl>
    <w:p w14:paraId="2B4B8C61" w14:textId="45F3FBBC" w:rsidR="001449D6" w:rsidRPr="00C64277" w:rsidRDefault="001449D6" w:rsidP="00656865">
      <w:pPr>
        <w:jc w:val="center"/>
        <w:rPr>
          <w:rFonts w:ascii="Arial" w:hAnsi="Arial" w:cs="Arial"/>
          <w:sz w:val="16"/>
          <w:szCs w:val="20"/>
          <w:lang w:eastAsia="x-none"/>
        </w:rPr>
      </w:pPr>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w:t>
      </w:r>
    </w:p>
    <w:p w14:paraId="3C286209" w14:textId="3C0D3330" w:rsidR="001449D6" w:rsidRPr="00A8543A" w:rsidRDefault="001449D6" w:rsidP="00A8543A">
      <w:pPr>
        <w:pStyle w:val="Prrafodelista"/>
        <w:numPr>
          <w:ilvl w:val="0"/>
          <w:numId w:val="22"/>
        </w:numPr>
        <w:rPr>
          <w:rFonts w:ascii="Arial" w:hAnsi="Arial" w:cs="Arial"/>
          <w:b/>
          <w:lang w:eastAsia="es-CO"/>
        </w:rPr>
      </w:pPr>
      <w:r w:rsidRPr="00A8543A">
        <w:rPr>
          <w:rFonts w:ascii="Arial" w:hAnsi="Arial" w:cs="Arial"/>
          <w:b/>
          <w:lang w:eastAsia="es-CO"/>
        </w:rPr>
        <w:t>Indicadores de proceso</w:t>
      </w:r>
    </w:p>
    <w:p w14:paraId="331CF0E4" w14:textId="617194BF" w:rsidR="001449D6" w:rsidRPr="00C64277" w:rsidRDefault="001449D6" w:rsidP="001449D6">
      <w:pPr>
        <w:autoSpaceDE w:val="0"/>
        <w:autoSpaceDN w:val="0"/>
        <w:adjustRightInd w:val="0"/>
        <w:rPr>
          <w:rFonts w:ascii="Arial" w:hAnsi="Arial" w:cs="Arial"/>
        </w:rPr>
      </w:pPr>
      <w:r w:rsidRPr="00C64277">
        <w:rPr>
          <w:rFonts w:ascii="Arial" w:hAnsi="Arial" w:cs="Arial"/>
        </w:rPr>
        <w:t>De este grupo hacen parte 41 indicadores que dan cuenta del comportamiento de los procesos en aspectos críticos que resultan determinantes para el logro de los objetivos de los procesos, para este periodo de medición son 29 de ellos.</w:t>
      </w:r>
    </w:p>
    <w:p w14:paraId="785226E1" w14:textId="4924AD0A" w:rsidR="001449D6" w:rsidRPr="00A8543A" w:rsidRDefault="001449D6" w:rsidP="001449D6">
      <w:pPr>
        <w:pStyle w:val="Descripcin"/>
        <w:spacing w:after="0" w:line="240" w:lineRule="auto"/>
        <w:jc w:val="center"/>
        <w:rPr>
          <w:rFonts w:ascii="Arial" w:hAnsi="Arial" w:cs="Arial"/>
          <w:sz w:val="22"/>
          <w:szCs w:val="22"/>
        </w:rPr>
      </w:pPr>
      <w:bookmarkStart w:id="68" w:name="_Toc11404629"/>
      <w:bookmarkStart w:id="69" w:name="_Toc17725566"/>
      <w:r w:rsidRPr="00A8543A">
        <w:rPr>
          <w:rFonts w:ascii="Arial" w:hAnsi="Arial" w:cs="Arial"/>
          <w:sz w:val="22"/>
          <w:szCs w:val="22"/>
        </w:rPr>
        <w:t xml:space="preserve">Tabla </w:t>
      </w:r>
      <w:r w:rsidRPr="00A8543A">
        <w:rPr>
          <w:rFonts w:ascii="Arial" w:hAnsi="Arial" w:cs="Arial"/>
          <w:sz w:val="22"/>
          <w:szCs w:val="22"/>
        </w:rPr>
        <w:fldChar w:fldCharType="begin"/>
      </w:r>
      <w:r w:rsidRPr="00A8543A">
        <w:rPr>
          <w:rFonts w:ascii="Arial" w:hAnsi="Arial" w:cs="Arial"/>
          <w:sz w:val="22"/>
          <w:szCs w:val="22"/>
        </w:rPr>
        <w:instrText xml:space="preserve"> SEQ Tabla \* ARABIC </w:instrText>
      </w:r>
      <w:r w:rsidRPr="00A8543A">
        <w:rPr>
          <w:rFonts w:ascii="Arial" w:hAnsi="Arial" w:cs="Arial"/>
          <w:sz w:val="22"/>
          <w:szCs w:val="22"/>
        </w:rPr>
        <w:fldChar w:fldCharType="separate"/>
      </w:r>
      <w:r w:rsidR="00A8543A">
        <w:rPr>
          <w:rFonts w:ascii="Arial" w:hAnsi="Arial" w:cs="Arial"/>
          <w:noProof/>
          <w:sz w:val="22"/>
          <w:szCs w:val="22"/>
        </w:rPr>
        <w:t>13</w:t>
      </w:r>
      <w:r w:rsidRPr="00A8543A">
        <w:rPr>
          <w:rFonts w:ascii="Arial" w:hAnsi="Arial" w:cs="Arial"/>
          <w:noProof/>
          <w:sz w:val="22"/>
          <w:szCs w:val="22"/>
        </w:rPr>
        <w:fldChar w:fldCharType="end"/>
      </w:r>
      <w:r w:rsidRPr="00A8543A">
        <w:rPr>
          <w:rFonts w:ascii="Arial" w:hAnsi="Arial" w:cs="Arial"/>
          <w:sz w:val="22"/>
          <w:szCs w:val="22"/>
        </w:rPr>
        <w:t xml:space="preserve">. </w:t>
      </w:r>
      <w:r w:rsidRPr="00A8543A">
        <w:rPr>
          <w:rFonts w:ascii="Arial" w:hAnsi="Arial" w:cs="Arial"/>
          <w:b w:val="0"/>
          <w:sz w:val="22"/>
          <w:szCs w:val="22"/>
        </w:rPr>
        <w:t>Indicadores de proceso.</w:t>
      </w:r>
      <w:bookmarkEnd w:id="68"/>
      <w:bookmarkEnd w:id="69"/>
    </w:p>
    <w:tbl>
      <w:tblPr>
        <w:tblW w:w="8926" w:type="dxa"/>
        <w:jc w:val="center"/>
        <w:tblCellMar>
          <w:left w:w="70" w:type="dxa"/>
          <w:right w:w="70" w:type="dxa"/>
        </w:tblCellMar>
        <w:tblLook w:val="04A0" w:firstRow="1" w:lastRow="0" w:firstColumn="1" w:lastColumn="0" w:noHBand="0" w:noVBand="1"/>
      </w:tblPr>
      <w:tblGrid>
        <w:gridCol w:w="1271"/>
        <w:gridCol w:w="7655"/>
      </w:tblGrid>
      <w:tr w:rsidR="001449D6" w:rsidRPr="00C64277" w14:paraId="770AF55F" w14:textId="77777777" w:rsidTr="00C64277">
        <w:trPr>
          <w:trHeight w:val="25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2AA6D98" w14:textId="77777777" w:rsidR="001449D6" w:rsidRPr="00C64277" w:rsidRDefault="001449D6" w:rsidP="00656865">
            <w:pPr>
              <w:spacing w:after="0" w:line="240" w:lineRule="auto"/>
              <w:jc w:val="center"/>
              <w:rPr>
                <w:rFonts w:ascii="Arial" w:eastAsia="Times New Roman" w:hAnsi="Arial" w:cs="Arial"/>
                <w:b/>
                <w:sz w:val="16"/>
                <w:szCs w:val="20"/>
                <w:lang w:eastAsia="es-CO"/>
              </w:rPr>
            </w:pPr>
            <w:r w:rsidRPr="00C64277">
              <w:rPr>
                <w:rFonts w:ascii="Arial" w:eastAsia="Times New Roman" w:hAnsi="Arial" w:cs="Arial"/>
                <w:b/>
                <w:sz w:val="16"/>
                <w:szCs w:val="20"/>
                <w:lang w:eastAsia="es-CO"/>
              </w:rPr>
              <w:t>CÓD.</w:t>
            </w:r>
          </w:p>
        </w:tc>
        <w:tc>
          <w:tcPr>
            <w:tcW w:w="765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F3B0A67" w14:textId="77777777" w:rsidR="001449D6" w:rsidRPr="00C64277" w:rsidRDefault="001449D6" w:rsidP="00656865">
            <w:pPr>
              <w:spacing w:after="0" w:line="240" w:lineRule="auto"/>
              <w:jc w:val="center"/>
              <w:rPr>
                <w:rFonts w:ascii="Arial" w:hAnsi="Arial" w:cs="Arial"/>
                <w:b/>
                <w:sz w:val="16"/>
                <w:szCs w:val="20"/>
              </w:rPr>
            </w:pPr>
            <w:r w:rsidRPr="00C64277">
              <w:rPr>
                <w:rFonts w:ascii="Arial" w:hAnsi="Arial" w:cs="Arial"/>
                <w:b/>
                <w:sz w:val="16"/>
                <w:szCs w:val="20"/>
              </w:rPr>
              <w:t xml:space="preserve">INDICADOR </w:t>
            </w:r>
          </w:p>
        </w:tc>
      </w:tr>
      <w:tr w:rsidR="001449D6" w:rsidRPr="00C64277" w14:paraId="2C44ABC6" w14:textId="77777777" w:rsidTr="001449D6">
        <w:trPr>
          <w:trHeight w:val="25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43A30"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DESI-IND-001</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57E94D3B" w14:textId="65C56638"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seguimiento al cumplimiento del plan de acción de cada uno de los procesos</w:t>
            </w:r>
          </w:p>
        </w:tc>
      </w:tr>
      <w:tr w:rsidR="001449D6" w:rsidRPr="00C64277" w14:paraId="3A338306" w14:textId="77777777" w:rsidTr="001449D6">
        <w:trPr>
          <w:trHeight w:val="252"/>
          <w:jc w:val="center"/>
        </w:trPr>
        <w:tc>
          <w:tcPr>
            <w:tcW w:w="1271" w:type="dxa"/>
            <w:tcBorders>
              <w:top w:val="nil"/>
              <w:left w:val="single" w:sz="4" w:space="0" w:color="auto"/>
              <w:bottom w:val="nil"/>
              <w:right w:val="single" w:sz="4" w:space="0" w:color="auto"/>
            </w:tcBorders>
            <w:shd w:val="clear" w:color="auto" w:fill="auto"/>
            <w:noWrap/>
            <w:vAlign w:val="center"/>
          </w:tcPr>
          <w:p w14:paraId="617E8E83"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DESI-IND-002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4F2E31A6" w14:textId="4714570A"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seguimiento a la ejecución de los objetivos institucionales de la UAERMV</w:t>
            </w:r>
          </w:p>
        </w:tc>
      </w:tr>
      <w:tr w:rsidR="001449D6" w:rsidRPr="00C64277" w14:paraId="24DD8C2C" w14:textId="77777777" w:rsidTr="001449D6">
        <w:trPr>
          <w:trHeight w:val="25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64F39"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DESI-IND-003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6F8A39F0" w14:textId="067D917E"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implementación modelo integrado de planeación y gestión</w:t>
            </w:r>
          </w:p>
        </w:tc>
      </w:tr>
      <w:tr w:rsidR="001449D6" w:rsidRPr="00C64277" w14:paraId="67B36C4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25741AF"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DESI-IND-004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487FBE46" w14:textId="21B8DE45"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porcentaje de modificaciones presupuestales entre conceptos de gastos de inversión</w:t>
            </w:r>
          </w:p>
        </w:tc>
      </w:tr>
      <w:tr w:rsidR="001449D6" w:rsidRPr="00C64277" w14:paraId="2D099E8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94CD7DF"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DESI-IND-005</w:t>
            </w:r>
          </w:p>
        </w:tc>
        <w:tc>
          <w:tcPr>
            <w:tcW w:w="7655" w:type="dxa"/>
            <w:tcBorders>
              <w:top w:val="nil"/>
              <w:left w:val="single" w:sz="4" w:space="0" w:color="auto"/>
              <w:bottom w:val="single" w:sz="4" w:space="0" w:color="auto"/>
              <w:right w:val="single" w:sz="4" w:space="0" w:color="auto"/>
            </w:tcBorders>
            <w:shd w:val="clear" w:color="auto" w:fill="auto"/>
            <w:vAlign w:val="center"/>
          </w:tcPr>
          <w:p w14:paraId="4402732F" w14:textId="76BACE26"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porcentaje de ejecución del presupuesto de inversión de la entidad</w:t>
            </w:r>
          </w:p>
        </w:tc>
      </w:tr>
      <w:tr w:rsidR="001449D6" w:rsidRPr="00C64277" w14:paraId="212E52E1" w14:textId="77777777" w:rsidTr="001449D6">
        <w:trPr>
          <w:trHeight w:val="252"/>
          <w:jc w:val="center"/>
        </w:trPr>
        <w:tc>
          <w:tcPr>
            <w:tcW w:w="1271" w:type="dxa"/>
            <w:tcBorders>
              <w:top w:val="nil"/>
              <w:left w:val="single" w:sz="4" w:space="0" w:color="auto"/>
              <w:bottom w:val="nil"/>
              <w:right w:val="single" w:sz="4" w:space="0" w:color="auto"/>
            </w:tcBorders>
            <w:shd w:val="clear" w:color="auto" w:fill="auto"/>
            <w:noWrap/>
            <w:vAlign w:val="center"/>
          </w:tcPr>
          <w:p w14:paraId="651278D4"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DESI-IND-006</w:t>
            </w:r>
          </w:p>
        </w:tc>
        <w:tc>
          <w:tcPr>
            <w:tcW w:w="7655" w:type="dxa"/>
            <w:tcBorders>
              <w:top w:val="nil"/>
              <w:left w:val="single" w:sz="4" w:space="0" w:color="auto"/>
              <w:bottom w:val="single" w:sz="4" w:space="0" w:color="auto"/>
              <w:right w:val="single" w:sz="4" w:space="0" w:color="auto"/>
            </w:tcBorders>
            <w:shd w:val="clear" w:color="auto" w:fill="auto"/>
            <w:vAlign w:val="center"/>
          </w:tcPr>
          <w:p w14:paraId="10B23F2D" w14:textId="0828B2F7"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porcentaje avance de metas para la vigencia asociadas a la unidad en el plan de desarrollo distrital </w:t>
            </w:r>
          </w:p>
        </w:tc>
      </w:tr>
      <w:tr w:rsidR="001449D6" w:rsidRPr="00C64277" w14:paraId="26829674" w14:textId="77777777" w:rsidTr="001449D6">
        <w:trPr>
          <w:trHeight w:val="25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E37B1"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APIC-IND-001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4D1B2C62" w14:textId="36650677"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tiempo promedio de respuesta de PQRSFD con términos de respuesta de 30 días hábiles</w:t>
            </w:r>
          </w:p>
        </w:tc>
      </w:tr>
      <w:tr w:rsidR="001449D6" w:rsidRPr="00C64277" w14:paraId="43C83CD6"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AD2945D"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APIC-IND-002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7B92A4C6" w14:textId="4D9ECD8A"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claridad de las respuestas a PQRSFD ciudadanas</w:t>
            </w:r>
          </w:p>
        </w:tc>
      </w:tr>
      <w:tr w:rsidR="001449D6" w:rsidRPr="00C64277" w14:paraId="6C5FAD6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3D2AFC9"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APIC-IND-003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74AEAE3F" w14:textId="21C0BCE9"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cumplimiento del plan de acción de responsabilidad social- modelo de sostenibilidad para la vigencia 2019</w:t>
            </w:r>
          </w:p>
        </w:tc>
      </w:tr>
      <w:tr w:rsidR="001449D6" w:rsidRPr="00C64277" w14:paraId="7DDE11D7"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D8B643E"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EGTI-IND-001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579157B1" w14:textId="1D13CBE0"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cumplimiento de las acciones del plan estratégico de tecnologías de la información</w:t>
            </w:r>
          </w:p>
        </w:tc>
      </w:tr>
      <w:tr w:rsidR="001449D6" w:rsidRPr="00C64277" w14:paraId="4DB9109D"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B5F5E90"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PIV-IND-001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24BBA516" w14:textId="404C8A8E"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intervenciones priorizadas para misionalidad</w:t>
            </w:r>
          </w:p>
        </w:tc>
      </w:tr>
      <w:tr w:rsidR="001449D6" w:rsidRPr="00C64277" w14:paraId="307214E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FBF25C9"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PIV-IND-003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7319662F" w14:textId="7CD92D74"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intervenciones priorizadas en la malla vial rural</w:t>
            </w:r>
          </w:p>
        </w:tc>
      </w:tr>
      <w:tr w:rsidR="001449D6" w:rsidRPr="00C64277" w14:paraId="44A8701E"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399D20B"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PIV-IND-004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5F1BB2D5" w14:textId="25653344"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intervenciones priorizadas de ciclorrutas</w:t>
            </w:r>
          </w:p>
        </w:tc>
      </w:tr>
      <w:tr w:rsidR="001449D6" w:rsidRPr="00C64277" w14:paraId="3716EA2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CE20778"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PPMQ-IND-004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56452E88" w14:textId="4D64D0A4"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disponibilidad de maquinaria </w:t>
            </w:r>
          </w:p>
        </w:tc>
      </w:tr>
      <w:tr w:rsidR="001449D6" w:rsidRPr="00C64277" w14:paraId="67B4669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520BBD9"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PPMQ-IND-005</w:t>
            </w:r>
          </w:p>
        </w:tc>
        <w:tc>
          <w:tcPr>
            <w:tcW w:w="7655" w:type="dxa"/>
            <w:tcBorders>
              <w:top w:val="nil"/>
              <w:left w:val="single" w:sz="4" w:space="0" w:color="auto"/>
              <w:bottom w:val="single" w:sz="4" w:space="0" w:color="auto"/>
              <w:right w:val="single" w:sz="4" w:space="0" w:color="auto"/>
            </w:tcBorders>
            <w:shd w:val="clear" w:color="auto" w:fill="auto"/>
            <w:vAlign w:val="center"/>
          </w:tcPr>
          <w:p w14:paraId="53D32EBA" w14:textId="6AB6FFB8"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disponibilidad de equipos</w:t>
            </w:r>
          </w:p>
        </w:tc>
      </w:tr>
      <w:tr w:rsidR="001449D6" w:rsidRPr="00C64277" w14:paraId="0E1B78BA"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ECFB015"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PPMQ-IND-006</w:t>
            </w:r>
          </w:p>
        </w:tc>
        <w:tc>
          <w:tcPr>
            <w:tcW w:w="7655" w:type="dxa"/>
            <w:tcBorders>
              <w:top w:val="nil"/>
              <w:left w:val="single" w:sz="4" w:space="0" w:color="auto"/>
              <w:bottom w:val="single" w:sz="4" w:space="0" w:color="auto"/>
              <w:right w:val="single" w:sz="4" w:space="0" w:color="auto"/>
            </w:tcBorders>
            <w:shd w:val="clear" w:color="auto" w:fill="auto"/>
            <w:vAlign w:val="center"/>
          </w:tcPr>
          <w:p w14:paraId="50A2BC37" w14:textId="1EDF8675"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disponibilidad de la planta de producción de la </w:t>
            </w:r>
            <w:r>
              <w:rPr>
                <w:rFonts w:ascii="Arial" w:hAnsi="Arial" w:cs="Arial"/>
                <w:color w:val="000000"/>
                <w:sz w:val="16"/>
                <w:szCs w:val="20"/>
              </w:rPr>
              <w:t>UAERMV</w:t>
            </w:r>
          </w:p>
        </w:tc>
      </w:tr>
      <w:tr w:rsidR="001449D6" w:rsidRPr="00C64277" w14:paraId="38F3A746"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EF33CE1"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IMVI-IND-002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64735E40" w14:textId="63958A25"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población satisfecha </w:t>
            </w:r>
          </w:p>
        </w:tc>
      </w:tr>
      <w:tr w:rsidR="001449D6" w:rsidRPr="00C64277" w14:paraId="2551D2EC"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6650317"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IMVI-IND-003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1C348151" w14:textId="3D25F7C1"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nivel promedio de satisfacción (beneficiarios directos)</w:t>
            </w:r>
          </w:p>
        </w:tc>
      </w:tr>
      <w:tr w:rsidR="001449D6" w:rsidRPr="00C64277" w14:paraId="5620EB0E"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F15810C"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GSIT-IND-001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070496FC" w14:textId="727494D3"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oportunidad en la atención de la mesa de ayuda para procesos internos</w:t>
            </w:r>
          </w:p>
        </w:tc>
      </w:tr>
      <w:tr w:rsidR="001449D6" w:rsidRPr="00C64277" w14:paraId="498B09C0"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7E66A0D"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GSIT-IND-002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6D7F5920" w14:textId="7324EE94"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oportunidad en la atención de la mesa de ayuda para proveedores</w:t>
            </w:r>
          </w:p>
        </w:tc>
      </w:tr>
      <w:tr w:rsidR="001449D6" w:rsidRPr="00C64277" w14:paraId="6CBC6B54"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601DE97"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GREF-IND-001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40C550E0" w14:textId="32CAE36A"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oportunidad en la atención de solicitudes de entrega de recursos físicos.</w:t>
            </w:r>
          </w:p>
        </w:tc>
      </w:tr>
      <w:tr w:rsidR="001449D6" w:rsidRPr="00C64277" w14:paraId="1D46F06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36E5A13"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GCON-IND-002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0B823564" w14:textId="0986D3FA"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seguimiento al plan de adquisiciones</w:t>
            </w:r>
          </w:p>
        </w:tc>
      </w:tr>
      <w:tr w:rsidR="001449D6" w:rsidRPr="00C64277" w14:paraId="65FD4E9C"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5828128"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GEFI-IND-003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3AA1A32A" w14:textId="3241CFCF"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ejecución del </w:t>
            </w:r>
            <w:r w:rsidR="00A8543A" w:rsidRPr="00C64277">
              <w:rPr>
                <w:rFonts w:ascii="Arial" w:hAnsi="Arial" w:cs="Arial"/>
                <w:color w:val="000000"/>
                <w:sz w:val="16"/>
                <w:szCs w:val="20"/>
              </w:rPr>
              <w:t xml:space="preserve">PAC </w:t>
            </w:r>
            <w:r w:rsidRPr="00C64277">
              <w:rPr>
                <w:rFonts w:ascii="Arial" w:hAnsi="Arial" w:cs="Arial"/>
                <w:color w:val="000000"/>
                <w:sz w:val="16"/>
                <w:szCs w:val="20"/>
              </w:rPr>
              <w:t>(plan anualizado de caja)</w:t>
            </w:r>
          </w:p>
        </w:tc>
      </w:tr>
      <w:tr w:rsidR="001449D6" w:rsidRPr="00C64277" w14:paraId="07062B98"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1BD9408"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GEFI-IND-005</w:t>
            </w:r>
          </w:p>
        </w:tc>
        <w:tc>
          <w:tcPr>
            <w:tcW w:w="7655" w:type="dxa"/>
            <w:tcBorders>
              <w:top w:val="nil"/>
              <w:left w:val="single" w:sz="4" w:space="0" w:color="auto"/>
              <w:bottom w:val="single" w:sz="4" w:space="0" w:color="auto"/>
              <w:right w:val="single" w:sz="4" w:space="0" w:color="auto"/>
            </w:tcBorders>
            <w:shd w:val="clear" w:color="auto" w:fill="auto"/>
            <w:vAlign w:val="center"/>
          </w:tcPr>
          <w:p w14:paraId="20E4DD30" w14:textId="2DD5002C"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ejecución de reservas presupuestales</w:t>
            </w:r>
          </w:p>
        </w:tc>
      </w:tr>
      <w:tr w:rsidR="001449D6" w:rsidRPr="00C64277" w14:paraId="36CB3AE3"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2C31FB1"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lastRenderedPageBreak/>
              <w:t>GLAB-IND-001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62A388FD" w14:textId="0D9F071A"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seguimiento a las solicitudes de ensayos a las materias primas</w:t>
            </w:r>
          </w:p>
        </w:tc>
      </w:tr>
      <w:tr w:rsidR="001449D6" w:rsidRPr="00C64277" w14:paraId="4BCA5F4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D9EDC4D"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GLAB-IND-002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4276348A" w14:textId="1D59526D"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seguimiento a las solicitudes de ensayos a los productos y a las capas de la estructura de pavimento</w:t>
            </w:r>
          </w:p>
        </w:tc>
      </w:tr>
      <w:tr w:rsidR="001449D6" w:rsidRPr="00C64277" w14:paraId="7255ED3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DB736FD"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GLAB-IND-003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68C540DA" w14:textId="6FD98359"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seguimiento a la ejecución y entrega de resultados de apiques</w:t>
            </w:r>
          </w:p>
        </w:tc>
      </w:tr>
      <w:tr w:rsidR="001449D6" w:rsidRPr="00C64277" w14:paraId="4E01C933"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579769F"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GLAB-IND-004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7FC89B7B" w14:textId="7C32A959"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verificación de la calidad de la ejecución de los métodos de ensayo</w:t>
            </w:r>
          </w:p>
        </w:tc>
      </w:tr>
      <w:tr w:rsidR="001449D6" w:rsidRPr="00C64277" w14:paraId="2D386B6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5908BC2"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GTHU-IND-003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054E7057" w14:textId="5C617B58"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cumplimiento del plan institucional de capacitación. </w:t>
            </w:r>
          </w:p>
        </w:tc>
      </w:tr>
      <w:tr w:rsidR="001449D6" w:rsidRPr="00C64277" w14:paraId="693FE08C"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87E5325"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GTHU-IND-004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514899C4" w14:textId="15E553A9"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cumplimiento del plan de seguridad y salud en el trabajo</w:t>
            </w:r>
          </w:p>
        </w:tc>
      </w:tr>
      <w:tr w:rsidR="001449D6" w:rsidRPr="00C64277" w14:paraId="43173BE6"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2964DB9"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GTHU-IND-005</w:t>
            </w:r>
          </w:p>
        </w:tc>
        <w:tc>
          <w:tcPr>
            <w:tcW w:w="7655" w:type="dxa"/>
            <w:tcBorders>
              <w:top w:val="nil"/>
              <w:left w:val="single" w:sz="4" w:space="0" w:color="auto"/>
              <w:bottom w:val="single" w:sz="4" w:space="0" w:color="auto"/>
              <w:right w:val="single" w:sz="4" w:space="0" w:color="auto"/>
            </w:tcBorders>
            <w:shd w:val="clear" w:color="auto" w:fill="auto"/>
            <w:vAlign w:val="center"/>
          </w:tcPr>
          <w:p w14:paraId="6B309D81" w14:textId="0900F825"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cumplimiento del plan de bienestar e incentivos</w:t>
            </w:r>
          </w:p>
        </w:tc>
      </w:tr>
      <w:tr w:rsidR="001449D6" w:rsidRPr="00C64277" w14:paraId="4979E783"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D61BEE5"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GTHU-IND-006</w:t>
            </w:r>
          </w:p>
        </w:tc>
        <w:tc>
          <w:tcPr>
            <w:tcW w:w="7655" w:type="dxa"/>
            <w:tcBorders>
              <w:top w:val="nil"/>
              <w:left w:val="single" w:sz="4" w:space="0" w:color="auto"/>
              <w:bottom w:val="single" w:sz="4" w:space="0" w:color="auto"/>
              <w:right w:val="single" w:sz="4" w:space="0" w:color="auto"/>
            </w:tcBorders>
            <w:shd w:val="clear" w:color="auto" w:fill="auto"/>
            <w:vAlign w:val="center"/>
          </w:tcPr>
          <w:p w14:paraId="59E536F3" w14:textId="783E01D3" w:rsidR="001449D6" w:rsidRPr="00C64277" w:rsidRDefault="00A8543A"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índice</w:t>
            </w:r>
            <w:r w:rsidR="00822414" w:rsidRPr="00C64277">
              <w:rPr>
                <w:rFonts w:ascii="Arial" w:hAnsi="Arial" w:cs="Arial"/>
                <w:color w:val="000000"/>
                <w:sz w:val="16"/>
                <w:szCs w:val="20"/>
              </w:rPr>
              <w:t xml:space="preserve"> de frecuencia de los accidentes laborales</w:t>
            </w:r>
          </w:p>
        </w:tc>
      </w:tr>
      <w:tr w:rsidR="001449D6" w:rsidRPr="00C64277" w14:paraId="3266A4C9"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4B36142"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GAM-IND-001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50A7048E" w14:textId="2A280429"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cumplimiento plan de acción </w:t>
            </w:r>
            <w:r w:rsidR="00A8543A">
              <w:rPr>
                <w:rFonts w:ascii="Arial" w:hAnsi="Arial" w:cs="Arial"/>
                <w:color w:val="000000"/>
                <w:sz w:val="16"/>
                <w:szCs w:val="20"/>
              </w:rPr>
              <w:t>PIGA</w:t>
            </w:r>
            <w:r w:rsidRPr="00C64277">
              <w:rPr>
                <w:rFonts w:ascii="Arial" w:hAnsi="Arial" w:cs="Arial"/>
                <w:color w:val="000000"/>
                <w:sz w:val="16"/>
                <w:szCs w:val="20"/>
              </w:rPr>
              <w:t xml:space="preserve"> </w:t>
            </w:r>
          </w:p>
        </w:tc>
      </w:tr>
      <w:tr w:rsidR="001449D6" w:rsidRPr="00C64277" w14:paraId="5FDE884B"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6CC8DC2"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GDOC-IND-001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1067240C" w14:textId="02C4EC50"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cumplimiento del programa de gestión documental</w:t>
            </w:r>
          </w:p>
        </w:tc>
      </w:tr>
      <w:tr w:rsidR="001449D6" w:rsidRPr="00C64277" w14:paraId="7E7F0FA0"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71F9E54"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GDOC-IND-002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1309EABD" w14:textId="41B0A92F"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 xml:space="preserve">tiempo promedio de atención de consultas del archivo central </w:t>
            </w:r>
          </w:p>
        </w:tc>
      </w:tr>
      <w:tr w:rsidR="001449D6" w:rsidRPr="00C64277" w14:paraId="2FB1D06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B876B74" w14:textId="77777777" w:rsidR="001449D6" w:rsidRPr="00C64277" w:rsidRDefault="001449D6" w:rsidP="00A8543A">
            <w:pPr>
              <w:spacing w:after="0" w:line="240" w:lineRule="auto"/>
              <w:rPr>
                <w:rFonts w:ascii="Arial" w:hAnsi="Arial" w:cs="Arial"/>
                <w:sz w:val="16"/>
                <w:szCs w:val="20"/>
              </w:rPr>
            </w:pPr>
            <w:r w:rsidRPr="00C64277">
              <w:rPr>
                <w:rFonts w:ascii="Arial" w:hAnsi="Arial" w:cs="Arial"/>
                <w:sz w:val="16"/>
                <w:szCs w:val="20"/>
              </w:rPr>
              <w:t>GJUR-IND-001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45322492" w14:textId="7D6ABFCA" w:rsidR="001449D6" w:rsidRPr="00C64277" w:rsidRDefault="00822414" w:rsidP="00656865">
            <w:pPr>
              <w:spacing w:after="0" w:line="240" w:lineRule="auto"/>
              <w:rPr>
                <w:rFonts w:ascii="Arial" w:hAnsi="Arial" w:cs="Arial"/>
                <w:color w:val="000000"/>
                <w:sz w:val="16"/>
                <w:szCs w:val="20"/>
              </w:rPr>
            </w:pPr>
            <w:r w:rsidRPr="00C64277">
              <w:rPr>
                <w:rFonts w:ascii="Arial" w:hAnsi="Arial" w:cs="Arial"/>
                <w:color w:val="000000"/>
                <w:sz w:val="16"/>
                <w:szCs w:val="20"/>
              </w:rPr>
              <w:t>sentencias a favor de la entidad</w:t>
            </w:r>
          </w:p>
        </w:tc>
      </w:tr>
      <w:tr w:rsidR="001449D6" w:rsidRPr="00C64277" w14:paraId="7FAF520C"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393DCD3"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GJUR-IND-002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6A8B5E58" w14:textId="5E3480BE" w:rsidR="001449D6" w:rsidRPr="00C64277" w:rsidRDefault="00A8543A"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prevención</w:t>
            </w:r>
            <w:r w:rsidR="00822414" w:rsidRPr="00C64277">
              <w:rPr>
                <w:rFonts w:ascii="Arial" w:hAnsi="Arial" w:cs="Arial"/>
                <w:color w:val="000000"/>
                <w:sz w:val="16"/>
                <w:szCs w:val="20"/>
              </w:rPr>
              <w:t xml:space="preserve"> del daño antijurídico</w:t>
            </w:r>
          </w:p>
        </w:tc>
      </w:tr>
      <w:tr w:rsidR="001449D6" w:rsidRPr="00C64277" w14:paraId="30CDEF2E"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3EB8EC6"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CODI-IND-001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7ED0F181" w14:textId="696A16B6"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cumplimiento de los términos procesales</w:t>
            </w:r>
          </w:p>
        </w:tc>
      </w:tr>
      <w:tr w:rsidR="001449D6" w:rsidRPr="00C64277" w14:paraId="608A9532"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75D815D"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CEM-IND-001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0938BBD5" w14:textId="73575314"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ejecución de plan anual de auditorías</w:t>
            </w:r>
          </w:p>
        </w:tc>
      </w:tr>
      <w:tr w:rsidR="001449D6" w:rsidRPr="00C64277" w14:paraId="6A6CCCB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F8A8F8F"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CEM-IND-002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41B2261C" w14:textId="215B654D"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evaluación de controles en mapas de riesgos</w:t>
            </w:r>
          </w:p>
        </w:tc>
      </w:tr>
      <w:tr w:rsidR="001449D6" w:rsidRPr="00C64277" w14:paraId="015561C6"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AF7ADA6" w14:textId="77777777" w:rsidR="001449D6" w:rsidRPr="00C64277" w:rsidRDefault="001449D6" w:rsidP="00A8543A">
            <w:pPr>
              <w:spacing w:after="0" w:line="240" w:lineRule="auto"/>
              <w:rPr>
                <w:rFonts w:ascii="Arial" w:eastAsia="Times New Roman" w:hAnsi="Arial" w:cs="Arial"/>
                <w:sz w:val="16"/>
                <w:szCs w:val="20"/>
                <w:lang w:eastAsia="es-CO"/>
              </w:rPr>
            </w:pPr>
            <w:r w:rsidRPr="00C64277">
              <w:rPr>
                <w:rFonts w:ascii="Arial" w:hAnsi="Arial" w:cs="Arial"/>
                <w:sz w:val="16"/>
                <w:szCs w:val="20"/>
              </w:rPr>
              <w:t>CEM-IND-003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3ACDB995" w14:textId="156F53DC" w:rsidR="001449D6" w:rsidRPr="00C64277" w:rsidRDefault="00822414" w:rsidP="00656865">
            <w:pPr>
              <w:spacing w:after="0" w:line="240" w:lineRule="auto"/>
              <w:rPr>
                <w:rFonts w:ascii="Arial" w:eastAsia="Times New Roman" w:hAnsi="Arial" w:cs="Arial"/>
                <w:sz w:val="16"/>
                <w:szCs w:val="20"/>
                <w:lang w:eastAsia="es-CO"/>
              </w:rPr>
            </w:pPr>
            <w:r w:rsidRPr="00C64277">
              <w:rPr>
                <w:rFonts w:ascii="Arial" w:hAnsi="Arial" w:cs="Arial"/>
                <w:color w:val="000000"/>
                <w:sz w:val="16"/>
                <w:szCs w:val="20"/>
              </w:rPr>
              <w:t>ejecución de acciones correctivas</w:t>
            </w:r>
          </w:p>
        </w:tc>
      </w:tr>
    </w:tbl>
    <w:p w14:paraId="12119960" w14:textId="77777777" w:rsidR="00A8543A" w:rsidRPr="00C64277" w:rsidRDefault="00A8543A" w:rsidP="00A8543A">
      <w:pPr>
        <w:jc w:val="center"/>
        <w:rPr>
          <w:rFonts w:ascii="Arial" w:hAnsi="Arial" w:cs="Arial"/>
          <w:sz w:val="16"/>
          <w:szCs w:val="20"/>
          <w:lang w:eastAsia="x-none"/>
        </w:rPr>
      </w:pPr>
      <w:r w:rsidRPr="00C64277">
        <w:rPr>
          <w:rFonts w:ascii="Arial" w:hAnsi="Arial" w:cs="Arial"/>
          <w:b/>
          <w:sz w:val="16"/>
          <w:szCs w:val="20"/>
          <w:lang w:eastAsia="x-none"/>
        </w:rPr>
        <w:t>Fuente:</w:t>
      </w:r>
      <w:r w:rsidRPr="00C64277">
        <w:rPr>
          <w:rFonts w:ascii="Arial" w:hAnsi="Arial" w:cs="Arial"/>
          <w:sz w:val="16"/>
          <w:szCs w:val="20"/>
          <w:lang w:eastAsia="x-none"/>
        </w:rPr>
        <w:t xml:space="preserve"> Oficina Asesora de Planeación – UAERMV </w:t>
      </w:r>
    </w:p>
    <w:p w14:paraId="3CC1411C" w14:textId="34D029A9" w:rsidR="0E92F43A" w:rsidRPr="00C64277" w:rsidRDefault="00F031E3" w:rsidP="00D54485">
      <w:pPr>
        <w:pStyle w:val="Ttulo1"/>
      </w:pPr>
      <w:bookmarkStart w:id="70" w:name="_Toc17725533"/>
      <w:r w:rsidRPr="00C64277">
        <w:t xml:space="preserve">4. </w:t>
      </w:r>
      <w:r w:rsidR="0084428B" w:rsidRPr="00C64277">
        <w:t>Gestión Contractual</w:t>
      </w:r>
      <w:bookmarkEnd w:id="70"/>
    </w:p>
    <w:p w14:paraId="665D4A42" w14:textId="63292B76"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Con relación a la Gestión Contractual, la UAERMV ha enfocado su accionar en la estructuración de procesos de contratación de forma más ágil y eficiente, que permita dar cumplimiento a la programación propuesta en el Plan Anual de Adquisiciones, así como implementar procesos que garanticen la contratación de bienes y servicios necesarios para el adecuado funcionamiento de la Entidad, y el cumplimiento de las metas definidas en los proyectos de inversión tanto en lo misional como para los procesos de apoyo administrativo.</w:t>
      </w:r>
    </w:p>
    <w:p w14:paraId="387B158F" w14:textId="0C0157CE"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En este sentido a partir de la vigencia 2018, se realizó una reestructuración del equipo de trabajo del proceso de contratos, el cual se reorganizó en tres subequipos, que tienen como objetivos principales: i) construir en conjunto con las dependencias solicitantes, desde la necesidad de la entidad los documentos soportes de los procesos de contratación de la UAERMV, en las diferentes modalidades; ii) estructurar los documentos requeridos en las diferentes modalidades para su posterior carga, diligenciamiento de formularios y trámite en la plataforma SECOP II; iii) organización y depuración de las liquidaciones contractuales y realización de todo tipo de modificaciones contractuales; lo anterior para dar eficiencia y agilidad en la mejora de los tiempos para cada actividad. A continuación, se detalla la estructura del proceso contractual:</w:t>
      </w:r>
    </w:p>
    <w:p w14:paraId="0C073413" w14:textId="199A3002"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Así las cosas, el proceso de contratación se encuentra conformado por profesionales de carrera administrativa, no obstante, ante la poca disponibilidad en planta de personal idóneo para atender los requerimientos de la Entidad, se llevó a cabo la contratación de profesionales de distintas áreas con experiencia en estructuración de procesos, análisis de mercado, estudios del sector, identificación de riesgos, elaboración de estudios previos en el sector público, manejo de la plataforma SECOP II, manejo en procesos de liquidación y sancionatorios, logrando así contar con un equipo interdisciplinario, idóneo y capacitado para atender la gestión contractual de la Entidad.</w:t>
      </w:r>
    </w:p>
    <w:p w14:paraId="79896AE8" w14:textId="394D0634"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 xml:space="preserve">Dado lo anterior, se logró llevar a cabo un proceso de articulación de grupo de contratos con las dependencias solicitantes en la estructuración y seguimiento de los procesos contractuales. </w:t>
      </w:r>
    </w:p>
    <w:p w14:paraId="7CE972AB" w14:textId="2AED43D6"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lastRenderedPageBreak/>
        <w:t>Por otra parte y con el fin de atender la reorganización del proceso, así como los nuevos lineamientos y directrices en materia de contratación, para simplificar y homogenizar las acciones que se desarrollan en las diferentes etapas del proceso contractual y en la celebración de los contratos que requiera la Entidad para el cumplimiento de sus funciones, metas y objetivos institucionales, se realizó la actualización del Manual de Contratación de la Entidad, mediante Resolución 679 del 31 de diciembre de 2018.</w:t>
      </w:r>
    </w:p>
    <w:p w14:paraId="4E0AAF56" w14:textId="30C69CCA"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Lo anterior, en razón a las normas y lineamientos expedidos en materia de contratación pública, a la adopción del SECOP II como plataforma transaccional del Estado colombiano, a las lecciones aprendidas como consecuencia de los procesos contractuales adelantados por la Entidad y en el marco de la mejora continua.</w:t>
      </w:r>
    </w:p>
    <w:p w14:paraId="13BA3A6A" w14:textId="6110FFB1"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 xml:space="preserve">Acorde con la modificación del Manual de Contratación, se ha realizado la revisión y actualización de los procedimientos y formatos, frente a los cuales se cuenta con un avance del 70%, y los cuales deberán continuar el proceso de actualización durante lo que resta de la vigencia 2019. </w:t>
      </w:r>
    </w:p>
    <w:p w14:paraId="7E6DFEAA" w14:textId="53047ED8"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 xml:space="preserve">Adicionalmente y con el mismo fundamento que soportó la modificación del Manual de Contratación, la Entidad se encuentra realizando la revisión y actualización del Manual de Supervisión e Interventoría, frente al cual se cuenta con un avance del 70%, proceso que deberá continuar y culminar en el segundo semestre de la vigencia 2019. </w:t>
      </w:r>
    </w:p>
    <w:p w14:paraId="6BDE8D97" w14:textId="67EE976B"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Por otra parte, la Gestión Contractual ha enfocado su accionar en el saneamiento de los contratos no liquidados, que fueron recibidos de la anterior administración y que presupuestalmente representan un porcentaje elevado de reservas y pasivos presupuestales. Al respecto, como parte de la gestión de liquidación de los convenios y contratos del pasivo exigible, la Entidad conformó equipos de trabajo dirigidos exclusivamente a adelantar la gestión de análisis y revisión de la información contractual, financiera y documental pertinente, lo que incluyó reuniones conjuntas con las entidades involucradas para gestionar lo respectivo dentro de las fases de liquidación, que una vez suscritas han redundado en una mejor gestión financiera y contractual de la Entidad.</w:t>
      </w:r>
    </w:p>
    <w:p w14:paraId="2BB32A89" w14:textId="40414891"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De conformidad con la gestión realizada, se incrementó el número de liquidaciones contractuales con respecto al periodo de la administración anterior, lo cual ha propiciado la disminución de las sumas de pasivos exigibles, y reducción del tiempo de trámite de cada liquidación en un sesenta por ciento (60%). Actualmente y bajo el mismo esquema de priorización, la Unidad se encuentra en proceso de análisis y revisión de los contratos que presentan saldo en el pasivo exigible, pero además de los convenios suscritos con otras entidades distritales con el propósito de lograr su liquidación.</w:t>
      </w:r>
    </w:p>
    <w:p w14:paraId="10584FC4" w14:textId="1141E0D5"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Al contar con profesionales con experiencia en procesos sancionatorios, se mejoraron los tiempos en los cuales se desarrollaban tales procedimientos, lo que genera la protección de los intereses de la Entidad en forma más eficiente.</w:t>
      </w:r>
    </w:p>
    <w:p w14:paraId="35AC5F89" w14:textId="10951816"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Adicionalmente, y con el fin de garantizar una adecuada gestión contractual en la etapa de ejecución, se adelantaron una serie de actividades (comunicaciones escritas, capacitaciones, acompañamiento) para que los supervisores se apropien de la actividad y adicionalmente se realizó acompañamiento personalizado para que los mismos se pusieran al día con la obligación de publicación de los informes de ejecución. Esta es una gestión que debe continuarse y realizarse de manera permanente.</w:t>
      </w:r>
    </w:p>
    <w:p w14:paraId="63EE2E25" w14:textId="42F39C43"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color w:val="000000" w:themeColor="text1"/>
        </w:rPr>
        <w:t xml:space="preserve">Así mismo, se ha logrado mejorar ostensiblemente el trámite de los procesos de contratación dentro de la plataforma transaccional SECOP II, adelantando los procesos de </w:t>
      </w:r>
      <w:r w:rsidRPr="00C64277">
        <w:rPr>
          <w:rFonts w:ascii="Arial" w:eastAsia="Calibri" w:hAnsi="Arial" w:cs="Arial"/>
          <w:color w:val="000000" w:themeColor="text1"/>
        </w:rPr>
        <w:lastRenderedPageBreak/>
        <w:t>selección en dicha plataforma, salvo los que, por instrucción de Colombia Compra Eficiente, se deben continuar adelantando mediante la plataforma SECOP I.</w:t>
      </w:r>
    </w:p>
    <w:p w14:paraId="450C3630" w14:textId="2673FC80"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Por otra parte, y en cumplimiento de los principios que rigen la actuación administrativa y la contratación, la UAERMV cuenta desde 2013 con un Comité de Contratación, designado para atender los requerimientos de la Unidad en materia contractual, el cual tiene dentro de sus funciones las de realizar sugerencias y recomendaciones sobre políticas en materia de contratación, analizar la conveniencia de la apertura de procesos de selección, analizar y efectuar recomendaciones sobre mecanismos de selección y contratación, y pronunciarse sobre la evaluación de propuestas en los procesos de selección que le sean puestos a consideración.</w:t>
      </w:r>
    </w:p>
    <w:p w14:paraId="183ED85C" w14:textId="7B10332D"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Así las cosas, el Comité sesiona de manera ordinaria cada mes y extraordinariamente a solicitud de la Presidencia o Secretario Técnico, permitiendo así garantizar una mayor transparencia y análisis técnico en los procesos de contratación de la Entidad, así como la aplicación de los lineamientos y directrices de la Alta Dirección en la contratación.</w:t>
      </w:r>
    </w:p>
    <w:p w14:paraId="62C6ADDD" w14:textId="06F89DE5"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 xml:space="preserve">Finalmente, se resalta que, en promedio el volumen (cantidad) de contratos que se realizan a través de la modalidad de contratación directa es alto, equivalente al 80% aproximadamente de los contratos suscritos, sin embargo, es necesario precisar, que el valor contratado a través de esta modalidad resulta inferior al valor de la contratación adelantado a través de las demás modalidades de selección, que equivalen a un 60% aproximadamente del valor de la contratación realizada. </w:t>
      </w:r>
    </w:p>
    <w:p w14:paraId="5793C0A8" w14:textId="1AFD688F" w:rsidR="0E92F43A" w:rsidRPr="00C64277" w:rsidRDefault="0E92F43A" w:rsidP="001033A2">
      <w:pPr>
        <w:tabs>
          <w:tab w:val="left" w:pos="709"/>
        </w:tabs>
        <w:spacing w:line="240" w:lineRule="auto"/>
        <w:jc w:val="both"/>
        <w:rPr>
          <w:rFonts w:ascii="Arial" w:hAnsi="Arial" w:cs="Arial"/>
        </w:rPr>
      </w:pPr>
      <w:r w:rsidRPr="00C64277">
        <w:rPr>
          <w:rFonts w:ascii="Arial" w:eastAsia="Calibri" w:hAnsi="Arial" w:cs="Arial"/>
        </w:rPr>
        <w:t>A continuación, se presenta una tabla con los contratos celebrados y en ejecución o pendientes de liquidar, suscritos en la presente administración:</w:t>
      </w:r>
    </w:p>
    <w:p w14:paraId="13F18B7A" w14:textId="1F89A79C" w:rsidR="0E92F43A" w:rsidRPr="00A8543A" w:rsidRDefault="00A8543A" w:rsidP="00A8543A">
      <w:pPr>
        <w:pStyle w:val="Descripcin"/>
        <w:spacing w:after="0"/>
        <w:jc w:val="center"/>
        <w:rPr>
          <w:rFonts w:ascii="Arial" w:hAnsi="Arial" w:cs="Arial"/>
        </w:rPr>
      </w:pPr>
      <w:bookmarkStart w:id="71" w:name="_Toc17725567"/>
      <w:r w:rsidRPr="00A8543A">
        <w:rPr>
          <w:rFonts w:ascii="Arial" w:hAnsi="Arial" w:cs="Arial"/>
        </w:rPr>
        <w:t xml:space="preserve">Tabla </w:t>
      </w:r>
      <w:r w:rsidRPr="00A8543A">
        <w:rPr>
          <w:rFonts w:ascii="Arial" w:hAnsi="Arial" w:cs="Arial"/>
        </w:rPr>
        <w:fldChar w:fldCharType="begin"/>
      </w:r>
      <w:r w:rsidRPr="00A8543A">
        <w:rPr>
          <w:rFonts w:ascii="Arial" w:hAnsi="Arial" w:cs="Arial"/>
        </w:rPr>
        <w:instrText xml:space="preserve"> SEQ Tabla \* ARABIC </w:instrText>
      </w:r>
      <w:r w:rsidRPr="00A8543A">
        <w:rPr>
          <w:rFonts w:ascii="Arial" w:hAnsi="Arial" w:cs="Arial"/>
        </w:rPr>
        <w:fldChar w:fldCharType="separate"/>
      </w:r>
      <w:r w:rsidRPr="00A8543A">
        <w:rPr>
          <w:rFonts w:ascii="Arial" w:hAnsi="Arial" w:cs="Arial"/>
          <w:noProof/>
        </w:rPr>
        <w:t>14</w:t>
      </w:r>
      <w:r w:rsidRPr="00A8543A">
        <w:rPr>
          <w:rFonts w:ascii="Arial" w:hAnsi="Arial" w:cs="Arial"/>
        </w:rPr>
        <w:fldChar w:fldCharType="end"/>
      </w:r>
      <w:r w:rsidR="0E92F43A" w:rsidRPr="00A8543A">
        <w:rPr>
          <w:rFonts w:ascii="Arial" w:hAnsi="Arial" w:cs="Arial"/>
          <w:b w:val="0"/>
          <w:bCs w:val="0"/>
          <w:sz w:val="18"/>
          <w:szCs w:val="18"/>
        </w:rPr>
        <w:t>.</w:t>
      </w:r>
      <w:r w:rsidR="0E92F43A" w:rsidRPr="00A8543A">
        <w:rPr>
          <w:rFonts w:ascii="Arial" w:hAnsi="Arial" w:cs="Arial"/>
          <w:sz w:val="18"/>
          <w:szCs w:val="18"/>
        </w:rPr>
        <w:t xml:space="preserve"> Gestión contractual 2016 – 2019 (30 de junio).</w:t>
      </w:r>
      <w:bookmarkEnd w:id="71"/>
    </w:p>
    <w:tbl>
      <w:tblPr>
        <w:tblStyle w:val="Tablaconcuadrcula"/>
        <w:tblW w:w="9068" w:type="dxa"/>
        <w:tblLayout w:type="fixed"/>
        <w:tblLook w:val="04A0" w:firstRow="1" w:lastRow="0" w:firstColumn="1" w:lastColumn="0" w:noHBand="0" w:noVBand="1"/>
      </w:tblPr>
      <w:tblGrid>
        <w:gridCol w:w="1272"/>
        <w:gridCol w:w="2268"/>
        <w:gridCol w:w="2693"/>
        <w:gridCol w:w="2835"/>
      </w:tblGrid>
      <w:tr w:rsidR="00656865" w:rsidRPr="00C64277" w14:paraId="2E493551" w14:textId="77777777" w:rsidTr="00656865">
        <w:tc>
          <w:tcPr>
            <w:tcW w:w="1272" w:type="dxa"/>
            <w:shd w:val="clear" w:color="auto" w:fill="E7E6E6" w:themeFill="background2"/>
          </w:tcPr>
          <w:p w14:paraId="1784B871" w14:textId="243E9127"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Vigencia</w:t>
            </w:r>
          </w:p>
        </w:tc>
        <w:tc>
          <w:tcPr>
            <w:tcW w:w="2268" w:type="dxa"/>
            <w:shd w:val="clear" w:color="auto" w:fill="E7E6E6" w:themeFill="background2"/>
          </w:tcPr>
          <w:p w14:paraId="76CE3350" w14:textId="55DA0022"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No. Contratos celebrados</w:t>
            </w:r>
          </w:p>
        </w:tc>
        <w:tc>
          <w:tcPr>
            <w:tcW w:w="2693" w:type="dxa"/>
            <w:shd w:val="clear" w:color="auto" w:fill="E7E6E6" w:themeFill="background2"/>
          </w:tcPr>
          <w:p w14:paraId="5AE2ADFA" w14:textId="7328F8E3"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No. de Contratos en ejecución</w:t>
            </w:r>
          </w:p>
        </w:tc>
        <w:tc>
          <w:tcPr>
            <w:tcW w:w="2835" w:type="dxa"/>
            <w:shd w:val="clear" w:color="auto" w:fill="E7E6E6" w:themeFill="background2"/>
          </w:tcPr>
          <w:p w14:paraId="25D13C47" w14:textId="203FED17"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No. de Contratos pendientes de liquidación</w:t>
            </w:r>
          </w:p>
        </w:tc>
      </w:tr>
      <w:tr w:rsidR="00656865" w:rsidRPr="00C64277" w14:paraId="05CC36CC" w14:textId="77777777" w:rsidTr="00656865">
        <w:tc>
          <w:tcPr>
            <w:tcW w:w="1272" w:type="dxa"/>
          </w:tcPr>
          <w:p w14:paraId="5B3C15FF" w14:textId="71B77D1D"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2016</w:t>
            </w:r>
          </w:p>
        </w:tc>
        <w:tc>
          <w:tcPr>
            <w:tcW w:w="2268" w:type="dxa"/>
          </w:tcPr>
          <w:p w14:paraId="0EBEBD7A" w14:textId="19CECE7D"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477</w:t>
            </w:r>
          </w:p>
        </w:tc>
        <w:tc>
          <w:tcPr>
            <w:tcW w:w="2693" w:type="dxa"/>
          </w:tcPr>
          <w:p w14:paraId="01639867" w14:textId="0BE72EC5"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1</w:t>
            </w:r>
          </w:p>
        </w:tc>
        <w:tc>
          <w:tcPr>
            <w:tcW w:w="2835" w:type="dxa"/>
          </w:tcPr>
          <w:p w14:paraId="3686DEC0" w14:textId="4B0F8BEE"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12</w:t>
            </w:r>
          </w:p>
        </w:tc>
      </w:tr>
      <w:tr w:rsidR="00656865" w:rsidRPr="00C64277" w14:paraId="2774BB1A" w14:textId="77777777" w:rsidTr="00656865">
        <w:tc>
          <w:tcPr>
            <w:tcW w:w="1272" w:type="dxa"/>
          </w:tcPr>
          <w:p w14:paraId="67D7B62F" w14:textId="70168FB6"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2017</w:t>
            </w:r>
          </w:p>
        </w:tc>
        <w:tc>
          <w:tcPr>
            <w:tcW w:w="2268" w:type="dxa"/>
          </w:tcPr>
          <w:p w14:paraId="4AB7E759" w14:textId="76C01EFA"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569 (1 anulado)</w:t>
            </w:r>
          </w:p>
        </w:tc>
        <w:tc>
          <w:tcPr>
            <w:tcW w:w="2693" w:type="dxa"/>
          </w:tcPr>
          <w:p w14:paraId="49242FEE" w14:textId="755B2C08"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3</w:t>
            </w:r>
          </w:p>
        </w:tc>
        <w:tc>
          <w:tcPr>
            <w:tcW w:w="2835" w:type="dxa"/>
          </w:tcPr>
          <w:p w14:paraId="023A9A8F" w14:textId="2DF27505"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55</w:t>
            </w:r>
          </w:p>
        </w:tc>
      </w:tr>
      <w:tr w:rsidR="00656865" w:rsidRPr="00C64277" w14:paraId="43971CC2" w14:textId="77777777" w:rsidTr="00656865">
        <w:tc>
          <w:tcPr>
            <w:tcW w:w="1272" w:type="dxa"/>
          </w:tcPr>
          <w:p w14:paraId="778961A2" w14:textId="068345EE"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2018</w:t>
            </w:r>
          </w:p>
        </w:tc>
        <w:tc>
          <w:tcPr>
            <w:tcW w:w="2268" w:type="dxa"/>
          </w:tcPr>
          <w:p w14:paraId="014F77C8" w14:textId="3AE52C01"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564</w:t>
            </w:r>
          </w:p>
        </w:tc>
        <w:tc>
          <w:tcPr>
            <w:tcW w:w="2693" w:type="dxa"/>
          </w:tcPr>
          <w:p w14:paraId="615814CE" w14:textId="149C6558"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41</w:t>
            </w:r>
          </w:p>
        </w:tc>
        <w:tc>
          <w:tcPr>
            <w:tcW w:w="2835" w:type="dxa"/>
          </w:tcPr>
          <w:p w14:paraId="5FC9CFF8" w14:textId="5911F4F1"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84</w:t>
            </w:r>
          </w:p>
        </w:tc>
      </w:tr>
      <w:tr w:rsidR="00656865" w:rsidRPr="00C64277" w14:paraId="2584D583" w14:textId="77777777" w:rsidTr="00656865">
        <w:tc>
          <w:tcPr>
            <w:tcW w:w="1272" w:type="dxa"/>
          </w:tcPr>
          <w:p w14:paraId="16828C94" w14:textId="3B265A48"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2019</w:t>
            </w:r>
          </w:p>
        </w:tc>
        <w:tc>
          <w:tcPr>
            <w:tcW w:w="2268" w:type="dxa"/>
          </w:tcPr>
          <w:p w14:paraId="146BC454" w14:textId="0096DFCB"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417</w:t>
            </w:r>
          </w:p>
        </w:tc>
        <w:tc>
          <w:tcPr>
            <w:tcW w:w="2693" w:type="dxa"/>
          </w:tcPr>
          <w:p w14:paraId="39427E75" w14:textId="5A088212"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361</w:t>
            </w:r>
          </w:p>
        </w:tc>
        <w:tc>
          <w:tcPr>
            <w:tcW w:w="2835" w:type="dxa"/>
          </w:tcPr>
          <w:p w14:paraId="696A0129" w14:textId="5BDE09A3" w:rsidR="0E92F43A" w:rsidRPr="00C64277" w:rsidRDefault="0E92F43A" w:rsidP="001033A2">
            <w:pPr>
              <w:tabs>
                <w:tab w:val="left" w:pos="709"/>
              </w:tabs>
              <w:jc w:val="center"/>
              <w:rPr>
                <w:rFonts w:ascii="Arial" w:hAnsi="Arial" w:cs="Arial"/>
                <w:sz w:val="18"/>
              </w:rPr>
            </w:pPr>
            <w:r w:rsidRPr="00C64277">
              <w:rPr>
                <w:rFonts w:ascii="Arial" w:eastAsia="Calibri" w:hAnsi="Arial" w:cs="Arial"/>
                <w:color w:val="000000" w:themeColor="text1"/>
                <w:sz w:val="18"/>
              </w:rPr>
              <w:t>3</w:t>
            </w:r>
          </w:p>
        </w:tc>
      </w:tr>
      <w:tr w:rsidR="00656865" w:rsidRPr="00C64277" w14:paraId="2155908F" w14:textId="77777777" w:rsidTr="00656865">
        <w:tc>
          <w:tcPr>
            <w:tcW w:w="1272" w:type="dxa"/>
            <w:shd w:val="clear" w:color="auto" w:fill="E7E6E6" w:themeFill="background2"/>
          </w:tcPr>
          <w:p w14:paraId="5FBA2917" w14:textId="11AD88AB"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TOTALES</w:t>
            </w:r>
          </w:p>
        </w:tc>
        <w:tc>
          <w:tcPr>
            <w:tcW w:w="2268" w:type="dxa"/>
            <w:shd w:val="clear" w:color="auto" w:fill="E7E6E6" w:themeFill="background2"/>
          </w:tcPr>
          <w:p w14:paraId="4438CABB" w14:textId="1DAE7458"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2027 (1 anulado)</w:t>
            </w:r>
          </w:p>
        </w:tc>
        <w:tc>
          <w:tcPr>
            <w:tcW w:w="2693" w:type="dxa"/>
            <w:shd w:val="clear" w:color="auto" w:fill="E7E6E6" w:themeFill="background2"/>
          </w:tcPr>
          <w:p w14:paraId="3C479311" w14:textId="10285B49"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406</w:t>
            </w:r>
          </w:p>
        </w:tc>
        <w:tc>
          <w:tcPr>
            <w:tcW w:w="2835" w:type="dxa"/>
            <w:shd w:val="clear" w:color="auto" w:fill="E7E6E6" w:themeFill="background2"/>
          </w:tcPr>
          <w:p w14:paraId="06A9C85F" w14:textId="2F433A69" w:rsidR="0E92F43A" w:rsidRPr="00C64277" w:rsidRDefault="0E92F43A" w:rsidP="001033A2">
            <w:pPr>
              <w:tabs>
                <w:tab w:val="left" w:pos="709"/>
              </w:tabs>
              <w:jc w:val="center"/>
              <w:rPr>
                <w:rFonts w:ascii="Arial" w:hAnsi="Arial" w:cs="Arial"/>
                <w:sz w:val="18"/>
              </w:rPr>
            </w:pPr>
            <w:r w:rsidRPr="00C64277">
              <w:rPr>
                <w:rFonts w:ascii="Arial" w:eastAsia="Calibri" w:hAnsi="Arial" w:cs="Arial"/>
                <w:b/>
                <w:bCs/>
                <w:color w:val="000000" w:themeColor="text1"/>
                <w:sz w:val="18"/>
              </w:rPr>
              <w:t>154</w:t>
            </w:r>
          </w:p>
        </w:tc>
      </w:tr>
    </w:tbl>
    <w:p w14:paraId="1AA53D4A" w14:textId="55602A0B" w:rsidR="0E92F43A" w:rsidRPr="00C64277" w:rsidRDefault="0E92F43A" w:rsidP="00A8543A">
      <w:pPr>
        <w:tabs>
          <w:tab w:val="left" w:pos="709"/>
        </w:tabs>
        <w:spacing w:line="240" w:lineRule="auto"/>
        <w:jc w:val="center"/>
        <w:rPr>
          <w:rFonts w:ascii="Arial" w:hAnsi="Arial" w:cs="Arial"/>
        </w:rPr>
      </w:pPr>
      <w:r w:rsidRPr="00C64277">
        <w:rPr>
          <w:rFonts w:ascii="Arial" w:eastAsia="Calibri" w:hAnsi="Arial" w:cs="Arial"/>
          <w:b/>
          <w:bCs/>
          <w:sz w:val="18"/>
          <w:szCs w:val="18"/>
        </w:rPr>
        <w:t>Fuente:</w:t>
      </w:r>
      <w:r w:rsidRPr="00C64277">
        <w:rPr>
          <w:rFonts w:ascii="Arial" w:eastAsia="Calibri" w:hAnsi="Arial" w:cs="Arial"/>
          <w:sz w:val="18"/>
          <w:szCs w:val="18"/>
        </w:rPr>
        <w:t xml:space="preserve"> Elaboración propia a partir de las matrices de seguimiento contractual – UAERMV.</w:t>
      </w:r>
    </w:p>
    <w:p w14:paraId="0C124385" w14:textId="360F0E55" w:rsidR="00161A63" w:rsidRPr="00A8543A" w:rsidRDefault="00161A63" w:rsidP="00A8543A">
      <w:pPr>
        <w:pStyle w:val="Ttulo1"/>
        <w:spacing w:before="0"/>
        <w:rPr>
          <w:rFonts w:eastAsia="Times New Roman"/>
          <w:bdr w:val="none" w:sz="0" w:space="0" w:color="auto" w:frame="1"/>
        </w:rPr>
      </w:pPr>
      <w:bookmarkStart w:id="72" w:name="_Toc17725534"/>
      <w:r w:rsidRPr="00A8543A">
        <w:rPr>
          <w:rFonts w:eastAsia="Times New Roman"/>
          <w:bdr w:val="none" w:sz="0" w:space="0" w:color="auto" w:frame="1"/>
        </w:rPr>
        <w:t>5. Cambios en el sector o en la población beneficiaria</w:t>
      </w:r>
      <w:bookmarkEnd w:id="72"/>
    </w:p>
    <w:p w14:paraId="5DA1DB01" w14:textId="2BC9EB92" w:rsidR="00DA3EB1" w:rsidRPr="00A8543A" w:rsidRDefault="00A8543A" w:rsidP="00A8543A">
      <w:pPr>
        <w:pStyle w:val="Ttulo2"/>
        <w:spacing w:before="0"/>
        <w:rPr>
          <w:sz w:val="24"/>
        </w:rPr>
      </w:pPr>
      <w:bookmarkStart w:id="73" w:name="_Toc17725535"/>
      <w:r w:rsidRPr="00A8543A">
        <w:rPr>
          <w:sz w:val="24"/>
        </w:rPr>
        <w:t>5.1 Identificación y descripción de la problemática social.</w:t>
      </w:r>
      <w:bookmarkEnd w:id="73"/>
    </w:p>
    <w:p w14:paraId="494039A2" w14:textId="407595D1" w:rsidR="00DA3EB1" w:rsidRPr="00C64277" w:rsidRDefault="00A8543A" w:rsidP="00DA3EB1">
      <w:pPr>
        <w:pStyle w:val="Prrafodelista"/>
        <w:jc w:val="both"/>
        <w:rPr>
          <w:rFonts w:ascii="Arial" w:hAnsi="Arial" w:cs="Arial"/>
        </w:rPr>
      </w:pPr>
      <w:r w:rsidRPr="00C64277">
        <w:rPr>
          <w:rFonts w:ascii="Arial" w:hAnsi="Arial" w:cs="Arial"/>
          <w:b/>
        </w:rPr>
        <w:t>Problemática Social</w:t>
      </w:r>
      <w:r w:rsidR="00DA3EB1" w:rsidRPr="00C64277">
        <w:rPr>
          <w:rFonts w:ascii="Arial" w:hAnsi="Arial" w:cs="Arial"/>
        </w:rPr>
        <w:t xml:space="preserve">: Inadecuadas condiciones de movilidad y demora en los tiempos de desplazamiento en la red vial del Distrito Capital por el deterioro de la malla vial local. </w:t>
      </w:r>
    </w:p>
    <w:p w14:paraId="3FEFDD1C" w14:textId="77777777" w:rsidR="00DA3EB1" w:rsidRPr="00C64277" w:rsidRDefault="00DA3EB1" w:rsidP="00DA3EB1">
      <w:pPr>
        <w:pStyle w:val="Prrafodelista"/>
        <w:jc w:val="both"/>
        <w:rPr>
          <w:rFonts w:ascii="Arial" w:hAnsi="Arial" w:cs="Arial"/>
        </w:rPr>
      </w:pPr>
    </w:p>
    <w:p w14:paraId="70024C2B" w14:textId="4E5555F9" w:rsidR="00DA3EB1" w:rsidRPr="00C64277" w:rsidRDefault="00A8543A" w:rsidP="00DA3EB1">
      <w:pPr>
        <w:pStyle w:val="Prrafodelista"/>
        <w:jc w:val="both"/>
        <w:rPr>
          <w:rFonts w:ascii="Arial" w:hAnsi="Arial" w:cs="Arial"/>
        </w:rPr>
      </w:pPr>
      <w:r w:rsidRPr="00C64277">
        <w:rPr>
          <w:rFonts w:ascii="Arial" w:hAnsi="Arial" w:cs="Arial"/>
          <w:b/>
        </w:rPr>
        <w:t xml:space="preserve">Descripción De La Problemática Social: </w:t>
      </w:r>
      <w:r w:rsidR="00DA3EB1" w:rsidRPr="00C64277">
        <w:rPr>
          <w:rFonts w:ascii="Arial" w:hAnsi="Arial" w:cs="Arial"/>
        </w:rPr>
        <w:t>La movilidad en Bogotá tiene dificultades como escasez de vías aptas para toda la ciudadanía; los bici-usuarios, automovilistas y motociclistas están expuestos a conflictos que emergen por un escaso mantenimiento y rehabilitación de las vías; hay excesivos huecos, ondulaciones y discontinuidades que contribuyen a la congestión y accidentalidad.</w:t>
      </w:r>
    </w:p>
    <w:p w14:paraId="2330F506" w14:textId="77777777" w:rsidR="00DA3EB1" w:rsidRPr="00C64277" w:rsidRDefault="00DA3EB1" w:rsidP="00DA3EB1">
      <w:pPr>
        <w:pStyle w:val="Prrafodelista"/>
        <w:jc w:val="both"/>
        <w:rPr>
          <w:rFonts w:ascii="Arial" w:hAnsi="Arial" w:cs="Arial"/>
        </w:rPr>
      </w:pPr>
    </w:p>
    <w:p w14:paraId="2834B422" w14:textId="7DB716D4" w:rsidR="00DA3EB1" w:rsidRPr="00C64277" w:rsidRDefault="00DA3EB1" w:rsidP="00DA3EB1">
      <w:pPr>
        <w:pStyle w:val="Prrafodelista"/>
        <w:jc w:val="both"/>
        <w:rPr>
          <w:rFonts w:ascii="Arial" w:hAnsi="Arial" w:cs="Arial"/>
        </w:rPr>
      </w:pPr>
      <w:r w:rsidRPr="00C64277">
        <w:rPr>
          <w:rFonts w:ascii="Arial" w:hAnsi="Arial" w:cs="Arial"/>
        </w:rPr>
        <w:t xml:space="preserve">Entre las causas principales de </w:t>
      </w:r>
      <w:r w:rsidR="00C64277" w:rsidRPr="00C64277">
        <w:rPr>
          <w:rFonts w:ascii="Arial" w:hAnsi="Arial" w:cs="Arial"/>
        </w:rPr>
        <w:t>esta</w:t>
      </w:r>
      <w:r w:rsidRPr="00C64277">
        <w:rPr>
          <w:rFonts w:ascii="Arial" w:hAnsi="Arial" w:cs="Arial"/>
        </w:rPr>
        <w:t xml:space="preserve"> problemática se tienen:</w:t>
      </w:r>
    </w:p>
    <w:p w14:paraId="08EF44BC" w14:textId="77777777" w:rsidR="00DA3EB1" w:rsidRPr="00C64277" w:rsidRDefault="00DA3EB1" w:rsidP="00DA3EB1">
      <w:pPr>
        <w:pStyle w:val="Prrafodelista"/>
        <w:jc w:val="both"/>
        <w:rPr>
          <w:rFonts w:ascii="Arial" w:hAnsi="Arial" w:cs="Arial"/>
        </w:rPr>
      </w:pPr>
    </w:p>
    <w:p w14:paraId="5E2CA59B" w14:textId="77777777" w:rsidR="00DA3EB1" w:rsidRPr="00C64277" w:rsidRDefault="00DA3EB1" w:rsidP="00DA3EB1">
      <w:pPr>
        <w:pStyle w:val="Prrafodelista"/>
        <w:jc w:val="both"/>
        <w:rPr>
          <w:rFonts w:ascii="Arial" w:hAnsi="Arial" w:cs="Arial"/>
        </w:rPr>
      </w:pPr>
      <w:r w:rsidRPr="00C64277">
        <w:rPr>
          <w:rFonts w:ascii="Arial" w:hAnsi="Arial" w:cs="Arial"/>
        </w:rPr>
        <w:t xml:space="preserve">Deterioro y daño de la malla vial de la ciudad. Así, las escasas y desarticuladas acciones de mantenimiento y rehabilitación de los pavimentos existentes, una vez se generan desgastes de la carpeta asfáltica en las vías, originan fallos que afectan la estructura, así </w:t>
      </w:r>
      <w:r w:rsidRPr="00C64277">
        <w:rPr>
          <w:rFonts w:ascii="Arial" w:hAnsi="Arial" w:cs="Arial"/>
        </w:rPr>
        <w:lastRenderedPageBreak/>
        <w:t>conllevan al aumento de costos y tiempo de las intervenciones.</w:t>
      </w:r>
    </w:p>
    <w:p w14:paraId="71DA05D2" w14:textId="77777777" w:rsidR="00DA3EB1" w:rsidRPr="00C64277" w:rsidRDefault="00DA3EB1" w:rsidP="00DA3EB1">
      <w:pPr>
        <w:pStyle w:val="Prrafodelista"/>
        <w:jc w:val="both"/>
        <w:rPr>
          <w:rFonts w:ascii="Arial" w:hAnsi="Arial" w:cs="Arial"/>
        </w:rPr>
      </w:pPr>
    </w:p>
    <w:p w14:paraId="541E3350" w14:textId="77777777" w:rsidR="00DA3EB1" w:rsidRPr="00C64277" w:rsidRDefault="00DA3EB1" w:rsidP="00DA3EB1">
      <w:pPr>
        <w:pStyle w:val="Prrafodelista"/>
        <w:jc w:val="both"/>
        <w:rPr>
          <w:rFonts w:ascii="Arial" w:hAnsi="Arial" w:cs="Arial"/>
        </w:rPr>
      </w:pPr>
      <w:r w:rsidRPr="00C64277">
        <w:rPr>
          <w:rFonts w:ascii="Arial" w:hAnsi="Arial" w:cs="Arial"/>
        </w:rPr>
        <w:t>Aumento de situaciones imprevistas y emergencias (remoción en masa, desecación y socavación), debido entre otras, a la variabilidad climática, y al insuficiente mantenimiento de redes hidráulicas de la malla vial de la ciudad.</w:t>
      </w:r>
    </w:p>
    <w:p w14:paraId="25A35ECD" w14:textId="77777777" w:rsidR="00DA3EB1" w:rsidRPr="00C64277" w:rsidRDefault="00DA3EB1" w:rsidP="00DA3EB1">
      <w:pPr>
        <w:pStyle w:val="Prrafodelista"/>
        <w:jc w:val="both"/>
        <w:rPr>
          <w:rFonts w:ascii="Arial" w:hAnsi="Arial" w:cs="Arial"/>
        </w:rPr>
      </w:pPr>
    </w:p>
    <w:p w14:paraId="0778B70B" w14:textId="77777777" w:rsidR="00DA3EB1" w:rsidRPr="00C64277" w:rsidRDefault="00DA3EB1" w:rsidP="00DA3EB1">
      <w:pPr>
        <w:pStyle w:val="Prrafodelista"/>
        <w:jc w:val="both"/>
        <w:rPr>
          <w:rFonts w:ascii="Arial" w:hAnsi="Arial" w:cs="Arial"/>
        </w:rPr>
      </w:pPr>
      <w:r w:rsidRPr="00C64277">
        <w:rPr>
          <w:rFonts w:ascii="Arial" w:hAnsi="Arial" w:cs="Arial"/>
        </w:rPr>
        <w:t>Falta de coordinación efectiva entre entidades responsables de llevar a cabo el mantenimiento y rehabilitación de la malla vial.</w:t>
      </w:r>
    </w:p>
    <w:p w14:paraId="03AD9A8F" w14:textId="77777777" w:rsidR="00161A63" w:rsidRPr="00C64277" w:rsidRDefault="00161A63" w:rsidP="00161A63"/>
    <w:p w14:paraId="70D00DE5" w14:textId="200BFF01" w:rsidR="007B284D" w:rsidRPr="00C64277" w:rsidRDefault="007B284D" w:rsidP="00161A63">
      <w:r w:rsidRPr="00C64277">
        <w:t>Población por atender:</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300"/>
        <w:gridCol w:w="1300"/>
        <w:gridCol w:w="1420"/>
        <w:gridCol w:w="1400"/>
      </w:tblGrid>
      <w:tr w:rsidR="007B284D" w:rsidRPr="00C64277" w14:paraId="68DFDD01" w14:textId="77777777" w:rsidTr="00C2225E">
        <w:trPr>
          <w:trHeight w:val="20"/>
          <w:jc w:val="center"/>
        </w:trPr>
        <w:tc>
          <w:tcPr>
            <w:tcW w:w="2700" w:type="dxa"/>
            <w:shd w:val="clear" w:color="auto" w:fill="D0CECE" w:themeFill="background2" w:themeFillShade="E6"/>
            <w:noWrap/>
            <w:vAlign w:val="bottom"/>
            <w:hideMark/>
          </w:tcPr>
          <w:p w14:paraId="00C3F210" w14:textId="77777777" w:rsidR="007B284D" w:rsidRPr="00C64277" w:rsidRDefault="007B284D" w:rsidP="007B284D">
            <w:pPr>
              <w:spacing w:after="0" w:line="240" w:lineRule="auto"/>
              <w:rPr>
                <w:rFonts w:ascii="Arial" w:eastAsia="Times New Roman" w:hAnsi="Arial" w:cs="Arial"/>
                <w:b/>
                <w:bCs/>
                <w:color w:val="000000"/>
                <w:sz w:val="18"/>
                <w:szCs w:val="18"/>
              </w:rPr>
            </w:pPr>
            <w:r w:rsidRPr="00C64277">
              <w:rPr>
                <w:rFonts w:ascii="Arial" w:eastAsia="Times New Roman" w:hAnsi="Arial" w:cs="Arial"/>
                <w:b/>
                <w:bCs/>
                <w:color w:val="000000"/>
                <w:sz w:val="18"/>
                <w:szCs w:val="18"/>
              </w:rPr>
              <w:t>Localidad</w:t>
            </w:r>
          </w:p>
        </w:tc>
        <w:tc>
          <w:tcPr>
            <w:tcW w:w="1300" w:type="dxa"/>
            <w:shd w:val="clear" w:color="auto" w:fill="D0CECE" w:themeFill="background2" w:themeFillShade="E6"/>
            <w:noWrap/>
            <w:vAlign w:val="bottom"/>
            <w:hideMark/>
          </w:tcPr>
          <w:p w14:paraId="7829FECA" w14:textId="77777777" w:rsidR="007B284D" w:rsidRPr="00C64277" w:rsidRDefault="007B284D" w:rsidP="007B284D">
            <w:pPr>
              <w:spacing w:after="0" w:line="240" w:lineRule="auto"/>
              <w:jc w:val="right"/>
              <w:rPr>
                <w:rFonts w:ascii="Arial" w:eastAsia="Times New Roman" w:hAnsi="Arial" w:cs="Arial"/>
                <w:b/>
                <w:bCs/>
                <w:color w:val="000000"/>
                <w:sz w:val="18"/>
                <w:szCs w:val="18"/>
              </w:rPr>
            </w:pPr>
            <w:r w:rsidRPr="00C64277">
              <w:rPr>
                <w:rFonts w:ascii="Arial" w:eastAsia="Times New Roman" w:hAnsi="Arial" w:cs="Arial"/>
                <w:b/>
                <w:bCs/>
                <w:color w:val="000000"/>
                <w:sz w:val="18"/>
                <w:szCs w:val="18"/>
              </w:rPr>
              <w:t>2016</w:t>
            </w:r>
          </w:p>
        </w:tc>
        <w:tc>
          <w:tcPr>
            <w:tcW w:w="1300" w:type="dxa"/>
            <w:shd w:val="clear" w:color="auto" w:fill="D0CECE" w:themeFill="background2" w:themeFillShade="E6"/>
            <w:noWrap/>
            <w:vAlign w:val="bottom"/>
            <w:hideMark/>
          </w:tcPr>
          <w:p w14:paraId="7E208750" w14:textId="77777777" w:rsidR="007B284D" w:rsidRPr="00C64277" w:rsidRDefault="007B284D" w:rsidP="007B284D">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2017</w:t>
            </w:r>
          </w:p>
        </w:tc>
        <w:tc>
          <w:tcPr>
            <w:tcW w:w="1420" w:type="dxa"/>
            <w:shd w:val="clear" w:color="auto" w:fill="D0CECE" w:themeFill="background2" w:themeFillShade="E6"/>
            <w:noWrap/>
            <w:vAlign w:val="bottom"/>
            <w:hideMark/>
          </w:tcPr>
          <w:p w14:paraId="40F3FE13" w14:textId="77777777" w:rsidR="007B284D" w:rsidRPr="00C64277" w:rsidRDefault="007B284D" w:rsidP="007B284D">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2018</w:t>
            </w:r>
          </w:p>
        </w:tc>
        <w:tc>
          <w:tcPr>
            <w:tcW w:w="1400" w:type="dxa"/>
            <w:shd w:val="clear" w:color="auto" w:fill="D0CECE" w:themeFill="background2" w:themeFillShade="E6"/>
            <w:noWrap/>
            <w:vAlign w:val="bottom"/>
            <w:hideMark/>
          </w:tcPr>
          <w:p w14:paraId="6B66FC09" w14:textId="77777777" w:rsidR="007B284D" w:rsidRPr="00C64277" w:rsidRDefault="007B284D" w:rsidP="007B284D">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2019</w:t>
            </w:r>
          </w:p>
        </w:tc>
      </w:tr>
      <w:tr w:rsidR="007B284D" w:rsidRPr="00C64277" w14:paraId="3B3C15D4" w14:textId="77777777" w:rsidTr="00C2225E">
        <w:trPr>
          <w:trHeight w:val="20"/>
          <w:jc w:val="center"/>
        </w:trPr>
        <w:tc>
          <w:tcPr>
            <w:tcW w:w="2700" w:type="dxa"/>
            <w:shd w:val="clear" w:color="auto" w:fill="auto"/>
            <w:noWrap/>
            <w:vAlign w:val="bottom"/>
            <w:hideMark/>
          </w:tcPr>
          <w:p w14:paraId="6F2E5364" w14:textId="674207C9"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Antonio Nariño</w:t>
            </w:r>
          </w:p>
        </w:tc>
        <w:tc>
          <w:tcPr>
            <w:tcW w:w="1300" w:type="dxa"/>
            <w:shd w:val="clear" w:color="auto" w:fill="auto"/>
            <w:noWrap/>
            <w:vAlign w:val="bottom"/>
            <w:hideMark/>
          </w:tcPr>
          <w:p w14:paraId="5F420FF9"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109.277 </w:t>
            </w:r>
          </w:p>
        </w:tc>
        <w:tc>
          <w:tcPr>
            <w:tcW w:w="1300" w:type="dxa"/>
            <w:shd w:val="clear" w:color="auto" w:fill="auto"/>
            <w:noWrap/>
            <w:vAlign w:val="center"/>
            <w:hideMark/>
          </w:tcPr>
          <w:p w14:paraId="046BABFC"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109.254</w:t>
            </w:r>
          </w:p>
        </w:tc>
        <w:tc>
          <w:tcPr>
            <w:tcW w:w="1420" w:type="dxa"/>
            <w:shd w:val="clear" w:color="auto" w:fill="auto"/>
            <w:noWrap/>
            <w:vAlign w:val="center"/>
            <w:hideMark/>
          </w:tcPr>
          <w:p w14:paraId="31B1A4EF"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109.199</w:t>
            </w:r>
          </w:p>
        </w:tc>
        <w:tc>
          <w:tcPr>
            <w:tcW w:w="1400" w:type="dxa"/>
            <w:shd w:val="clear" w:color="auto" w:fill="auto"/>
            <w:noWrap/>
            <w:vAlign w:val="bottom"/>
            <w:hideMark/>
          </w:tcPr>
          <w:p w14:paraId="07113C1F"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109.104 </w:t>
            </w:r>
          </w:p>
        </w:tc>
      </w:tr>
      <w:tr w:rsidR="007B284D" w:rsidRPr="00C64277" w14:paraId="579BCFF7" w14:textId="77777777" w:rsidTr="00C2225E">
        <w:trPr>
          <w:trHeight w:val="20"/>
          <w:jc w:val="center"/>
        </w:trPr>
        <w:tc>
          <w:tcPr>
            <w:tcW w:w="2700" w:type="dxa"/>
            <w:shd w:val="clear" w:color="auto" w:fill="auto"/>
            <w:noWrap/>
            <w:vAlign w:val="bottom"/>
            <w:hideMark/>
          </w:tcPr>
          <w:p w14:paraId="0B1E3212" w14:textId="66E9D197"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Barrios Unidos</w:t>
            </w:r>
          </w:p>
        </w:tc>
        <w:tc>
          <w:tcPr>
            <w:tcW w:w="1300" w:type="dxa"/>
            <w:shd w:val="clear" w:color="auto" w:fill="auto"/>
            <w:noWrap/>
            <w:vAlign w:val="bottom"/>
            <w:hideMark/>
          </w:tcPr>
          <w:p w14:paraId="20739E0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263.883 </w:t>
            </w:r>
          </w:p>
        </w:tc>
        <w:tc>
          <w:tcPr>
            <w:tcW w:w="1300" w:type="dxa"/>
            <w:shd w:val="clear" w:color="auto" w:fill="auto"/>
            <w:noWrap/>
            <w:vAlign w:val="center"/>
            <w:hideMark/>
          </w:tcPr>
          <w:p w14:paraId="0E8242F2"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267.106</w:t>
            </w:r>
          </w:p>
        </w:tc>
        <w:tc>
          <w:tcPr>
            <w:tcW w:w="1420" w:type="dxa"/>
            <w:shd w:val="clear" w:color="auto" w:fill="auto"/>
            <w:noWrap/>
            <w:vAlign w:val="center"/>
            <w:hideMark/>
          </w:tcPr>
          <w:p w14:paraId="364EED92"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270.280</w:t>
            </w:r>
          </w:p>
        </w:tc>
        <w:tc>
          <w:tcPr>
            <w:tcW w:w="1400" w:type="dxa"/>
            <w:shd w:val="clear" w:color="auto" w:fill="auto"/>
            <w:noWrap/>
            <w:vAlign w:val="bottom"/>
            <w:hideMark/>
          </w:tcPr>
          <w:p w14:paraId="0CFCC199"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273.396 </w:t>
            </w:r>
          </w:p>
        </w:tc>
      </w:tr>
      <w:tr w:rsidR="007B284D" w:rsidRPr="00C64277" w14:paraId="5E9F2CA0" w14:textId="77777777" w:rsidTr="00C2225E">
        <w:trPr>
          <w:trHeight w:val="20"/>
          <w:jc w:val="center"/>
        </w:trPr>
        <w:tc>
          <w:tcPr>
            <w:tcW w:w="2700" w:type="dxa"/>
            <w:shd w:val="clear" w:color="auto" w:fill="auto"/>
            <w:noWrap/>
            <w:vAlign w:val="bottom"/>
            <w:hideMark/>
          </w:tcPr>
          <w:p w14:paraId="0F861837" w14:textId="1A16C629"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Bosa</w:t>
            </w:r>
          </w:p>
        </w:tc>
        <w:tc>
          <w:tcPr>
            <w:tcW w:w="1300" w:type="dxa"/>
            <w:shd w:val="clear" w:color="auto" w:fill="auto"/>
            <w:noWrap/>
            <w:vAlign w:val="bottom"/>
            <w:hideMark/>
          </w:tcPr>
          <w:p w14:paraId="265BB586"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709.039 </w:t>
            </w:r>
          </w:p>
        </w:tc>
        <w:tc>
          <w:tcPr>
            <w:tcW w:w="1300" w:type="dxa"/>
            <w:shd w:val="clear" w:color="auto" w:fill="auto"/>
            <w:noWrap/>
            <w:vAlign w:val="center"/>
            <w:hideMark/>
          </w:tcPr>
          <w:p w14:paraId="274F8A5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731.047</w:t>
            </w:r>
          </w:p>
        </w:tc>
        <w:tc>
          <w:tcPr>
            <w:tcW w:w="1420" w:type="dxa"/>
            <w:shd w:val="clear" w:color="auto" w:fill="auto"/>
            <w:noWrap/>
            <w:vAlign w:val="center"/>
            <w:hideMark/>
          </w:tcPr>
          <w:p w14:paraId="317B932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753.496</w:t>
            </w:r>
          </w:p>
        </w:tc>
        <w:tc>
          <w:tcPr>
            <w:tcW w:w="1400" w:type="dxa"/>
            <w:shd w:val="clear" w:color="auto" w:fill="auto"/>
            <w:noWrap/>
            <w:vAlign w:val="bottom"/>
            <w:hideMark/>
          </w:tcPr>
          <w:p w14:paraId="6CC8638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776.363 </w:t>
            </w:r>
          </w:p>
        </w:tc>
      </w:tr>
      <w:tr w:rsidR="007B284D" w:rsidRPr="00C64277" w14:paraId="01D8D4D1" w14:textId="77777777" w:rsidTr="00C2225E">
        <w:trPr>
          <w:trHeight w:val="20"/>
          <w:jc w:val="center"/>
        </w:trPr>
        <w:tc>
          <w:tcPr>
            <w:tcW w:w="2700" w:type="dxa"/>
            <w:shd w:val="clear" w:color="auto" w:fill="auto"/>
            <w:noWrap/>
            <w:vAlign w:val="bottom"/>
            <w:hideMark/>
          </w:tcPr>
          <w:p w14:paraId="1B7FD643" w14:textId="477F893B"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Chapinero</w:t>
            </w:r>
          </w:p>
        </w:tc>
        <w:tc>
          <w:tcPr>
            <w:tcW w:w="1300" w:type="dxa"/>
            <w:shd w:val="clear" w:color="auto" w:fill="auto"/>
            <w:noWrap/>
            <w:vAlign w:val="bottom"/>
            <w:hideMark/>
          </w:tcPr>
          <w:p w14:paraId="124B7D8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126.951 </w:t>
            </w:r>
          </w:p>
        </w:tc>
        <w:tc>
          <w:tcPr>
            <w:tcW w:w="1300" w:type="dxa"/>
            <w:shd w:val="clear" w:color="auto" w:fill="auto"/>
            <w:noWrap/>
            <w:vAlign w:val="center"/>
            <w:hideMark/>
          </w:tcPr>
          <w:p w14:paraId="751BEF9F"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126.591</w:t>
            </w:r>
          </w:p>
        </w:tc>
        <w:tc>
          <w:tcPr>
            <w:tcW w:w="1420" w:type="dxa"/>
            <w:shd w:val="clear" w:color="auto" w:fill="auto"/>
            <w:noWrap/>
            <w:vAlign w:val="center"/>
            <w:hideMark/>
          </w:tcPr>
          <w:p w14:paraId="4BC4947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126.192</w:t>
            </w:r>
          </w:p>
        </w:tc>
        <w:tc>
          <w:tcPr>
            <w:tcW w:w="1400" w:type="dxa"/>
            <w:shd w:val="clear" w:color="auto" w:fill="auto"/>
            <w:noWrap/>
            <w:vAlign w:val="bottom"/>
            <w:hideMark/>
          </w:tcPr>
          <w:p w14:paraId="4F802358"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125.750 </w:t>
            </w:r>
          </w:p>
        </w:tc>
      </w:tr>
      <w:tr w:rsidR="007B284D" w:rsidRPr="00C64277" w14:paraId="6CA5F426" w14:textId="77777777" w:rsidTr="00C2225E">
        <w:trPr>
          <w:trHeight w:val="20"/>
          <w:jc w:val="center"/>
        </w:trPr>
        <w:tc>
          <w:tcPr>
            <w:tcW w:w="2700" w:type="dxa"/>
            <w:shd w:val="clear" w:color="auto" w:fill="auto"/>
            <w:noWrap/>
            <w:vAlign w:val="bottom"/>
            <w:hideMark/>
          </w:tcPr>
          <w:p w14:paraId="76691457" w14:textId="2A97C359"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Ciudad Bolívar</w:t>
            </w:r>
          </w:p>
        </w:tc>
        <w:tc>
          <w:tcPr>
            <w:tcW w:w="1300" w:type="dxa"/>
            <w:shd w:val="clear" w:color="auto" w:fill="auto"/>
            <w:noWrap/>
            <w:vAlign w:val="bottom"/>
            <w:hideMark/>
          </w:tcPr>
          <w:p w14:paraId="383E3336"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719.700 </w:t>
            </w:r>
          </w:p>
        </w:tc>
        <w:tc>
          <w:tcPr>
            <w:tcW w:w="1300" w:type="dxa"/>
            <w:shd w:val="clear" w:color="auto" w:fill="auto"/>
            <w:noWrap/>
            <w:vAlign w:val="center"/>
            <w:hideMark/>
          </w:tcPr>
          <w:p w14:paraId="453F74DC"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733.859</w:t>
            </w:r>
          </w:p>
        </w:tc>
        <w:tc>
          <w:tcPr>
            <w:tcW w:w="1420" w:type="dxa"/>
            <w:shd w:val="clear" w:color="auto" w:fill="auto"/>
            <w:noWrap/>
            <w:vAlign w:val="center"/>
            <w:hideMark/>
          </w:tcPr>
          <w:p w14:paraId="2E72F86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748.012</w:t>
            </w:r>
          </w:p>
        </w:tc>
        <w:tc>
          <w:tcPr>
            <w:tcW w:w="1400" w:type="dxa"/>
            <w:shd w:val="clear" w:color="auto" w:fill="auto"/>
            <w:noWrap/>
            <w:vAlign w:val="bottom"/>
            <w:hideMark/>
          </w:tcPr>
          <w:p w14:paraId="0BAFA6FD"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762.184 </w:t>
            </w:r>
          </w:p>
        </w:tc>
      </w:tr>
      <w:tr w:rsidR="007B284D" w:rsidRPr="00C64277" w14:paraId="0CD31E5C" w14:textId="77777777" w:rsidTr="00C2225E">
        <w:trPr>
          <w:trHeight w:val="20"/>
          <w:jc w:val="center"/>
        </w:trPr>
        <w:tc>
          <w:tcPr>
            <w:tcW w:w="2700" w:type="dxa"/>
            <w:shd w:val="clear" w:color="auto" w:fill="auto"/>
            <w:noWrap/>
            <w:vAlign w:val="bottom"/>
            <w:hideMark/>
          </w:tcPr>
          <w:p w14:paraId="35945782" w14:textId="4CC26F18"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Engativá</w:t>
            </w:r>
          </w:p>
        </w:tc>
        <w:tc>
          <w:tcPr>
            <w:tcW w:w="1300" w:type="dxa"/>
            <w:shd w:val="clear" w:color="auto" w:fill="auto"/>
            <w:noWrap/>
            <w:vAlign w:val="bottom"/>
            <w:hideMark/>
          </w:tcPr>
          <w:p w14:paraId="16EDD9E4"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873.243 </w:t>
            </w:r>
          </w:p>
        </w:tc>
        <w:tc>
          <w:tcPr>
            <w:tcW w:w="1300" w:type="dxa"/>
            <w:shd w:val="clear" w:color="auto" w:fill="auto"/>
            <w:noWrap/>
            <w:vAlign w:val="center"/>
            <w:hideMark/>
          </w:tcPr>
          <w:p w14:paraId="3DCCB421"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878.434</w:t>
            </w:r>
          </w:p>
        </w:tc>
        <w:tc>
          <w:tcPr>
            <w:tcW w:w="1420" w:type="dxa"/>
            <w:shd w:val="clear" w:color="auto" w:fill="auto"/>
            <w:noWrap/>
            <w:vAlign w:val="center"/>
            <w:hideMark/>
          </w:tcPr>
          <w:p w14:paraId="7127279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883.319</w:t>
            </w:r>
          </w:p>
        </w:tc>
        <w:tc>
          <w:tcPr>
            <w:tcW w:w="1400" w:type="dxa"/>
            <w:shd w:val="clear" w:color="auto" w:fill="auto"/>
            <w:noWrap/>
            <w:vAlign w:val="bottom"/>
            <w:hideMark/>
          </w:tcPr>
          <w:p w14:paraId="062677E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887.886 </w:t>
            </w:r>
          </w:p>
        </w:tc>
      </w:tr>
      <w:tr w:rsidR="007B284D" w:rsidRPr="00C64277" w14:paraId="7CD3FB23" w14:textId="77777777" w:rsidTr="00C2225E">
        <w:trPr>
          <w:trHeight w:val="20"/>
          <w:jc w:val="center"/>
        </w:trPr>
        <w:tc>
          <w:tcPr>
            <w:tcW w:w="2700" w:type="dxa"/>
            <w:shd w:val="clear" w:color="auto" w:fill="auto"/>
            <w:noWrap/>
            <w:vAlign w:val="bottom"/>
            <w:hideMark/>
          </w:tcPr>
          <w:p w14:paraId="1A405470" w14:textId="03B4E457"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Fontibón</w:t>
            </w:r>
          </w:p>
        </w:tc>
        <w:tc>
          <w:tcPr>
            <w:tcW w:w="1300" w:type="dxa"/>
            <w:shd w:val="clear" w:color="auto" w:fill="auto"/>
            <w:noWrap/>
            <w:vAlign w:val="bottom"/>
            <w:hideMark/>
          </w:tcPr>
          <w:p w14:paraId="30F41C30"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403.519 </w:t>
            </w:r>
          </w:p>
        </w:tc>
        <w:tc>
          <w:tcPr>
            <w:tcW w:w="1300" w:type="dxa"/>
            <w:shd w:val="clear" w:color="auto" w:fill="auto"/>
            <w:noWrap/>
            <w:vAlign w:val="center"/>
            <w:hideMark/>
          </w:tcPr>
          <w:p w14:paraId="1FEA2C90"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413.734</w:t>
            </w:r>
          </w:p>
        </w:tc>
        <w:tc>
          <w:tcPr>
            <w:tcW w:w="1420" w:type="dxa"/>
            <w:shd w:val="clear" w:color="auto" w:fill="auto"/>
            <w:noWrap/>
            <w:vAlign w:val="center"/>
            <w:hideMark/>
          </w:tcPr>
          <w:p w14:paraId="75BC62F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424.038</w:t>
            </w:r>
          </w:p>
        </w:tc>
        <w:tc>
          <w:tcPr>
            <w:tcW w:w="1400" w:type="dxa"/>
            <w:shd w:val="clear" w:color="auto" w:fill="auto"/>
            <w:noWrap/>
            <w:vAlign w:val="bottom"/>
            <w:hideMark/>
          </w:tcPr>
          <w:p w14:paraId="572D3841"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434.446 </w:t>
            </w:r>
          </w:p>
        </w:tc>
      </w:tr>
      <w:tr w:rsidR="007B284D" w:rsidRPr="00C64277" w14:paraId="65D12B80" w14:textId="77777777" w:rsidTr="00C2225E">
        <w:trPr>
          <w:trHeight w:val="20"/>
          <w:jc w:val="center"/>
        </w:trPr>
        <w:tc>
          <w:tcPr>
            <w:tcW w:w="2700" w:type="dxa"/>
            <w:shd w:val="clear" w:color="auto" w:fill="auto"/>
            <w:noWrap/>
            <w:vAlign w:val="bottom"/>
            <w:hideMark/>
          </w:tcPr>
          <w:p w14:paraId="6B5672A3" w14:textId="559392A8"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Kennedy</w:t>
            </w:r>
          </w:p>
        </w:tc>
        <w:tc>
          <w:tcPr>
            <w:tcW w:w="1300" w:type="dxa"/>
            <w:shd w:val="clear" w:color="auto" w:fill="auto"/>
            <w:noWrap/>
            <w:vAlign w:val="bottom"/>
            <w:hideMark/>
          </w:tcPr>
          <w:p w14:paraId="6E78BA0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1.187.315 </w:t>
            </w:r>
          </w:p>
        </w:tc>
        <w:tc>
          <w:tcPr>
            <w:tcW w:w="1300" w:type="dxa"/>
            <w:shd w:val="clear" w:color="auto" w:fill="auto"/>
            <w:noWrap/>
            <w:vAlign w:val="center"/>
            <w:hideMark/>
          </w:tcPr>
          <w:p w14:paraId="28862851"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1.208.980</w:t>
            </w:r>
          </w:p>
        </w:tc>
        <w:tc>
          <w:tcPr>
            <w:tcW w:w="1420" w:type="dxa"/>
            <w:shd w:val="clear" w:color="auto" w:fill="auto"/>
            <w:noWrap/>
            <w:vAlign w:val="center"/>
            <w:hideMark/>
          </w:tcPr>
          <w:p w14:paraId="3DC569B1"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1.230.539</w:t>
            </w:r>
          </w:p>
        </w:tc>
        <w:tc>
          <w:tcPr>
            <w:tcW w:w="1400" w:type="dxa"/>
            <w:shd w:val="clear" w:color="auto" w:fill="auto"/>
            <w:noWrap/>
            <w:vAlign w:val="bottom"/>
            <w:hideMark/>
          </w:tcPr>
          <w:p w14:paraId="597482F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1.252.014 </w:t>
            </w:r>
          </w:p>
        </w:tc>
      </w:tr>
      <w:tr w:rsidR="007B284D" w:rsidRPr="00C64277" w14:paraId="7ACE9E96" w14:textId="77777777" w:rsidTr="00C2225E">
        <w:trPr>
          <w:trHeight w:val="20"/>
          <w:jc w:val="center"/>
        </w:trPr>
        <w:tc>
          <w:tcPr>
            <w:tcW w:w="2700" w:type="dxa"/>
            <w:shd w:val="clear" w:color="auto" w:fill="auto"/>
            <w:noWrap/>
            <w:vAlign w:val="bottom"/>
            <w:hideMark/>
          </w:tcPr>
          <w:p w14:paraId="247EAB50" w14:textId="2E08B281"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La Candelaria</w:t>
            </w:r>
          </w:p>
        </w:tc>
        <w:tc>
          <w:tcPr>
            <w:tcW w:w="1300" w:type="dxa"/>
            <w:shd w:val="clear" w:color="auto" w:fill="auto"/>
            <w:noWrap/>
            <w:vAlign w:val="bottom"/>
            <w:hideMark/>
          </w:tcPr>
          <w:p w14:paraId="2A7EDF6D"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22.633 </w:t>
            </w:r>
          </w:p>
        </w:tc>
        <w:tc>
          <w:tcPr>
            <w:tcW w:w="1300" w:type="dxa"/>
            <w:shd w:val="clear" w:color="auto" w:fill="auto"/>
            <w:noWrap/>
            <w:vAlign w:val="center"/>
            <w:hideMark/>
          </w:tcPr>
          <w:p w14:paraId="604E176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22.438</w:t>
            </w:r>
          </w:p>
        </w:tc>
        <w:tc>
          <w:tcPr>
            <w:tcW w:w="1420" w:type="dxa"/>
            <w:shd w:val="clear" w:color="auto" w:fill="auto"/>
            <w:noWrap/>
            <w:vAlign w:val="center"/>
            <w:hideMark/>
          </w:tcPr>
          <w:p w14:paraId="2EE4130C"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22.243</w:t>
            </w:r>
          </w:p>
        </w:tc>
        <w:tc>
          <w:tcPr>
            <w:tcW w:w="1400" w:type="dxa"/>
            <w:shd w:val="clear" w:color="auto" w:fill="auto"/>
            <w:noWrap/>
            <w:vAlign w:val="bottom"/>
            <w:hideMark/>
          </w:tcPr>
          <w:p w14:paraId="7EBB844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22.041 </w:t>
            </w:r>
          </w:p>
        </w:tc>
      </w:tr>
      <w:tr w:rsidR="007B284D" w:rsidRPr="00C64277" w14:paraId="4F2617E3" w14:textId="77777777" w:rsidTr="00C2225E">
        <w:trPr>
          <w:trHeight w:val="20"/>
          <w:jc w:val="center"/>
        </w:trPr>
        <w:tc>
          <w:tcPr>
            <w:tcW w:w="2700" w:type="dxa"/>
            <w:shd w:val="clear" w:color="auto" w:fill="auto"/>
            <w:noWrap/>
            <w:vAlign w:val="bottom"/>
            <w:hideMark/>
          </w:tcPr>
          <w:p w14:paraId="63A6D800" w14:textId="19E4AED5"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Los Mártires</w:t>
            </w:r>
          </w:p>
        </w:tc>
        <w:tc>
          <w:tcPr>
            <w:tcW w:w="1300" w:type="dxa"/>
            <w:shd w:val="clear" w:color="auto" w:fill="auto"/>
            <w:noWrap/>
            <w:vAlign w:val="bottom"/>
            <w:hideMark/>
          </w:tcPr>
          <w:p w14:paraId="12B96D6A"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94.130 </w:t>
            </w:r>
          </w:p>
        </w:tc>
        <w:tc>
          <w:tcPr>
            <w:tcW w:w="1300" w:type="dxa"/>
            <w:shd w:val="clear" w:color="auto" w:fill="auto"/>
            <w:noWrap/>
            <w:vAlign w:val="center"/>
            <w:hideMark/>
          </w:tcPr>
          <w:p w14:paraId="6EA7472F"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93.716</w:t>
            </w:r>
          </w:p>
        </w:tc>
        <w:tc>
          <w:tcPr>
            <w:tcW w:w="1420" w:type="dxa"/>
            <w:shd w:val="clear" w:color="auto" w:fill="auto"/>
            <w:noWrap/>
            <w:vAlign w:val="center"/>
            <w:hideMark/>
          </w:tcPr>
          <w:p w14:paraId="2262C17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93.248</w:t>
            </w:r>
          </w:p>
        </w:tc>
        <w:tc>
          <w:tcPr>
            <w:tcW w:w="1400" w:type="dxa"/>
            <w:shd w:val="clear" w:color="auto" w:fill="auto"/>
            <w:noWrap/>
            <w:vAlign w:val="bottom"/>
            <w:hideMark/>
          </w:tcPr>
          <w:p w14:paraId="41A4177E"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92.755 </w:t>
            </w:r>
          </w:p>
        </w:tc>
      </w:tr>
      <w:tr w:rsidR="007B284D" w:rsidRPr="00C64277" w14:paraId="60DC9034" w14:textId="77777777" w:rsidTr="00C2225E">
        <w:trPr>
          <w:trHeight w:val="20"/>
          <w:jc w:val="center"/>
        </w:trPr>
        <w:tc>
          <w:tcPr>
            <w:tcW w:w="2700" w:type="dxa"/>
            <w:shd w:val="clear" w:color="auto" w:fill="auto"/>
            <w:noWrap/>
            <w:vAlign w:val="bottom"/>
            <w:hideMark/>
          </w:tcPr>
          <w:p w14:paraId="036F3483" w14:textId="193D94AB"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Puente Aranda</w:t>
            </w:r>
          </w:p>
        </w:tc>
        <w:tc>
          <w:tcPr>
            <w:tcW w:w="1300" w:type="dxa"/>
            <w:shd w:val="clear" w:color="auto" w:fill="auto"/>
            <w:noWrap/>
            <w:vAlign w:val="bottom"/>
            <w:hideMark/>
          </w:tcPr>
          <w:p w14:paraId="5C3E3F49"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225.220 </w:t>
            </w:r>
          </w:p>
        </w:tc>
        <w:tc>
          <w:tcPr>
            <w:tcW w:w="1300" w:type="dxa"/>
            <w:shd w:val="clear" w:color="auto" w:fill="auto"/>
            <w:noWrap/>
            <w:vAlign w:val="center"/>
            <w:hideMark/>
          </w:tcPr>
          <w:p w14:paraId="5B0EA81D"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221.906</w:t>
            </w:r>
          </w:p>
        </w:tc>
        <w:tc>
          <w:tcPr>
            <w:tcW w:w="1420" w:type="dxa"/>
            <w:shd w:val="clear" w:color="auto" w:fill="auto"/>
            <w:noWrap/>
            <w:vAlign w:val="center"/>
            <w:hideMark/>
          </w:tcPr>
          <w:p w14:paraId="5C543D2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218.555</w:t>
            </w:r>
          </w:p>
        </w:tc>
        <w:tc>
          <w:tcPr>
            <w:tcW w:w="1400" w:type="dxa"/>
            <w:shd w:val="clear" w:color="auto" w:fill="auto"/>
            <w:noWrap/>
            <w:vAlign w:val="bottom"/>
            <w:hideMark/>
          </w:tcPr>
          <w:p w14:paraId="26BAA1C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215.191 </w:t>
            </w:r>
          </w:p>
        </w:tc>
      </w:tr>
      <w:tr w:rsidR="007B284D" w:rsidRPr="00C64277" w14:paraId="0111B153" w14:textId="77777777" w:rsidTr="00C2225E">
        <w:trPr>
          <w:trHeight w:val="20"/>
          <w:jc w:val="center"/>
        </w:trPr>
        <w:tc>
          <w:tcPr>
            <w:tcW w:w="2700" w:type="dxa"/>
            <w:shd w:val="clear" w:color="auto" w:fill="auto"/>
            <w:noWrap/>
            <w:vAlign w:val="bottom"/>
            <w:hideMark/>
          </w:tcPr>
          <w:p w14:paraId="0894F6FB" w14:textId="5BEDDB07"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Rafael Uribe Uribe</w:t>
            </w:r>
          </w:p>
        </w:tc>
        <w:tc>
          <w:tcPr>
            <w:tcW w:w="1300" w:type="dxa"/>
            <w:shd w:val="clear" w:color="auto" w:fill="auto"/>
            <w:noWrap/>
            <w:vAlign w:val="bottom"/>
            <w:hideMark/>
          </w:tcPr>
          <w:p w14:paraId="55D3B7BA"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353.761 </w:t>
            </w:r>
          </w:p>
        </w:tc>
        <w:tc>
          <w:tcPr>
            <w:tcW w:w="1300" w:type="dxa"/>
            <w:shd w:val="clear" w:color="auto" w:fill="auto"/>
            <w:noWrap/>
            <w:vAlign w:val="center"/>
            <w:hideMark/>
          </w:tcPr>
          <w:p w14:paraId="363C2B6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350.944</w:t>
            </w:r>
          </w:p>
        </w:tc>
        <w:tc>
          <w:tcPr>
            <w:tcW w:w="1420" w:type="dxa"/>
            <w:shd w:val="clear" w:color="auto" w:fill="auto"/>
            <w:noWrap/>
            <w:vAlign w:val="center"/>
            <w:hideMark/>
          </w:tcPr>
          <w:p w14:paraId="3D5A8156"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348.023</w:t>
            </w:r>
          </w:p>
        </w:tc>
        <w:tc>
          <w:tcPr>
            <w:tcW w:w="1400" w:type="dxa"/>
            <w:shd w:val="clear" w:color="auto" w:fill="auto"/>
            <w:noWrap/>
            <w:vAlign w:val="bottom"/>
            <w:hideMark/>
          </w:tcPr>
          <w:p w14:paraId="5420956F"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344.990 </w:t>
            </w:r>
          </w:p>
        </w:tc>
      </w:tr>
      <w:tr w:rsidR="007B284D" w:rsidRPr="00C64277" w14:paraId="441F820F" w14:textId="77777777" w:rsidTr="00C2225E">
        <w:trPr>
          <w:trHeight w:val="20"/>
          <w:jc w:val="center"/>
        </w:trPr>
        <w:tc>
          <w:tcPr>
            <w:tcW w:w="2700" w:type="dxa"/>
            <w:shd w:val="clear" w:color="auto" w:fill="auto"/>
            <w:noWrap/>
            <w:vAlign w:val="bottom"/>
            <w:hideMark/>
          </w:tcPr>
          <w:p w14:paraId="1ECC6325" w14:textId="305F5860"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San Cristóbal</w:t>
            </w:r>
          </w:p>
        </w:tc>
        <w:tc>
          <w:tcPr>
            <w:tcW w:w="1300" w:type="dxa"/>
            <w:shd w:val="clear" w:color="auto" w:fill="auto"/>
            <w:noWrap/>
            <w:vAlign w:val="bottom"/>
            <w:hideMark/>
          </w:tcPr>
          <w:p w14:paraId="22043971"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396.383 </w:t>
            </w:r>
          </w:p>
        </w:tc>
        <w:tc>
          <w:tcPr>
            <w:tcW w:w="1300" w:type="dxa"/>
            <w:shd w:val="clear" w:color="auto" w:fill="auto"/>
            <w:noWrap/>
            <w:vAlign w:val="center"/>
            <w:hideMark/>
          </w:tcPr>
          <w:p w14:paraId="171C6F78"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394.358</w:t>
            </w:r>
          </w:p>
        </w:tc>
        <w:tc>
          <w:tcPr>
            <w:tcW w:w="1420" w:type="dxa"/>
            <w:shd w:val="clear" w:color="auto" w:fill="auto"/>
            <w:noWrap/>
            <w:vAlign w:val="center"/>
            <w:hideMark/>
          </w:tcPr>
          <w:p w14:paraId="38ED0E6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392.220</w:t>
            </w:r>
          </w:p>
        </w:tc>
        <w:tc>
          <w:tcPr>
            <w:tcW w:w="1400" w:type="dxa"/>
            <w:shd w:val="clear" w:color="auto" w:fill="auto"/>
            <w:noWrap/>
            <w:vAlign w:val="bottom"/>
            <w:hideMark/>
          </w:tcPr>
          <w:p w14:paraId="794E18EF"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389.945 </w:t>
            </w:r>
          </w:p>
        </w:tc>
      </w:tr>
      <w:tr w:rsidR="007B284D" w:rsidRPr="00C64277" w14:paraId="1122D161" w14:textId="77777777" w:rsidTr="00C2225E">
        <w:trPr>
          <w:trHeight w:val="20"/>
          <w:jc w:val="center"/>
        </w:trPr>
        <w:tc>
          <w:tcPr>
            <w:tcW w:w="2700" w:type="dxa"/>
            <w:shd w:val="clear" w:color="auto" w:fill="auto"/>
            <w:noWrap/>
            <w:vAlign w:val="bottom"/>
            <w:hideMark/>
          </w:tcPr>
          <w:p w14:paraId="07CD4F65" w14:textId="01179837"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Santa Fe</w:t>
            </w:r>
          </w:p>
        </w:tc>
        <w:tc>
          <w:tcPr>
            <w:tcW w:w="1300" w:type="dxa"/>
            <w:shd w:val="clear" w:color="auto" w:fill="auto"/>
            <w:noWrap/>
            <w:vAlign w:val="bottom"/>
            <w:hideMark/>
          </w:tcPr>
          <w:p w14:paraId="6A6B964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96.534 </w:t>
            </w:r>
          </w:p>
        </w:tc>
        <w:tc>
          <w:tcPr>
            <w:tcW w:w="1300" w:type="dxa"/>
            <w:shd w:val="clear" w:color="auto" w:fill="auto"/>
            <w:noWrap/>
            <w:vAlign w:val="center"/>
            <w:hideMark/>
          </w:tcPr>
          <w:p w14:paraId="3C7111A9"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95.201</w:t>
            </w:r>
          </w:p>
        </w:tc>
        <w:tc>
          <w:tcPr>
            <w:tcW w:w="1420" w:type="dxa"/>
            <w:shd w:val="clear" w:color="auto" w:fill="auto"/>
            <w:noWrap/>
            <w:vAlign w:val="center"/>
            <w:hideMark/>
          </w:tcPr>
          <w:p w14:paraId="58BF6180"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93.857</w:t>
            </w:r>
          </w:p>
        </w:tc>
        <w:tc>
          <w:tcPr>
            <w:tcW w:w="1400" w:type="dxa"/>
            <w:shd w:val="clear" w:color="auto" w:fill="auto"/>
            <w:noWrap/>
            <w:vAlign w:val="bottom"/>
            <w:hideMark/>
          </w:tcPr>
          <w:p w14:paraId="410C54ED"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92.490 </w:t>
            </w:r>
          </w:p>
        </w:tc>
      </w:tr>
      <w:tr w:rsidR="007B284D" w:rsidRPr="00C64277" w14:paraId="1094368D" w14:textId="77777777" w:rsidTr="00C2225E">
        <w:trPr>
          <w:trHeight w:val="20"/>
          <w:jc w:val="center"/>
        </w:trPr>
        <w:tc>
          <w:tcPr>
            <w:tcW w:w="2700" w:type="dxa"/>
            <w:shd w:val="clear" w:color="auto" w:fill="auto"/>
            <w:noWrap/>
            <w:vAlign w:val="bottom"/>
            <w:hideMark/>
          </w:tcPr>
          <w:p w14:paraId="7FC74270" w14:textId="3B9D466B"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Suba</w:t>
            </w:r>
          </w:p>
        </w:tc>
        <w:tc>
          <w:tcPr>
            <w:tcW w:w="1300" w:type="dxa"/>
            <w:shd w:val="clear" w:color="auto" w:fill="auto"/>
            <w:noWrap/>
            <w:vAlign w:val="bottom"/>
            <w:hideMark/>
          </w:tcPr>
          <w:p w14:paraId="1A4CB87A"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1.250.734 </w:t>
            </w:r>
          </w:p>
        </w:tc>
        <w:tc>
          <w:tcPr>
            <w:tcW w:w="1300" w:type="dxa"/>
            <w:shd w:val="clear" w:color="auto" w:fill="auto"/>
            <w:noWrap/>
            <w:vAlign w:val="center"/>
            <w:hideMark/>
          </w:tcPr>
          <w:p w14:paraId="0C4DE87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1.282.978</w:t>
            </w:r>
          </w:p>
        </w:tc>
        <w:tc>
          <w:tcPr>
            <w:tcW w:w="1420" w:type="dxa"/>
            <w:shd w:val="clear" w:color="auto" w:fill="auto"/>
            <w:noWrap/>
            <w:vAlign w:val="center"/>
            <w:hideMark/>
          </w:tcPr>
          <w:p w14:paraId="23DC671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1.315.509</w:t>
            </w:r>
          </w:p>
        </w:tc>
        <w:tc>
          <w:tcPr>
            <w:tcW w:w="1400" w:type="dxa"/>
            <w:shd w:val="clear" w:color="auto" w:fill="auto"/>
            <w:noWrap/>
            <w:vAlign w:val="bottom"/>
            <w:hideMark/>
          </w:tcPr>
          <w:p w14:paraId="596B9DDE"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1.348.372 </w:t>
            </w:r>
          </w:p>
        </w:tc>
      </w:tr>
      <w:tr w:rsidR="007B284D" w:rsidRPr="00C64277" w14:paraId="6D9C527F" w14:textId="77777777" w:rsidTr="00C2225E">
        <w:trPr>
          <w:trHeight w:val="20"/>
          <w:jc w:val="center"/>
        </w:trPr>
        <w:tc>
          <w:tcPr>
            <w:tcW w:w="2700" w:type="dxa"/>
            <w:shd w:val="clear" w:color="auto" w:fill="auto"/>
            <w:noWrap/>
            <w:vAlign w:val="bottom"/>
            <w:hideMark/>
          </w:tcPr>
          <w:p w14:paraId="20FD7E17" w14:textId="651B0CB6"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Sumapaz</w:t>
            </w:r>
          </w:p>
        </w:tc>
        <w:tc>
          <w:tcPr>
            <w:tcW w:w="1300" w:type="dxa"/>
            <w:shd w:val="clear" w:color="auto" w:fill="auto"/>
            <w:noWrap/>
            <w:vAlign w:val="bottom"/>
            <w:hideMark/>
          </w:tcPr>
          <w:p w14:paraId="37DAFB0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7.330 </w:t>
            </w:r>
          </w:p>
        </w:tc>
        <w:tc>
          <w:tcPr>
            <w:tcW w:w="1300" w:type="dxa"/>
            <w:shd w:val="clear" w:color="auto" w:fill="auto"/>
            <w:noWrap/>
            <w:vAlign w:val="center"/>
            <w:hideMark/>
          </w:tcPr>
          <w:p w14:paraId="66DDA1CC"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7.457</w:t>
            </w:r>
          </w:p>
        </w:tc>
        <w:tc>
          <w:tcPr>
            <w:tcW w:w="1420" w:type="dxa"/>
            <w:shd w:val="clear" w:color="auto" w:fill="auto"/>
            <w:noWrap/>
            <w:vAlign w:val="center"/>
            <w:hideMark/>
          </w:tcPr>
          <w:p w14:paraId="5F94EFEA"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7.584</w:t>
            </w:r>
          </w:p>
        </w:tc>
        <w:tc>
          <w:tcPr>
            <w:tcW w:w="1400" w:type="dxa"/>
            <w:shd w:val="clear" w:color="auto" w:fill="auto"/>
            <w:noWrap/>
            <w:vAlign w:val="bottom"/>
            <w:hideMark/>
          </w:tcPr>
          <w:p w14:paraId="6FC4D7E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7.711 </w:t>
            </w:r>
          </w:p>
        </w:tc>
      </w:tr>
      <w:tr w:rsidR="007B284D" w:rsidRPr="00C64277" w14:paraId="09E625A2" w14:textId="77777777" w:rsidTr="00C2225E">
        <w:trPr>
          <w:trHeight w:val="20"/>
          <w:jc w:val="center"/>
        </w:trPr>
        <w:tc>
          <w:tcPr>
            <w:tcW w:w="2700" w:type="dxa"/>
            <w:shd w:val="clear" w:color="auto" w:fill="auto"/>
            <w:noWrap/>
            <w:vAlign w:val="bottom"/>
            <w:hideMark/>
          </w:tcPr>
          <w:p w14:paraId="2115C35B" w14:textId="3EFAEF32"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Teusaquillo</w:t>
            </w:r>
          </w:p>
        </w:tc>
        <w:tc>
          <w:tcPr>
            <w:tcW w:w="1300" w:type="dxa"/>
            <w:shd w:val="clear" w:color="auto" w:fill="auto"/>
            <w:noWrap/>
            <w:vAlign w:val="bottom"/>
            <w:hideMark/>
          </w:tcPr>
          <w:p w14:paraId="5AF43F37"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140.767 </w:t>
            </w:r>
          </w:p>
        </w:tc>
        <w:tc>
          <w:tcPr>
            <w:tcW w:w="1300" w:type="dxa"/>
            <w:shd w:val="clear" w:color="auto" w:fill="auto"/>
            <w:noWrap/>
            <w:vAlign w:val="center"/>
            <w:hideMark/>
          </w:tcPr>
          <w:p w14:paraId="672A13E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140.473</w:t>
            </w:r>
          </w:p>
        </w:tc>
        <w:tc>
          <w:tcPr>
            <w:tcW w:w="1420" w:type="dxa"/>
            <w:shd w:val="clear" w:color="auto" w:fill="auto"/>
            <w:noWrap/>
            <w:vAlign w:val="center"/>
            <w:hideMark/>
          </w:tcPr>
          <w:p w14:paraId="544B10A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140.135</w:t>
            </w:r>
          </w:p>
        </w:tc>
        <w:tc>
          <w:tcPr>
            <w:tcW w:w="1400" w:type="dxa"/>
            <w:shd w:val="clear" w:color="auto" w:fill="auto"/>
            <w:noWrap/>
            <w:vAlign w:val="bottom"/>
            <w:hideMark/>
          </w:tcPr>
          <w:p w14:paraId="5ECA1721"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139.776 </w:t>
            </w:r>
          </w:p>
        </w:tc>
      </w:tr>
      <w:tr w:rsidR="007B284D" w:rsidRPr="00C64277" w14:paraId="0DB1107B" w14:textId="77777777" w:rsidTr="00C2225E">
        <w:trPr>
          <w:trHeight w:val="20"/>
          <w:jc w:val="center"/>
        </w:trPr>
        <w:tc>
          <w:tcPr>
            <w:tcW w:w="2700" w:type="dxa"/>
            <w:shd w:val="clear" w:color="auto" w:fill="auto"/>
            <w:noWrap/>
            <w:vAlign w:val="bottom"/>
            <w:hideMark/>
          </w:tcPr>
          <w:p w14:paraId="5D3E66C1" w14:textId="7F131ED9"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Tunjuelito</w:t>
            </w:r>
          </w:p>
        </w:tc>
        <w:tc>
          <w:tcPr>
            <w:tcW w:w="1300" w:type="dxa"/>
            <w:shd w:val="clear" w:color="auto" w:fill="auto"/>
            <w:noWrap/>
            <w:vAlign w:val="bottom"/>
            <w:hideMark/>
          </w:tcPr>
          <w:p w14:paraId="3DF8EF14"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189.522 </w:t>
            </w:r>
          </w:p>
        </w:tc>
        <w:tc>
          <w:tcPr>
            <w:tcW w:w="1300" w:type="dxa"/>
            <w:shd w:val="clear" w:color="auto" w:fill="auto"/>
            <w:noWrap/>
            <w:vAlign w:val="center"/>
            <w:hideMark/>
          </w:tcPr>
          <w:p w14:paraId="11F89A80"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187.971</w:t>
            </w:r>
          </w:p>
        </w:tc>
        <w:tc>
          <w:tcPr>
            <w:tcW w:w="1420" w:type="dxa"/>
            <w:shd w:val="clear" w:color="auto" w:fill="auto"/>
            <w:noWrap/>
            <w:vAlign w:val="center"/>
            <w:hideMark/>
          </w:tcPr>
          <w:p w14:paraId="094BD7E0"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186.383</w:t>
            </w:r>
          </w:p>
        </w:tc>
        <w:tc>
          <w:tcPr>
            <w:tcW w:w="1400" w:type="dxa"/>
            <w:shd w:val="clear" w:color="auto" w:fill="auto"/>
            <w:noWrap/>
            <w:vAlign w:val="bottom"/>
            <w:hideMark/>
          </w:tcPr>
          <w:p w14:paraId="3DA568C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184.743 </w:t>
            </w:r>
          </w:p>
        </w:tc>
      </w:tr>
      <w:tr w:rsidR="007B284D" w:rsidRPr="00C64277" w14:paraId="08EE65CB" w14:textId="77777777" w:rsidTr="00C2225E">
        <w:trPr>
          <w:trHeight w:val="20"/>
          <w:jc w:val="center"/>
        </w:trPr>
        <w:tc>
          <w:tcPr>
            <w:tcW w:w="2700" w:type="dxa"/>
            <w:shd w:val="clear" w:color="auto" w:fill="auto"/>
            <w:noWrap/>
            <w:vAlign w:val="bottom"/>
            <w:hideMark/>
          </w:tcPr>
          <w:p w14:paraId="5CD1FA06" w14:textId="00EB708B"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Usaquén</w:t>
            </w:r>
          </w:p>
        </w:tc>
        <w:tc>
          <w:tcPr>
            <w:tcW w:w="1300" w:type="dxa"/>
            <w:shd w:val="clear" w:color="auto" w:fill="auto"/>
            <w:noWrap/>
            <w:vAlign w:val="bottom"/>
            <w:hideMark/>
          </w:tcPr>
          <w:p w14:paraId="7E71B2FC"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472.908 </w:t>
            </w:r>
          </w:p>
        </w:tc>
        <w:tc>
          <w:tcPr>
            <w:tcW w:w="1300" w:type="dxa"/>
            <w:shd w:val="clear" w:color="auto" w:fill="auto"/>
            <w:noWrap/>
            <w:vAlign w:val="center"/>
            <w:hideMark/>
          </w:tcPr>
          <w:p w14:paraId="6AEC6295"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474.186</w:t>
            </w:r>
          </w:p>
        </w:tc>
        <w:tc>
          <w:tcPr>
            <w:tcW w:w="1420" w:type="dxa"/>
            <w:shd w:val="clear" w:color="auto" w:fill="auto"/>
            <w:noWrap/>
            <w:vAlign w:val="center"/>
            <w:hideMark/>
          </w:tcPr>
          <w:p w14:paraId="098EE3D8"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475.275</w:t>
            </w:r>
          </w:p>
        </w:tc>
        <w:tc>
          <w:tcPr>
            <w:tcW w:w="1400" w:type="dxa"/>
            <w:shd w:val="clear" w:color="auto" w:fill="auto"/>
            <w:noWrap/>
            <w:vAlign w:val="bottom"/>
            <w:hideMark/>
          </w:tcPr>
          <w:p w14:paraId="49C796BB"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476.184 </w:t>
            </w:r>
          </w:p>
        </w:tc>
      </w:tr>
      <w:tr w:rsidR="007B284D" w:rsidRPr="00C64277" w14:paraId="28D5611C" w14:textId="77777777" w:rsidTr="00C2225E">
        <w:trPr>
          <w:trHeight w:val="20"/>
          <w:jc w:val="center"/>
        </w:trPr>
        <w:tc>
          <w:tcPr>
            <w:tcW w:w="2700" w:type="dxa"/>
            <w:shd w:val="clear" w:color="auto" w:fill="auto"/>
            <w:noWrap/>
            <w:vAlign w:val="bottom"/>
            <w:hideMark/>
          </w:tcPr>
          <w:p w14:paraId="3CC3D8C4" w14:textId="07E46071" w:rsidR="007B284D" w:rsidRPr="00C64277" w:rsidRDefault="00C64277" w:rsidP="007B284D">
            <w:pPr>
              <w:spacing w:after="0" w:line="240" w:lineRule="auto"/>
              <w:rPr>
                <w:rFonts w:ascii="Arial" w:eastAsia="Times New Roman" w:hAnsi="Arial" w:cs="Arial"/>
                <w:color w:val="000000"/>
                <w:sz w:val="18"/>
                <w:szCs w:val="18"/>
              </w:rPr>
            </w:pPr>
            <w:r w:rsidRPr="00C64277">
              <w:rPr>
                <w:rFonts w:ascii="Arial" w:eastAsia="Times New Roman" w:hAnsi="Arial" w:cs="Arial"/>
                <w:color w:val="000000"/>
                <w:sz w:val="18"/>
                <w:szCs w:val="18"/>
              </w:rPr>
              <w:t>Usme</w:t>
            </w:r>
          </w:p>
        </w:tc>
        <w:tc>
          <w:tcPr>
            <w:tcW w:w="1300" w:type="dxa"/>
            <w:shd w:val="clear" w:color="auto" w:fill="auto"/>
            <w:noWrap/>
            <w:vAlign w:val="bottom"/>
            <w:hideMark/>
          </w:tcPr>
          <w:p w14:paraId="405F9DA3"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337.152 </w:t>
            </w:r>
          </w:p>
        </w:tc>
        <w:tc>
          <w:tcPr>
            <w:tcW w:w="1300" w:type="dxa"/>
            <w:shd w:val="clear" w:color="auto" w:fill="auto"/>
            <w:noWrap/>
            <w:vAlign w:val="center"/>
            <w:hideMark/>
          </w:tcPr>
          <w:p w14:paraId="2F2F462A"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340.101</w:t>
            </w:r>
          </w:p>
        </w:tc>
        <w:tc>
          <w:tcPr>
            <w:tcW w:w="1420" w:type="dxa"/>
            <w:shd w:val="clear" w:color="auto" w:fill="auto"/>
            <w:noWrap/>
            <w:vAlign w:val="center"/>
            <w:hideMark/>
          </w:tcPr>
          <w:p w14:paraId="43A38BD4"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342.940</w:t>
            </w:r>
          </w:p>
        </w:tc>
        <w:tc>
          <w:tcPr>
            <w:tcW w:w="1400" w:type="dxa"/>
            <w:shd w:val="clear" w:color="auto" w:fill="auto"/>
            <w:noWrap/>
            <w:vAlign w:val="bottom"/>
            <w:hideMark/>
          </w:tcPr>
          <w:p w14:paraId="7438244C" w14:textId="77777777" w:rsidR="007B284D" w:rsidRPr="00C64277" w:rsidRDefault="007B284D" w:rsidP="007B284D">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 345.689 </w:t>
            </w:r>
          </w:p>
        </w:tc>
      </w:tr>
      <w:tr w:rsidR="007B284D" w:rsidRPr="00C64277" w14:paraId="59CBC21C" w14:textId="77777777" w:rsidTr="00C2225E">
        <w:trPr>
          <w:trHeight w:val="20"/>
          <w:jc w:val="center"/>
        </w:trPr>
        <w:tc>
          <w:tcPr>
            <w:tcW w:w="2700" w:type="dxa"/>
            <w:shd w:val="clear" w:color="auto" w:fill="D0CECE" w:themeFill="background2" w:themeFillShade="E6"/>
            <w:noWrap/>
            <w:vAlign w:val="bottom"/>
            <w:hideMark/>
          </w:tcPr>
          <w:p w14:paraId="1CFB3F6C" w14:textId="77777777" w:rsidR="007B284D" w:rsidRPr="00C64277" w:rsidRDefault="007B284D" w:rsidP="007B284D">
            <w:pPr>
              <w:spacing w:after="0" w:line="240" w:lineRule="auto"/>
              <w:rPr>
                <w:rFonts w:ascii="Arial" w:eastAsia="Times New Roman" w:hAnsi="Arial" w:cs="Arial"/>
                <w:b/>
                <w:bCs/>
                <w:sz w:val="18"/>
                <w:szCs w:val="18"/>
              </w:rPr>
            </w:pPr>
            <w:r w:rsidRPr="00C64277">
              <w:rPr>
                <w:rFonts w:ascii="Arial" w:eastAsia="Times New Roman" w:hAnsi="Arial" w:cs="Arial"/>
                <w:b/>
                <w:bCs/>
                <w:sz w:val="18"/>
                <w:szCs w:val="18"/>
              </w:rPr>
              <w:t>Total general</w:t>
            </w:r>
          </w:p>
        </w:tc>
        <w:tc>
          <w:tcPr>
            <w:tcW w:w="1300" w:type="dxa"/>
            <w:shd w:val="clear" w:color="auto" w:fill="D0CECE" w:themeFill="background2" w:themeFillShade="E6"/>
            <w:noWrap/>
            <w:vAlign w:val="bottom"/>
            <w:hideMark/>
          </w:tcPr>
          <w:p w14:paraId="6DBCDA50" w14:textId="77777777" w:rsidR="007B284D" w:rsidRPr="00C64277" w:rsidRDefault="007B284D" w:rsidP="007B284D">
            <w:pPr>
              <w:spacing w:after="0" w:line="240" w:lineRule="auto"/>
              <w:jc w:val="right"/>
              <w:rPr>
                <w:rFonts w:ascii="Arial" w:eastAsia="Times New Roman" w:hAnsi="Arial" w:cs="Arial"/>
                <w:b/>
                <w:bCs/>
                <w:sz w:val="18"/>
                <w:szCs w:val="18"/>
              </w:rPr>
            </w:pPr>
            <w:r w:rsidRPr="00C64277">
              <w:rPr>
                <w:rFonts w:ascii="Arial" w:eastAsia="Times New Roman" w:hAnsi="Arial" w:cs="Arial"/>
                <w:b/>
                <w:bCs/>
                <w:sz w:val="18"/>
                <w:szCs w:val="18"/>
              </w:rPr>
              <w:t xml:space="preserve"> 7.980.001 </w:t>
            </w:r>
          </w:p>
        </w:tc>
        <w:tc>
          <w:tcPr>
            <w:tcW w:w="1300" w:type="dxa"/>
            <w:shd w:val="clear" w:color="auto" w:fill="D0CECE" w:themeFill="background2" w:themeFillShade="E6"/>
            <w:noWrap/>
            <w:vAlign w:val="center"/>
            <w:hideMark/>
          </w:tcPr>
          <w:p w14:paraId="0110253B" w14:textId="77777777" w:rsidR="007B284D" w:rsidRPr="00C64277" w:rsidRDefault="007B284D" w:rsidP="007B284D">
            <w:pPr>
              <w:spacing w:after="0" w:line="240" w:lineRule="auto"/>
              <w:jc w:val="center"/>
              <w:rPr>
                <w:rFonts w:ascii="Arial" w:eastAsia="Times New Roman" w:hAnsi="Arial" w:cs="Arial"/>
                <w:b/>
                <w:bCs/>
                <w:sz w:val="18"/>
                <w:szCs w:val="18"/>
              </w:rPr>
            </w:pPr>
            <w:r w:rsidRPr="00C64277">
              <w:rPr>
                <w:rFonts w:ascii="Arial" w:eastAsia="Times New Roman" w:hAnsi="Arial" w:cs="Arial"/>
                <w:b/>
                <w:bCs/>
                <w:sz w:val="18"/>
                <w:szCs w:val="18"/>
              </w:rPr>
              <w:t>8.080.734</w:t>
            </w:r>
          </w:p>
        </w:tc>
        <w:tc>
          <w:tcPr>
            <w:tcW w:w="1420" w:type="dxa"/>
            <w:shd w:val="clear" w:color="auto" w:fill="D0CECE" w:themeFill="background2" w:themeFillShade="E6"/>
            <w:noWrap/>
            <w:vAlign w:val="center"/>
            <w:hideMark/>
          </w:tcPr>
          <w:p w14:paraId="6370E6C7" w14:textId="77777777" w:rsidR="007B284D" w:rsidRPr="00C64277" w:rsidRDefault="007B284D" w:rsidP="007B284D">
            <w:pPr>
              <w:spacing w:after="0" w:line="240" w:lineRule="auto"/>
              <w:jc w:val="right"/>
              <w:rPr>
                <w:rFonts w:ascii="Arial" w:eastAsia="Times New Roman" w:hAnsi="Arial" w:cs="Arial"/>
                <w:b/>
                <w:bCs/>
                <w:sz w:val="18"/>
                <w:szCs w:val="18"/>
              </w:rPr>
            </w:pPr>
            <w:r w:rsidRPr="00C64277">
              <w:rPr>
                <w:rFonts w:ascii="Arial" w:eastAsia="Times New Roman" w:hAnsi="Arial" w:cs="Arial"/>
                <w:b/>
                <w:bCs/>
                <w:sz w:val="18"/>
                <w:szCs w:val="18"/>
              </w:rPr>
              <w:t>8.181.047</w:t>
            </w:r>
          </w:p>
        </w:tc>
        <w:tc>
          <w:tcPr>
            <w:tcW w:w="1400" w:type="dxa"/>
            <w:shd w:val="clear" w:color="auto" w:fill="D0CECE" w:themeFill="background2" w:themeFillShade="E6"/>
            <w:noWrap/>
            <w:vAlign w:val="bottom"/>
            <w:hideMark/>
          </w:tcPr>
          <w:p w14:paraId="7D524FC9" w14:textId="77777777" w:rsidR="007B284D" w:rsidRPr="00C64277" w:rsidRDefault="007B284D" w:rsidP="007B284D">
            <w:pPr>
              <w:spacing w:after="0" w:line="240" w:lineRule="auto"/>
              <w:jc w:val="right"/>
              <w:rPr>
                <w:rFonts w:ascii="Arial" w:eastAsia="Times New Roman" w:hAnsi="Arial" w:cs="Arial"/>
                <w:b/>
                <w:bCs/>
                <w:sz w:val="18"/>
                <w:szCs w:val="18"/>
              </w:rPr>
            </w:pPr>
            <w:r w:rsidRPr="00C64277">
              <w:rPr>
                <w:rFonts w:ascii="Arial" w:eastAsia="Times New Roman" w:hAnsi="Arial" w:cs="Arial"/>
                <w:b/>
                <w:bCs/>
                <w:sz w:val="18"/>
                <w:szCs w:val="18"/>
              </w:rPr>
              <w:t xml:space="preserve"> 8.281.030 </w:t>
            </w:r>
          </w:p>
        </w:tc>
      </w:tr>
    </w:tbl>
    <w:p w14:paraId="7F488344" w14:textId="77777777" w:rsidR="007B284D" w:rsidRPr="00C64277" w:rsidRDefault="007B284D" w:rsidP="007B284D">
      <w:pPr>
        <w:spacing w:line="276" w:lineRule="auto"/>
        <w:jc w:val="both"/>
        <w:rPr>
          <w:rFonts w:ascii="Arial" w:hAnsi="Arial" w:cs="Arial"/>
          <w:b/>
          <w:sz w:val="16"/>
          <w:szCs w:val="16"/>
        </w:rPr>
      </w:pPr>
      <w:r w:rsidRPr="00C64277">
        <w:rPr>
          <w:rFonts w:ascii="Arial" w:hAnsi="Arial" w:cs="Arial"/>
          <w:b/>
          <w:sz w:val="16"/>
          <w:szCs w:val="16"/>
        </w:rPr>
        <w:t>Fuente: Secretaría Distrital de Planeación, SDP. Población de Bogotá D.C. y sus localidades 1985-2020</w:t>
      </w:r>
    </w:p>
    <w:p w14:paraId="55FB2D77" w14:textId="1BE0BDA5" w:rsidR="007B284D" w:rsidRPr="00C64277" w:rsidRDefault="007B284D" w:rsidP="007B284D">
      <w:pPr>
        <w:rPr>
          <w:rFonts w:ascii="Arial" w:hAnsi="Arial" w:cs="Arial"/>
          <w:sz w:val="16"/>
          <w:szCs w:val="16"/>
        </w:rPr>
      </w:pPr>
      <w:r w:rsidRPr="00C64277">
        <w:rPr>
          <w:rFonts w:ascii="Arial" w:hAnsi="Arial" w:cs="Arial"/>
          <w:sz w:val="16"/>
          <w:szCs w:val="16"/>
        </w:rPr>
        <w:t>Nota. Esta fuente de información es oficial publicada por la Secretaría Distrital de Planeación, en el marco del Convenio DANE- SDP No 096-2007</w:t>
      </w:r>
      <w:r w:rsidRPr="00C64277">
        <w:rPr>
          <w:rFonts w:ascii="Arial" w:hAnsi="Arial" w:cs="Arial"/>
          <w:sz w:val="16"/>
          <w:szCs w:val="16"/>
        </w:rPr>
        <w:tab/>
      </w:r>
    </w:p>
    <w:tbl>
      <w:tblPr>
        <w:tblW w:w="5000" w:type="pct"/>
        <w:tblLook w:val="04A0" w:firstRow="1" w:lastRow="0" w:firstColumn="1" w:lastColumn="0" w:noHBand="0" w:noVBand="1"/>
      </w:tblPr>
      <w:tblGrid>
        <w:gridCol w:w="488"/>
        <w:gridCol w:w="3256"/>
        <w:gridCol w:w="1217"/>
        <w:gridCol w:w="1217"/>
        <w:gridCol w:w="1330"/>
        <w:gridCol w:w="1310"/>
      </w:tblGrid>
      <w:tr w:rsidR="00D73D61" w:rsidRPr="00C64277" w14:paraId="654CC000" w14:textId="77777777" w:rsidTr="00C64277">
        <w:trPr>
          <w:trHeight w:val="20"/>
        </w:trPr>
        <w:tc>
          <w:tcPr>
            <w:tcW w:w="2123" w:type="pct"/>
            <w:gridSpan w:val="2"/>
            <w:tcBorders>
              <w:top w:val="single" w:sz="8" w:space="0" w:color="auto"/>
              <w:left w:val="single" w:sz="8" w:space="0" w:color="auto"/>
              <w:bottom w:val="single" w:sz="8" w:space="0" w:color="auto"/>
              <w:right w:val="single" w:sz="4" w:space="0" w:color="auto"/>
            </w:tcBorders>
            <w:shd w:val="clear" w:color="000000" w:fill="F2F2F2"/>
            <w:noWrap/>
            <w:vAlign w:val="center"/>
            <w:hideMark/>
          </w:tcPr>
          <w:p w14:paraId="7513ED4F" w14:textId="77777777" w:rsidR="00D73D61" w:rsidRPr="00C64277" w:rsidRDefault="00D73D61" w:rsidP="00D73D61">
            <w:pPr>
              <w:spacing w:after="0" w:line="240" w:lineRule="auto"/>
              <w:jc w:val="center"/>
              <w:rPr>
                <w:rFonts w:ascii="Arial" w:eastAsia="Times New Roman" w:hAnsi="Arial" w:cs="Arial"/>
                <w:b/>
                <w:color w:val="000000"/>
                <w:sz w:val="18"/>
                <w:szCs w:val="18"/>
              </w:rPr>
            </w:pPr>
            <w:r w:rsidRPr="00C64277">
              <w:rPr>
                <w:rFonts w:ascii="Arial" w:eastAsia="Times New Roman" w:hAnsi="Arial" w:cs="Arial"/>
                <w:b/>
                <w:color w:val="000000"/>
                <w:sz w:val="18"/>
                <w:szCs w:val="18"/>
              </w:rPr>
              <w:t>LOCALIDAD</w:t>
            </w:r>
          </w:p>
        </w:tc>
        <w:tc>
          <w:tcPr>
            <w:tcW w:w="690" w:type="pct"/>
            <w:tcBorders>
              <w:top w:val="single" w:sz="8" w:space="0" w:color="auto"/>
              <w:left w:val="nil"/>
              <w:bottom w:val="nil"/>
              <w:right w:val="single" w:sz="4" w:space="0" w:color="auto"/>
            </w:tcBorders>
            <w:shd w:val="clear" w:color="000000" w:fill="F2F2F2"/>
            <w:noWrap/>
            <w:vAlign w:val="center"/>
            <w:hideMark/>
          </w:tcPr>
          <w:p w14:paraId="1883E02B" w14:textId="77777777" w:rsidR="00D73D61" w:rsidRPr="00C64277" w:rsidRDefault="00D73D61" w:rsidP="00D73D61">
            <w:pPr>
              <w:spacing w:after="0" w:line="240" w:lineRule="auto"/>
              <w:jc w:val="center"/>
              <w:rPr>
                <w:rFonts w:ascii="Arial" w:eastAsia="Times New Roman" w:hAnsi="Arial" w:cs="Arial"/>
                <w:b/>
                <w:color w:val="000000"/>
                <w:sz w:val="18"/>
                <w:szCs w:val="18"/>
              </w:rPr>
            </w:pPr>
            <w:r w:rsidRPr="00C64277">
              <w:rPr>
                <w:rFonts w:ascii="Arial" w:eastAsia="Times New Roman" w:hAnsi="Arial" w:cs="Arial"/>
                <w:b/>
                <w:color w:val="000000"/>
                <w:sz w:val="18"/>
                <w:szCs w:val="18"/>
              </w:rPr>
              <w:t>2016</w:t>
            </w:r>
          </w:p>
        </w:tc>
        <w:tc>
          <w:tcPr>
            <w:tcW w:w="690" w:type="pct"/>
            <w:tcBorders>
              <w:top w:val="single" w:sz="8" w:space="0" w:color="auto"/>
              <w:left w:val="nil"/>
              <w:bottom w:val="nil"/>
              <w:right w:val="single" w:sz="4" w:space="0" w:color="auto"/>
            </w:tcBorders>
            <w:shd w:val="clear" w:color="000000" w:fill="F2F2F2"/>
            <w:noWrap/>
            <w:vAlign w:val="center"/>
            <w:hideMark/>
          </w:tcPr>
          <w:p w14:paraId="163B9DD3" w14:textId="77777777" w:rsidR="00D73D61" w:rsidRPr="00C64277" w:rsidRDefault="00D73D61" w:rsidP="00D73D61">
            <w:pPr>
              <w:spacing w:after="0" w:line="240" w:lineRule="auto"/>
              <w:jc w:val="center"/>
              <w:rPr>
                <w:rFonts w:ascii="Arial" w:eastAsia="Times New Roman" w:hAnsi="Arial" w:cs="Arial"/>
                <w:b/>
                <w:color w:val="000000"/>
                <w:sz w:val="18"/>
                <w:szCs w:val="18"/>
              </w:rPr>
            </w:pPr>
            <w:r w:rsidRPr="00C64277">
              <w:rPr>
                <w:rFonts w:ascii="Arial" w:eastAsia="Times New Roman" w:hAnsi="Arial" w:cs="Arial"/>
                <w:b/>
                <w:color w:val="000000"/>
                <w:sz w:val="18"/>
                <w:szCs w:val="18"/>
              </w:rPr>
              <w:t>2017</w:t>
            </w:r>
          </w:p>
        </w:tc>
        <w:tc>
          <w:tcPr>
            <w:tcW w:w="754" w:type="pct"/>
            <w:tcBorders>
              <w:top w:val="single" w:sz="8" w:space="0" w:color="auto"/>
              <w:left w:val="nil"/>
              <w:bottom w:val="nil"/>
              <w:right w:val="single" w:sz="4" w:space="0" w:color="auto"/>
            </w:tcBorders>
            <w:shd w:val="clear" w:color="000000" w:fill="F2F2F2"/>
            <w:noWrap/>
            <w:vAlign w:val="center"/>
            <w:hideMark/>
          </w:tcPr>
          <w:p w14:paraId="08227714" w14:textId="77777777" w:rsidR="00D73D61" w:rsidRPr="00C64277" w:rsidRDefault="00D73D61" w:rsidP="00D73D61">
            <w:pPr>
              <w:spacing w:after="0" w:line="240" w:lineRule="auto"/>
              <w:jc w:val="center"/>
              <w:rPr>
                <w:rFonts w:ascii="Arial" w:eastAsia="Times New Roman" w:hAnsi="Arial" w:cs="Arial"/>
                <w:b/>
                <w:color w:val="000000"/>
                <w:sz w:val="18"/>
                <w:szCs w:val="18"/>
              </w:rPr>
            </w:pPr>
            <w:r w:rsidRPr="00C64277">
              <w:rPr>
                <w:rFonts w:ascii="Arial" w:eastAsia="Times New Roman" w:hAnsi="Arial" w:cs="Arial"/>
                <w:b/>
                <w:color w:val="000000"/>
                <w:sz w:val="18"/>
                <w:szCs w:val="18"/>
              </w:rPr>
              <w:t>2018</w:t>
            </w:r>
          </w:p>
        </w:tc>
        <w:tc>
          <w:tcPr>
            <w:tcW w:w="743" w:type="pct"/>
            <w:tcBorders>
              <w:top w:val="single" w:sz="8" w:space="0" w:color="auto"/>
              <w:left w:val="nil"/>
              <w:bottom w:val="nil"/>
              <w:right w:val="single" w:sz="8" w:space="0" w:color="auto"/>
            </w:tcBorders>
            <w:shd w:val="clear" w:color="000000" w:fill="F2F2F2"/>
            <w:noWrap/>
            <w:vAlign w:val="center"/>
            <w:hideMark/>
          </w:tcPr>
          <w:p w14:paraId="2D3F026C" w14:textId="77777777" w:rsidR="00D73D61" w:rsidRPr="00C64277" w:rsidRDefault="00D73D61" w:rsidP="00D73D61">
            <w:pPr>
              <w:spacing w:after="0" w:line="240" w:lineRule="auto"/>
              <w:jc w:val="center"/>
              <w:rPr>
                <w:rFonts w:ascii="Arial" w:eastAsia="Times New Roman" w:hAnsi="Arial" w:cs="Arial"/>
                <w:b/>
                <w:color w:val="000000"/>
                <w:sz w:val="18"/>
                <w:szCs w:val="18"/>
              </w:rPr>
            </w:pPr>
            <w:r w:rsidRPr="00C64277">
              <w:rPr>
                <w:rFonts w:ascii="Arial" w:eastAsia="Times New Roman" w:hAnsi="Arial" w:cs="Arial"/>
                <w:b/>
                <w:color w:val="000000"/>
                <w:sz w:val="18"/>
                <w:szCs w:val="18"/>
              </w:rPr>
              <w:t>2019</w:t>
            </w:r>
          </w:p>
        </w:tc>
      </w:tr>
      <w:tr w:rsidR="00D73D61" w:rsidRPr="00C64277" w14:paraId="44F92CE6"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4C6EA6E0"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 </w:t>
            </w:r>
          </w:p>
        </w:tc>
        <w:tc>
          <w:tcPr>
            <w:tcW w:w="1846" w:type="pct"/>
            <w:tcBorders>
              <w:top w:val="nil"/>
              <w:left w:val="nil"/>
              <w:bottom w:val="single" w:sz="4" w:space="0" w:color="auto"/>
              <w:right w:val="nil"/>
            </w:tcBorders>
            <w:shd w:val="clear" w:color="000000" w:fill="F2F2F2"/>
            <w:vAlign w:val="center"/>
            <w:hideMark/>
          </w:tcPr>
          <w:p w14:paraId="4C04C846"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Usaquén</w:t>
            </w:r>
          </w:p>
        </w:tc>
        <w:tc>
          <w:tcPr>
            <w:tcW w:w="690"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E840AA8"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128.105</w:t>
            </w:r>
          </w:p>
        </w:tc>
        <w:tc>
          <w:tcPr>
            <w:tcW w:w="690" w:type="pct"/>
            <w:tcBorders>
              <w:top w:val="single" w:sz="8" w:space="0" w:color="auto"/>
              <w:left w:val="nil"/>
              <w:bottom w:val="single" w:sz="4" w:space="0" w:color="auto"/>
              <w:right w:val="single" w:sz="4" w:space="0" w:color="auto"/>
            </w:tcBorders>
            <w:shd w:val="clear" w:color="auto" w:fill="auto"/>
            <w:noWrap/>
            <w:vAlign w:val="center"/>
            <w:hideMark/>
          </w:tcPr>
          <w:p w14:paraId="5A99B814"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135.312</w:t>
            </w:r>
          </w:p>
        </w:tc>
        <w:tc>
          <w:tcPr>
            <w:tcW w:w="754" w:type="pct"/>
            <w:tcBorders>
              <w:top w:val="single" w:sz="8" w:space="0" w:color="auto"/>
              <w:left w:val="nil"/>
              <w:bottom w:val="single" w:sz="4" w:space="0" w:color="auto"/>
              <w:right w:val="single" w:sz="4" w:space="0" w:color="auto"/>
            </w:tcBorders>
            <w:shd w:val="clear" w:color="auto" w:fill="auto"/>
            <w:noWrap/>
            <w:vAlign w:val="center"/>
            <w:hideMark/>
          </w:tcPr>
          <w:p w14:paraId="5637CA94"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156.853</w:t>
            </w:r>
          </w:p>
        </w:tc>
        <w:tc>
          <w:tcPr>
            <w:tcW w:w="743" w:type="pct"/>
            <w:tcBorders>
              <w:top w:val="single" w:sz="8" w:space="0" w:color="auto"/>
              <w:left w:val="nil"/>
              <w:bottom w:val="single" w:sz="4" w:space="0" w:color="auto"/>
              <w:right w:val="single" w:sz="8" w:space="0" w:color="auto"/>
            </w:tcBorders>
            <w:shd w:val="clear" w:color="auto" w:fill="auto"/>
            <w:noWrap/>
            <w:vAlign w:val="center"/>
            <w:hideMark/>
          </w:tcPr>
          <w:p w14:paraId="35637E8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65.729</w:t>
            </w:r>
          </w:p>
        </w:tc>
      </w:tr>
      <w:tr w:rsidR="00D73D61" w:rsidRPr="00C64277" w14:paraId="60AB72CB"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263C4E12"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2 </w:t>
            </w:r>
          </w:p>
        </w:tc>
        <w:tc>
          <w:tcPr>
            <w:tcW w:w="1846" w:type="pct"/>
            <w:tcBorders>
              <w:top w:val="nil"/>
              <w:left w:val="nil"/>
              <w:bottom w:val="single" w:sz="4" w:space="0" w:color="auto"/>
              <w:right w:val="nil"/>
            </w:tcBorders>
            <w:shd w:val="clear" w:color="000000" w:fill="F2F2F2"/>
            <w:vAlign w:val="center"/>
            <w:hideMark/>
          </w:tcPr>
          <w:p w14:paraId="728BCC32"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 xml:space="preserve">Chapinero </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8259B30"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101.026</w:t>
            </w:r>
          </w:p>
        </w:tc>
        <w:tc>
          <w:tcPr>
            <w:tcW w:w="690" w:type="pct"/>
            <w:tcBorders>
              <w:top w:val="nil"/>
              <w:left w:val="nil"/>
              <w:bottom w:val="single" w:sz="4" w:space="0" w:color="auto"/>
              <w:right w:val="single" w:sz="4" w:space="0" w:color="auto"/>
            </w:tcBorders>
            <w:shd w:val="clear" w:color="auto" w:fill="auto"/>
            <w:noWrap/>
            <w:vAlign w:val="center"/>
            <w:hideMark/>
          </w:tcPr>
          <w:p w14:paraId="55BF788C"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64.402</w:t>
            </w:r>
          </w:p>
        </w:tc>
        <w:tc>
          <w:tcPr>
            <w:tcW w:w="754" w:type="pct"/>
            <w:tcBorders>
              <w:top w:val="nil"/>
              <w:left w:val="nil"/>
              <w:bottom w:val="single" w:sz="4" w:space="0" w:color="auto"/>
              <w:right w:val="single" w:sz="4" w:space="0" w:color="auto"/>
            </w:tcBorders>
            <w:shd w:val="clear" w:color="auto" w:fill="auto"/>
            <w:noWrap/>
            <w:vAlign w:val="center"/>
            <w:hideMark/>
          </w:tcPr>
          <w:p w14:paraId="2D80734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55.013</w:t>
            </w:r>
          </w:p>
        </w:tc>
        <w:tc>
          <w:tcPr>
            <w:tcW w:w="743" w:type="pct"/>
            <w:tcBorders>
              <w:top w:val="nil"/>
              <w:left w:val="nil"/>
              <w:bottom w:val="single" w:sz="4" w:space="0" w:color="auto"/>
              <w:right w:val="single" w:sz="8" w:space="0" w:color="auto"/>
            </w:tcBorders>
            <w:shd w:val="clear" w:color="auto" w:fill="auto"/>
            <w:noWrap/>
            <w:vAlign w:val="center"/>
            <w:hideMark/>
          </w:tcPr>
          <w:p w14:paraId="33D3D55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31.948</w:t>
            </w:r>
          </w:p>
        </w:tc>
      </w:tr>
      <w:tr w:rsidR="00D73D61" w:rsidRPr="00C64277" w14:paraId="0D759A53"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2C5FC4F1"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3 </w:t>
            </w:r>
          </w:p>
        </w:tc>
        <w:tc>
          <w:tcPr>
            <w:tcW w:w="1846" w:type="pct"/>
            <w:tcBorders>
              <w:top w:val="nil"/>
              <w:left w:val="nil"/>
              <w:bottom w:val="single" w:sz="4" w:space="0" w:color="auto"/>
              <w:right w:val="nil"/>
            </w:tcBorders>
            <w:shd w:val="clear" w:color="000000" w:fill="F2F2F2"/>
            <w:vAlign w:val="center"/>
            <w:hideMark/>
          </w:tcPr>
          <w:p w14:paraId="71131A4E"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Santafé</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4E50A7D"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58.329</w:t>
            </w:r>
          </w:p>
        </w:tc>
        <w:tc>
          <w:tcPr>
            <w:tcW w:w="690" w:type="pct"/>
            <w:tcBorders>
              <w:top w:val="nil"/>
              <w:left w:val="nil"/>
              <w:bottom w:val="single" w:sz="4" w:space="0" w:color="auto"/>
              <w:right w:val="single" w:sz="4" w:space="0" w:color="auto"/>
            </w:tcBorders>
            <w:shd w:val="clear" w:color="auto" w:fill="auto"/>
            <w:noWrap/>
            <w:vAlign w:val="center"/>
            <w:hideMark/>
          </w:tcPr>
          <w:p w14:paraId="61D0237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19.890</w:t>
            </w:r>
          </w:p>
        </w:tc>
        <w:tc>
          <w:tcPr>
            <w:tcW w:w="754" w:type="pct"/>
            <w:tcBorders>
              <w:top w:val="nil"/>
              <w:left w:val="nil"/>
              <w:bottom w:val="single" w:sz="4" w:space="0" w:color="auto"/>
              <w:right w:val="single" w:sz="4" w:space="0" w:color="auto"/>
            </w:tcBorders>
            <w:shd w:val="clear" w:color="auto" w:fill="auto"/>
            <w:noWrap/>
            <w:vAlign w:val="center"/>
            <w:hideMark/>
          </w:tcPr>
          <w:p w14:paraId="08ED8611"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8.014</w:t>
            </w:r>
          </w:p>
        </w:tc>
        <w:tc>
          <w:tcPr>
            <w:tcW w:w="743" w:type="pct"/>
            <w:tcBorders>
              <w:top w:val="nil"/>
              <w:left w:val="nil"/>
              <w:bottom w:val="single" w:sz="4" w:space="0" w:color="auto"/>
              <w:right w:val="single" w:sz="8" w:space="0" w:color="auto"/>
            </w:tcBorders>
            <w:shd w:val="clear" w:color="auto" w:fill="auto"/>
            <w:noWrap/>
            <w:vAlign w:val="center"/>
            <w:hideMark/>
          </w:tcPr>
          <w:p w14:paraId="1B3CFAF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8.034</w:t>
            </w:r>
          </w:p>
        </w:tc>
      </w:tr>
      <w:tr w:rsidR="00D73D61" w:rsidRPr="00C64277" w14:paraId="5115E968"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73AE1088"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4 </w:t>
            </w:r>
          </w:p>
        </w:tc>
        <w:tc>
          <w:tcPr>
            <w:tcW w:w="1846" w:type="pct"/>
            <w:tcBorders>
              <w:top w:val="nil"/>
              <w:left w:val="nil"/>
              <w:bottom w:val="single" w:sz="4" w:space="0" w:color="auto"/>
              <w:right w:val="nil"/>
            </w:tcBorders>
            <w:shd w:val="clear" w:color="000000" w:fill="F2F2F2"/>
            <w:vAlign w:val="center"/>
            <w:hideMark/>
          </w:tcPr>
          <w:p w14:paraId="77BD1BF4"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San Cristóbal</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CE644DF"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23.952</w:t>
            </w:r>
          </w:p>
        </w:tc>
        <w:tc>
          <w:tcPr>
            <w:tcW w:w="690" w:type="pct"/>
            <w:tcBorders>
              <w:top w:val="nil"/>
              <w:left w:val="nil"/>
              <w:bottom w:val="single" w:sz="4" w:space="0" w:color="auto"/>
              <w:right w:val="single" w:sz="4" w:space="0" w:color="auto"/>
            </w:tcBorders>
            <w:shd w:val="clear" w:color="auto" w:fill="auto"/>
            <w:noWrap/>
            <w:vAlign w:val="center"/>
            <w:hideMark/>
          </w:tcPr>
          <w:p w14:paraId="18ECE1C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10.503</w:t>
            </w:r>
          </w:p>
        </w:tc>
        <w:tc>
          <w:tcPr>
            <w:tcW w:w="754" w:type="pct"/>
            <w:tcBorders>
              <w:top w:val="nil"/>
              <w:left w:val="nil"/>
              <w:bottom w:val="single" w:sz="4" w:space="0" w:color="auto"/>
              <w:right w:val="single" w:sz="4" w:space="0" w:color="auto"/>
            </w:tcBorders>
            <w:shd w:val="clear" w:color="auto" w:fill="auto"/>
            <w:noWrap/>
            <w:vAlign w:val="center"/>
            <w:hideMark/>
          </w:tcPr>
          <w:p w14:paraId="529E3CB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42.136</w:t>
            </w:r>
          </w:p>
        </w:tc>
        <w:tc>
          <w:tcPr>
            <w:tcW w:w="743" w:type="pct"/>
            <w:tcBorders>
              <w:top w:val="nil"/>
              <w:left w:val="nil"/>
              <w:bottom w:val="single" w:sz="4" w:space="0" w:color="auto"/>
              <w:right w:val="single" w:sz="8" w:space="0" w:color="auto"/>
            </w:tcBorders>
            <w:shd w:val="clear" w:color="auto" w:fill="auto"/>
            <w:noWrap/>
            <w:vAlign w:val="center"/>
            <w:hideMark/>
          </w:tcPr>
          <w:p w14:paraId="1B8B7BB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5.065</w:t>
            </w:r>
          </w:p>
        </w:tc>
      </w:tr>
      <w:tr w:rsidR="00D73D61" w:rsidRPr="00C64277" w14:paraId="73B5345B"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50A81106"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5 </w:t>
            </w:r>
          </w:p>
        </w:tc>
        <w:tc>
          <w:tcPr>
            <w:tcW w:w="1846" w:type="pct"/>
            <w:tcBorders>
              <w:top w:val="nil"/>
              <w:left w:val="nil"/>
              <w:bottom w:val="single" w:sz="4" w:space="0" w:color="auto"/>
              <w:right w:val="nil"/>
            </w:tcBorders>
            <w:shd w:val="clear" w:color="000000" w:fill="F2F2F2"/>
            <w:vAlign w:val="center"/>
            <w:hideMark/>
          </w:tcPr>
          <w:p w14:paraId="5AA1EFA4"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 xml:space="preserve">Usme </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17345F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32.515</w:t>
            </w:r>
          </w:p>
        </w:tc>
        <w:tc>
          <w:tcPr>
            <w:tcW w:w="690" w:type="pct"/>
            <w:tcBorders>
              <w:top w:val="nil"/>
              <w:left w:val="nil"/>
              <w:bottom w:val="single" w:sz="4" w:space="0" w:color="auto"/>
              <w:right w:val="single" w:sz="4" w:space="0" w:color="auto"/>
            </w:tcBorders>
            <w:shd w:val="clear" w:color="auto" w:fill="auto"/>
            <w:noWrap/>
            <w:vAlign w:val="center"/>
            <w:hideMark/>
          </w:tcPr>
          <w:p w14:paraId="0E4FD0FA"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48.792</w:t>
            </w:r>
          </w:p>
        </w:tc>
        <w:tc>
          <w:tcPr>
            <w:tcW w:w="754" w:type="pct"/>
            <w:tcBorders>
              <w:top w:val="nil"/>
              <w:left w:val="nil"/>
              <w:bottom w:val="single" w:sz="4" w:space="0" w:color="auto"/>
              <w:right w:val="single" w:sz="4" w:space="0" w:color="auto"/>
            </w:tcBorders>
            <w:shd w:val="clear" w:color="auto" w:fill="auto"/>
            <w:noWrap/>
            <w:vAlign w:val="center"/>
            <w:hideMark/>
          </w:tcPr>
          <w:p w14:paraId="2710BBCC"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20.354</w:t>
            </w:r>
          </w:p>
        </w:tc>
        <w:tc>
          <w:tcPr>
            <w:tcW w:w="743" w:type="pct"/>
            <w:tcBorders>
              <w:top w:val="nil"/>
              <w:left w:val="nil"/>
              <w:bottom w:val="single" w:sz="4" w:space="0" w:color="auto"/>
              <w:right w:val="single" w:sz="8" w:space="0" w:color="auto"/>
            </w:tcBorders>
            <w:shd w:val="clear" w:color="auto" w:fill="auto"/>
            <w:noWrap/>
            <w:vAlign w:val="center"/>
            <w:hideMark/>
          </w:tcPr>
          <w:p w14:paraId="480144B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7.759</w:t>
            </w:r>
          </w:p>
        </w:tc>
      </w:tr>
      <w:tr w:rsidR="00D73D61" w:rsidRPr="00C64277" w14:paraId="2356654C"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09A68325"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6 </w:t>
            </w:r>
          </w:p>
        </w:tc>
        <w:tc>
          <w:tcPr>
            <w:tcW w:w="1846" w:type="pct"/>
            <w:tcBorders>
              <w:top w:val="nil"/>
              <w:left w:val="nil"/>
              <w:bottom w:val="single" w:sz="4" w:space="0" w:color="auto"/>
              <w:right w:val="nil"/>
            </w:tcBorders>
            <w:shd w:val="clear" w:color="000000" w:fill="F2F2F2"/>
            <w:vAlign w:val="center"/>
            <w:hideMark/>
          </w:tcPr>
          <w:p w14:paraId="5401CE20"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 xml:space="preserve">Tunjuelito </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44D777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79.211</w:t>
            </w:r>
          </w:p>
        </w:tc>
        <w:tc>
          <w:tcPr>
            <w:tcW w:w="690" w:type="pct"/>
            <w:tcBorders>
              <w:top w:val="nil"/>
              <w:left w:val="nil"/>
              <w:bottom w:val="single" w:sz="4" w:space="0" w:color="auto"/>
              <w:right w:val="single" w:sz="4" w:space="0" w:color="auto"/>
            </w:tcBorders>
            <w:shd w:val="clear" w:color="auto" w:fill="auto"/>
            <w:noWrap/>
            <w:vAlign w:val="center"/>
            <w:hideMark/>
          </w:tcPr>
          <w:p w14:paraId="0AEDFCC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26.861</w:t>
            </w:r>
          </w:p>
        </w:tc>
        <w:tc>
          <w:tcPr>
            <w:tcW w:w="754" w:type="pct"/>
            <w:tcBorders>
              <w:top w:val="nil"/>
              <w:left w:val="nil"/>
              <w:bottom w:val="single" w:sz="4" w:space="0" w:color="auto"/>
              <w:right w:val="single" w:sz="4" w:space="0" w:color="auto"/>
            </w:tcBorders>
            <w:shd w:val="clear" w:color="auto" w:fill="auto"/>
            <w:noWrap/>
            <w:vAlign w:val="center"/>
            <w:hideMark/>
          </w:tcPr>
          <w:p w14:paraId="67066C1A"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71.376</w:t>
            </w:r>
          </w:p>
        </w:tc>
        <w:tc>
          <w:tcPr>
            <w:tcW w:w="743" w:type="pct"/>
            <w:tcBorders>
              <w:top w:val="nil"/>
              <w:left w:val="nil"/>
              <w:bottom w:val="single" w:sz="4" w:space="0" w:color="auto"/>
              <w:right w:val="single" w:sz="8" w:space="0" w:color="auto"/>
            </w:tcBorders>
            <w:shd w:val="clear" w:color="auto" w:fill="auto"/>
            <w:noWrap/>
            <w:vAlign w:val="center"/>
            <w:hideMark/>
          </w:tcPr>
          <w:p w14:paraId="7C6E022D"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46.645</w:t>
            </w:r>
          </w:p>
        </w:tc>
      </w:tr>
      <w:tr w:rsidR="00D73D61" w:rsidRPr="00C64277" w14:paraId="66287B0B"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4478CC48"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7 </w:t>
            </w:r>
          </w:p>
        </w:tc>
        <w:tc>
          <w:tcPr>
            <w:tcW w:w="1846" w:type="pct"/>
            <w:tcBorders>
              <w:top w:val="nil"/>
              <w:left w:val="nil"/>
              <w:bottom w:val="single" w:sz="4" w:space="0" w:color="auto"/>
              <w:right w:val="nil"/>
            </w:tcBorders>
            <w:shd w:val="clear" w:color="000000" w:fill="F2F2F2"/>
            <w:vAlign w:val="center"/>
            <w:hideMark/>
          </w:tcPr>
          <w:p w14:paraId="6941BE6B"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Bosa</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A330E0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59.160</w:t>
            </w:r>
          </w:p>
        </w:tc>
        <w:tc>
          <w:tcPr>
            <w:tcW w:w="690" w:type="pct"/>
            <w:tcBorders>
              <w:top w:val="nil"/>
              <w:left w:val="nil"/>
              <w:bottom w:val="single" w:sz="4" w:space="0" w:color="auto"/>
              <w:right w:val="single" w:sz="4" w:space="0" w:color="auto"/>
            </w:tcBorders>
            <w:shd w:val="clear" w:color="auto" w:fill="auto"/>
            <w:noWrap/>
            <w:vAlign w:val="center"/>
            <w:hideMark/>
          </w:tcPr>
          <w:p w14:paraId="33ADDF6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21.234</w:t>
            </w:r>
          </w:p>
        </w:tc>
        <w:tc>
          <w:tcPr>
            <w:tcW w:w="754" w:type="pct"/>
            <w:tcBorders>
              <w:top w:val="nil"/>
              <w:left w:val="nil"/>
              <w:bottom w:val="single" w:sz="4" w:space="0" w:color="auto"/>
              <w:right w:val="single" w:sz="4" w:space="0" w:color="auto"/>
            </w:tcBorders>
            <w:shd w:val="clear" w:color="auto" w:fill="auto"/>
            <w:noWrap/>
            <w:vAlign w:val="center"/>
            <w:hideMark/>
          </w:tcPr>
          <w:p w14:paraId="305F9F5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76.195</w:t>
            </w:r>
          </w:p>
        </w:tc>
        <w:tc>
          <w:tcPr>
            <w:tcW w:w="743" w:type="pct"/>
            <w:tcBorders>
              <w:top w:val="nil"/>
              <w:left w:val="nil"/>
              <w:bottom w:val="single" w:sz="4" w:space="0" w:color="auto"/>
              <w:right w:val="single" w:sz="8" w:space="0" w:color="auto"/>
            </w:tcBorders>
            <w:shd w:val="clear" w:color="auto" w:fill="auto"/>
            <w:noWrap/>
            <w:vAlign w:val="center"/>
            <w:hideMark/>
          </w:tcPr>
          <w:p w14:paraId="5F6FFC2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22.895</w:t>
            </w:r>
          </w:p>
        </w:tc>
      </w:tr>
      <w:tr w:rsidR="00D73D61" w:rsidRPr="00C64277" w14:paraId="61B9E810"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3A0534E8"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8 </w:t>
            </w:r>
          </w:p>
        </w:tc>
        <w:tc>
          <w:tcPr>
            <w:tcW w:w="1846" w:type="pct"/>
            <w:tcBorders>
              <w:top w:val="nil"/>
              <w:left w:val="nil"/>
              <w:bottom w:val="single" w:sz="4" w:space="0" w:color="auto"/>
              <w:right w:val="nil"/>
            </w:tcBorders>
            <w:shd w:val="clear" w:color="000000" w:fill="F2F2F2"/>
            <w:vAlign w:val="center"/>
            <w:hideMark/>
          </w:tcPr>
          <w:p w14:paraId="74CB6EF0"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Kennedy</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B6BD20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234.018</w:t>
            </w:r>
          </w:p>
        </w:tc>
        <w:tc>
          <w:tcPr>
            <w:tcW w:w="690" w:type="pct"/>
            <w:tcBorders>
              <w:top w:val="nil"/>
              <w:left w:val="nil"/>
              <w:bottom w:val="single" w:sz="4" w:space="0" w:color="auto"/>
              <w:right w:val="single" w:sz="4" w:space="0" w:color="auto"/>
            </w:tcBorders>
            <w:shd w:val="clear" w:color="auto" w:fill="auto"/>
            <w:noWrap/>
            <w:vAlign w:val="center"/>
            <w:hideMark/>
          </w:tcPr>
          <w:p w14:paraId="3265B65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110.762</w:t>
            </w:r>
          </w:p>
        </w:tc>
        <w:tc>
          <w:tcPr>
            <w:tcW w:w="754" w:type="pct"/>
            <w:tcBorders>
              <w:top w:val="nil"/>
              <w:left w:val="nil"/>
              <w:bottom w:val="single" w:sz="4" w:space="0" w:color="auto"/>
              <w:right w:val="single" w:sz="4" w:space="0" w:color="auto"/>
            </w:tcBorders>
            <w:shd w:val="clear" w:color="auto" w:fill="auto"/>
            <w:noWrap/>
            <w:vAlign w:val="center"/>
            <w:hideMark/>
          </w:tcPr>
          <w:p w14:paraId="03118A0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117.872</w:t>
            </w:r>
          </w:p>
        </w:tc>
        <w:tc>
          <w:tcPr>
            <w:tcW w:w="743" w:type="pct"/>
            <w:tcBorders>
              <w:top w:val="nil"/>
              <w:left w:val="nil"/>
              <w:bottom w:val="single" w:sz="4" w:space="0" w:color="auto"/>
              <w:right w:val="single" w:sz="8" w:space="0" w:color="auto"/>
            </w:tcBorders>
            <w:shd w:val="clear" w:color="auto" w:fill="auto"/>
            <w:noWrap/>
            <w:vAlign w:val="center"/>
            <w:hideMark/>
          </w:tcPr>
          <w:p w14:paraId="52E9785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53.288</w:t>
            </w:r>
          </w:p>
        </w:tc>
      </w:tr>
      <w:tr w:rsidR="00D73D61" w:rsidRPr="00C64277" w14:paraId="300BA953"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34088B79"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9 </w:t>
            </w:r>
          </w:p>
        </w:tc>
        <w:tc>
          <w:tcPr>
            <w:tcW w:w="1846" w:type="pct"/>
            <w:tcBorders>
              <w:top w:val="nil"/>
              <w:left w:val="nil"/>
              <w:bottom w:val="single" w:sz="4" w:space="0" w:color="auto"/>
              <w:right w:val="nil"/>
            </w:tcBorders>
            <w:shd w:val="clear" w:color="000000" w:fill="F2F2F2"/>
            <w:vAlign w:val="center"/>
            <w:hideMark/>
          </w:tcPr>
          <w:p w14:paraId="46DB7CBE"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Fontibón</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D4D726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331.417</w:t>
            </w:r>
          </w:p>
        </w:tc>
        <w:tc>
          <w:tcPr>
            <w:tcW w:w="690" w:type="pct"/>
            <w:tcBorders>
              <w:top w:val="nil"/>
              <w:left w:val="nil"/>
              <w:bottom w:val="single" w:sz="4" w:space="0" w:color="auto"/>
              <w:right w:val="single" w:sz="4" w:space="0" w:color="auto"/>
            </w:tcBorders>
            <w:shd w:val="clear" w:color="auto" w:fill="auto"/>
            <w:noWrap/>
            <w:vAlign w:val="center"/>
            <w:hideMark/>
          </w:tcPr>
          <w:p w14:paraId="4F2B5434"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138.763</w:t>
            </w:r>
          </w:p>
        </w:tc>
        <w:tc>
          <w:tcPr>
            <w:tcW w:w="754" w:type="pct"/>
            <w:tcBorders>
              <w:top w:val="nil"/>
              <w:left w:val="nil"/>
              <w:bottom w:val="single" w:sz="4" w:space="0" w:color="auto"/>
              <w:right w:val="single" w:sz="4" w:space="0" w:color="auto"/>
            </w:tcBorders>
            <w:shd w:val="clear" w:color="auto" w:fill="auto"/>
            <w:noWrap/>
            <w:vAlign w:val="center"/>
            <w:hideMark/>
          </w:tcPr>
          <w:p w14:paraId="4C4A26E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366.962</w:t>
            </w:r>
          </w:p>
        </w:tc>
        <w:tc>
          <w:tcPr>
            <w:tcW w:w="743" w:type="pct"/>
            <w:tcBorders>
              <w:top w:val="nil"/>
              <w:left w:val="nil"/>
              <w:bottom w:val="single" w:sz="4" w:space="0" w:color="auto"/>
              <w:right w:val="single" w:sz="8" w:space="0" w:color="auto"/>
            </w:tcBorders>
            <w:shd w:val="clear" w:color="auto" w:fill="auto"/>
            <w:noWrap/>
            <w:vAlign w:val="center"/>
            <w:hideMark/>
          </w:tcPr>
          <w:p w14:paraId="53C462B5"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86.396</w:t>
            </w:r>
          </w:p>
        </w:tc>
      </w:tr>
      <w:tr w:rsidR="00D73D61" w:rsidRPr="00C64277" w14:paraId="09311494"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4A6B9A63"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10 </w:t>
            </w:r>
          </w:p>
        </w:tc>
        <w:tc>
          <w:tcPr>
            <w:tcW w:w="1846" w:type="pct"/>
            <w:tcBorders>
              <w:top w:val="nil"/>
              <w:left w:val="nil"/>
              <w:bottom w:val="single" w:sz="4" w:space="0" w:color="auto"/>
              <w:right w:val="nil"/>
            </w:tcBorders>
            <w:shd w:val="clear" w:color="000000" w:fill="F2F2F2"/>
            <w:vAlign w:val="center"/>
            <w:hideMark/>
          </w:tcPr>
          <w:p w14:paraId="1D0E9B83"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Engativá</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470B85F"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463.945</w:t>
            </w:r>
          </w:p>
        </w:tc>
        <w:tc>
          <w:tcPr>
            <w:tcW w:w="690" w:type="pct"/>
            <w:tcBorders>
              <w:top w:val="nil"/>
              <w:left w:val="nil"/>
              <w:bottom w:val="single" w:sz="4" w:space="0" w:color="auto"/>
              <w:right w:val="single" w:sz="4" w:space="0" w:color="auto"/>
            </w:tcBorders>
            <w:shd w:val="clear" w:color="auto" w:fill="auto"/>
            <w:noWrap/>
            <w:vAlign w:val="center"/>
            <w:hideMark/>
          </w:tcPr>
          <w:p w14:paraId="035DEEC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148.615</w:t>
            </w:r>
          </w:p>
        </w:tc>
        <w:tc>
          <w:tcPr>
            <w:tcW w:w="754" w:type="pct"/>
            <w:tcBorders>
              <w:top w:val="nil"/>
              <w:left w:val="nil"/>
              <w:bottom w:val="single" w:sz="4" w:space="0" w:color="auto"/>
              <w:right w:val="single" w:sz="4" w:space="0" w:color="auto"/>
            </w:tcBorders>
            <w:shd w:val="clear" w:color="auto" w:fill="auto"/>
            <w:noWrap/>
            <w:vAlign w:val="center"/>
            <w:hideMark/>
          </w:tcPr>
          <w:p w14:paraId="459F039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268.091</w:t>
            </w:r>
          </w:p>
        </w:tc>
        <w:tc>
          <w:tcPr>
            <w:tcW w:w="743" w:type="pct"/>
            <w:tcBorders>
              <w:top w:val="nil"/>
              <w:left w:val="nil"/>
              <w:bottom w:val="single" w:sz="4" w:space="0" w:color="auto"/>
              <w:right w:val="single" w:sz="8" w:space="0" w:color="auto"/>
            </w:tcBorders>
            <w:shd w:val="clear" w:color="auto" w:fill="auto"/>
            <w:noWrap/>
            <w:vAlign w:val="center"/>
            <w:hideMark/>
          </w:tcPr>
          <w:p w14:paraId="00599EE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252.746</w:t>
            </w:r>
          </w:p>
        </w:tc>
      </w:tr>
      <w:tr w:rsidR="00D73D61" w:rsidRPr="00C64277" w14:paraId="2F36A6B3"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3AEF2864"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11 </w:t>
            </w:r>
          </w:p>
        </w:tc>
        <w:tc>
          <w:tcPr>
            <w:tcW w:w="1846" w:type="pct"/>
            <w:tcBorders>
              <w:top w:val="nil"/>
              <w:left w:val="nil"/>
              <w:bottom w:val="single" w:sz="4" w:space="0" w:color="auto"/>
              <w:right w:val="nil"/>
            </w:tcBorders>
            <w:shd w:val="clear" w:color="000000" w:fill="F2F2F2"/>
            <w:vAlign w:val="center"/>
            <w:hideMark/>
          </w:tcPr>
          <w:p w14:paraId="03ED5625"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Suba</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30E7B1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235.062</w:t>
            </w:r>
          </w:p>
        </w:tc>
        <w:tc>
          <w:tcPr>
            <w:tcW w:w="690" w:type="pct"/>
            <w:tcBorders>
              <w:top w:val="nil"/>
              <w:left w:val="nil"/>
              <w:bottom w:val="single" w:sz="4" w:space="0" w:color="auto"/>
              <w:right w:val="single" w:sz="4" w:space="0" w:color="auto"/>
            </w:tcBorders>
            <w:shd w:val="clear" w:color="auto" w:fill="auto"/>
            <w:noWrap/>
            <w:vAlign w:val="center"/>
            <w:hideMark/>
          </w:tcPr>
          <w:p w14:paraId="1D961826"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87.580</w:t>
            </w:r>
          </w:p>
        </w:tc>
        <w:tc>
          <w:tcPr>
            <w:tcW w:w="754" w:type="pct"/>
            <w:tcBorders>
              <w:top w:val="nil"/>
              <w:left w:val="nil"/>
              <w:bottom w:val="single" w:sz="4" w:space="0" w:color="auto"/>
              <w:right w:val="single" w:sz="4" w:space="0" w:color="auto"/>
            </w:tcBorders>
            <w:shd w:val="clear" w:color="auto" w:fill="auto"/>
            <w:noWrap/>
            <w:vAlign w:val="center"/>
            <w:hideMark/>
          </w:tcPr>
          <w:p w14:paraId="2229330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201.391</w:t>
            </w:r>
          </w:p>
        </w:tc>
        <w:tc>
          <w:tcPr>
            <w:tcW w:w="743" w:type="pct"/>
            <w:tcBorders>
              <w:top w:val="nil"/>
              <w:left w:val="nil"/>
              <w:bottom w:val="single" w:sz="4" w:space="0" w:color="auto"/>
              <w:right w:val="single" w:sz="8" w:space="0" w:color="auto"/>
            </w:tcBorders>
            <w:shd w:val="clear" w:color="auto" w:fill="auto"/>
            <w:noWrap/>
            <w:vAlign w:val="center"/>
            <w:hideMark/>
          </w:tcPr>
          <w:p w14:paraId="2196BF5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64.545</w:t>
            </w:r>
          </w:p>
        </w:tc>
      </w:tr>
      <w:tr w:rsidR="00D73D61" w:rsidRPr="00C64277" w14:paraId="24AFC272"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5EA5E8CF"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12 </w:t>
            </w:r>
          </w:p>
        </w:tc>
        <w:tc>
          <w:tcPr>
            <w:tcW w:w="1846" w:type="pct"/>
            <w:tcBorders>
              <w:top w:val="nil"/>
              <w:left w:val="nil"/>
              <w:bottom w:val="single" w:sz="4" w:space="0" w:color="auto"/>
              <w:right w:val="nil"/>
            </w:tcBorders>
            <w:shd w:val="clear" w:color="000000" w:fill="F2F2F2"/>
            <w:vAlign w:val="center"/>
            <w:hideMark/>
          </w:tcPr>
          <w:p w14:paraId="1DE1277D"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Barrios Unidos</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1B4BB8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93.440</w:t>
            </w:r>
          </w:p>
        </w:tc>
        <w:tc>
          <w:tcPr>
            <w:tcW w:w="690" w:type="pct"/>
            <w:tcBorders>
              <w:top w:val="nil"/>
              <w:left w:val="nil"/>
              <w:bottom w:val="single" w:sz="4" w:space="0" w:color="auto"/>
              <w:right w:val="single" w:sz="4" w:space="0" w:color="auto"/>
            </w:tcBorders>
            <w:shd w:val="clear" w:color="auto" w:fill="auto"/>
            <w:noWrap/>
            <w:vAlign w:val="center"/>
            <w:hideMark/>
          </w:tcPr>
          <w:p w14:paraId="6D8B1111"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83.915</w:t>
            </w:r>
          </w:p>
        </w:tc>
        <w:tc>
          <w:tcPr>
            <w:tcW w:w="754" w:type="pct"/>
            <w:tcBorders>
              <w:top w:val="nil"/>
              <w:left w:val="nil"/>
              <w:bottom w:val="single" w:sz="4" w:space="0" w:color="auto"/>
              <w:right w:val="single" w:sz="4" w:space="0" w:color="auto"/>
            </w:tcBorders>
            <w:shd w:val="clear" w:color="auto" w:fill="auto"/>
            <w:noWrap/>
            <w:vAlign w:val="center"/>
            <w:hideMark/>
          </w:tcPr>
          <w:p w14:paraId="0B1AB004"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94.968</w:t>
            </w:r>
          </w:p>
        </w:tc>
        <w:tc>
          <w:tcPr>
            <w:tcW w:w="743" w:type="pct"/>
            <w:tcBorders>
              <w:top w:val="nil"/>
              <w:left w:val="nil"/>
              <w:bottom w:val="single" w:sz="4" w:space="0" w:color="auto"/>
              <w:right w:val="single" w:sz="8" w:space="0" w:color="auto"/>
            </w:tcBorders>
            <w:shd w:val="clear" w:color="auto" w:fill="auto"/>
            <w:noWrap/>
            <w:vAlign w:val="center"/>
            <w:hideMark/>
          </w:tcPr>
          <w:p w14:paraId="19DF403A"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78.456</w:t>
            </w:r>
          </w:p>
        </w:tc>
      </w:tr>
      <w:tr w:rsidR="00D73D61" w:rsidRPr="00C64277" w14:paraId="3F8E6535"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05C34CEF"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13 </w:t>
            </w:r>
          </w:p>
        </w:tc>
        <w:tc>
          <w:tcPr>
            <w:tcW w:w="1846" w:type="pct"/>
            <w:tcBorders>
              <w:top w:val="nil"/>
              <w:left w:val="nil"/>
              <w:bottom w:val="single" w:sz="4" w:space="0" w:color="auto"/>
              <w:right w:val="nil"/>
            </w:tcBorders>
            <w:shd w:val="clear" w:color="000000" w:fill="F2F2F2"/>
            <w:vAlign w:val="center"/>
            <w:hideMark/>
          </w:tcPr>
          <w:p w14:paraId="306B252C"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Teusaquillo</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97DD33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114.140</w:t>
            </w:r>
          </w:p>
        </w:tc>
        <w:tc>
          <w:tcPr>
            <w:tcW w:w="690" w:type="pct"/>
            <w:tcBorders>
              <w:top w:val="nil"/>
              <w:left w:val="nil"/>
              <w:bottom w:val="single" w:sz="4" w:space="0" w:color="auto"/>
              <w:right w:val="single" w:sz="4" w:space="0" w:color="auto"/>
            </w:tcBorders>
            <w:shd w:val="clear" w:color="auto" w:fill="auto"/>
            <w:noWrap/>
            <w:vAlign w:val="center"/>
            <w:hideMark/>
          </w:tcPr>
          <w:p w14:paraId="0B1DA53A"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89.305</w:t>
            </w:r>
          </w:p>
        </w:tc>
        <w:tc>
          <w:tcPr>
            <w:tcW w:w="754" w:type="pct"/>
            <w:tcBorders>
              <w:top w:val="nil"/>
              <w:left w:val="nil"/>
              <w:bottom w:val="single" w:sz="4" w:space="0" w:color="auto"/>
              <w:right w:val="single" w:sz="4" w:space="0" w:color="auto"/>
            </w:tcBorders>
            <w:shd w:val="clear" w:color="auto" w:fill="auto"/>
            <w:noWrap/>
            <w:vAlign w:val="center"/>
            <w:hideMark/>
          </w:tcPr>
          <w:p w14:paraId="0B58624A"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110.329</w:t>
            </w:r>
          </w:p>
        </w:tc>
        <w:tc>
          <w:tcPr>
            <w:tcW w:w="743" w:type="pct"/>
            <w:tcBorders>
              <w:top w:val="nil"/>
              <w:left w:val="nil"/>
              <w:bottom w:val="single" w:sz="4" w:space="0" w:color="auto"/>
              <w:right w:val="single" w:sz="8" w:space="0" w:color="auto"/>
            </w:tcBorders>
            <w:shd w:val="clear" w:color="auto" w:fill="auto"/>
            <w:noWrap/>
            <w:vAlign w:val="center"/>
            <w:hideMark/>
          </w:tcPr>
          <w:p w14:paraId="58BF578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48.402</w:t>
            </w:r>
          </w:p>
        </w:tc>
      </w:tr>
      <w:tr w:rsidR="00D73D61" w:rsidRPr="00C64277" w14:paraId="00777B28"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54CD89CE"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14 </w:t>
            </w:r>
          </w:p>
        </w:tc>
        <w:tc>
          <w:tcPr>
            <w:tcW w:w="1846" w:type="pct"/>
            <w:tcBorders>
              <w:top w:val="nil"/>
              <w:left w:val="nil"/>
              <w:bottom w:val="single" w:sz="4" w:space="0" w:color="auto"/>
              <w:right w:val="nil"/>
            </w:tcBorders>
            <w:shd w:val="clear" w:color="000000" w:fill="F2F2F2"/>
            <w:vAlign w:val="center"/>
            <w:hideMark/>
          </w:tcPr>
          <w:p w14:paraId="6C2C7EB9"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Mártires</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20665B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115.414</w:t>
            </w:r>
          </w:p>
        </w:tc>
        <w:tc>
          <w:tcPr>
            <w:tcW w:w="690" w:type="pct"/>
            <w:tcBorders>
              <w:top w:val="nil"/>
              <w:left w:val="nil"/>
              <w:bottom w:val="single" w:sz="4" w:space="0" w:color="auto"/>
              <w:right w:val="single" w:sz="4" w:space="0" w:color="auto"/>
            </w:tcBorders>
            <w:shd w:val="clear" w:color="auto" w:fill="auto"/>
            <w:noWrap/>
            <w:vAlign w:val="center"/>
            <w:hideMark/>
          </w:tcPr>
          <w:p w14:paraId="4A78BD2D"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51.719</w:t>
            </w:r>
          </w:p>
        </w:tc>
        <w:tc>
          <w:tcPr>
            <w:tcW w:w="754" w:type="pct"/>
            <w:tcBorders>
              <w:top w:val="nil"/>
              <w:left w:val="nil"/>
              <w:bottom w:val="single" w:sz="4" w:space="0" w:color="auto"/>
              <w:right w:val="single" w:sz="4" w:space="0" w:color="auto"/>
            </w:tcBorders>
            <w:shd w:val="clear" w:color="auto" w:fill="auto"/>
            <w:noWrap/>
            <w:vAlign w:val="center"/>
            <w:hideMark/>
          </w:tcPr>
          <w:p w14:paraId="14FE3AD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33.017</w:t>
            </w:r>
          </w:p>
        </w:tc>
        <w:tc>
          <w:tcPr>
            <w:tcW w:w="743" w:type="pct"/>
            <w:tcBorders>
              <w:top w:val="nil"/>
              <w:left w:val="nil"/>
              <w:bottom w:val="single" w:sz="4" w:space="0" w:color="auto"/>
              <w:right w:val="single" w:sz="8" w:space="0" w:color="auto"/>
            </w:tcBorders>
            <w:shd w:val="clear" w:color="auto" w:fill="auto"/>
            <w:noWrap/>
            <w:vAlign w:val="center"/>
            <w:hideMark/>
          </w:tcPr>
          <w:p w14:paraId="7823621A"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30.504</w:t>
            </w:r>
          </w:p>
        </w:tc>
      </w:tr>
      <w:tr w:rsidR="00D73D61" w:rsidRPr="00C64277" w14:paraId="4C9A42A1"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02BC5CD1"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15 </w:t>
            </w:r>
          </w:p>
        </w:tc>
        <w:tc>
          <w:tcPr>
            <w:tcW w:w="1846" w:type="pct"/>
            <w:tcBorders>
              <w:top w:val="nil"/>
              <w:left w:val="nil"/>
              <w:bottom w:val="single" w:sz="4" w:space="0" w:color="auto"/>
              <w:right w:val="nil"/>
            </w:tcBorders>
            <w:shd w:val="clear" w:color="000000" w:fill="F2F2F2"/>
            <w:vAlign w:val="center"/>
            <w:hideMark/>
          </w:tcPr>
          <w:p w14:paraId="0F4162A5"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Antonio Nariño</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A721311"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54.471</w:t>
            </w:r>
          </w:p>
        </w:tc>
        <w:tc>
          <w:tcPr>
            <w:tcW w:w="690" w:type="pct"/>
            <w:tcBorders>
              <w:top w:val="nil"/>
              <w:left w:val="nil"/>
              <w:bottom w:val="single" w:sz="4" w:space="0" w:color="auto"/>
              <w:right w:val="single" w:sz="4" w:space="0" w:color="auto"/>
            </w:tcBorders>
            <w:shd w:val="clear" w:color="auto" w:fill="auto"/>
            <w:noWrap/>
            <w:vAlign w:val="center"/>
            <w:hideMark/>
          </w:tcPr>
          <w:p w14:paraId="65524A6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4.355</w:t>
            </w:r>
          </w:p>
        </w:tc>
        <w:tc>
          <w:tcPr>
            <w:tcW w:w="754" w:type="pct"/>
            <w:tcBorders>
              <w:top w:val="nil"/>
              <w:left w:val="nil"/>
              <w:bottom w:val="single" w:sz="4" w:space="0" w:color="auto"/>
              <w:right w:val="single" w:sz="4" w:space="0" w:color="auto"/>
            </w:tcBorders>
            <w:shd w:val="clear" w:color="auto" w:fill="auto"/>
            <w:noWrap/>
            <w:vAlign w:val="center"/>
            <w:hideMark/>
          </w:tcPr>
          <w:p w14:paraId="20FE38A0"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21.777</w:t>
            </w:r>
          </w:p>
        </w:tc>
        <w:tc>
          <w:tcPr>
            <w:tcW w:w="743" w:type="pct"/>
            <w:tcBorders>
              <w:top w:val="nil"/>
              <w:left w:val="nil"/>
              <w:bottom w:val="single" w:sz="4" w:space="0" w:color="auto"/>
              <w:right w:val="single" w:sz="8" w:space="0" w:color="auto"/>
            </w:tcBorders>
            <w:shd w:val="clear" w:color="auto" w:fill="auto"/>
            <w:noWrap/>
            <w:vAlign w:val="center"/>
            <w:hideMark/>
          </w:tcPr>
          <w:p w14:paraId="53CF23B9"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25.058</w:t>
            </w:r>
          </w:p>
        </w:tc>
      </w:tr>
      <w:tr w:rsidR="00D73D61" w:rsidRPr="00C64277" w14:paraId="2A621528"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54FAECD5"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16 </w:t>
            </w:r>
          </w:p>
        </w:tc>
        <w:tc>
          <w:tcPr>
            <w:tcW w:w="1846" w:type="pct"/>
            <w:tcBorders>
              <w:top w:val="nil"/>
              <w:left w:val="nil"/>
              <w:bottom w:val="single" w:sz="4" w:space="0" w:color="auto"/>
              <w:right w:val="nil"/>
            </w:tcBorders>
            <w:shd w:val="clear" w:color="000000" w:fill="F2F2F2"/>
            <w:vAlign w:val="center"/>
            <w:hideMark/>
          </w:tcPr>
          <w:p w14:paraId="395C991F"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Puente Aranda</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06B09C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169.143</w:t>
            </w:r>
          </w:p>
        </w:tc>
        <w:tc>
          <w:tcPr>
            <w:tcW w:w="690" w:type="pct"/>
            <w:tcBorders>
              <w:top w:val="nil"/>
              <w:left w:val="nil"/>
              <w:bottom w:val="single" w:sz="4" w:space="0" w:color="auto"/>
              <w:right w:val="single" w:sz="4" w:space="0" w:color="auto"/>
            </w:tcBorders>
            <w:shd w:val="clear" w:color="auto" w:fill="auto"/>
            <w:noWrap/>
            <w:vAlign w:val="center"/>
            <w:hideMark/>
          </w:tcPr>
          <w:p w14:paraId="15624CF8"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106.009</w:t>
            </w:r>
          </w:p>
        </w:tc>
        <w:tc>
          <w:tcPr>
            <w:tcW w:w="754" w:type="pct"/>
            <w:tcBorders>
              <w:top w:val="nil"/>
              <w:left w:val="nil"/>
              <w:bottom w:val="single" w:sz="4" w:space="0" w:color="auto"/>
              <w:right w:val="single" w:sz="4" w:space="0" w:color="auto"/>
            </w:tcBorders>
            <w:shd w:val="clear" w:color="auto" w:fill="auto"/>
            <w:noWrap/>
            <w:vAlign w:val="center"/>
            <w:hideMark/>
          </w:tcPr>
          <w:p w14:paraId="772F7260"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131.376</w:t>
            </w:r>
          </w:p>
        </w:tc>
        <w:tc>
          <w:tcPr>
            <w:tcW w:w="743" w:type="pct"/>
            <w:tcBorders>
              <w:top w:val="nil"/>
              <w:left w:val="nil"/>
              <w:bottom w:val="single" w:sz="4" w:space="0" w:color="auto"/>
              <w:right w:val="single" w:sz="8" w:space="0" w:color="auto"/>
            </w:tcBorders>
            <w:shd w:val="clear" w:color="auto" w:fill="auto"/>
            <w:noWrap/>
            <w:vAlign w:val="center"/>
            <w:hideMark/>
          </w:tcPr>
          <w:p w14:paraId="7243B420"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77.608</w:t>
            </w:r>
          </w:p>
        </w:tc>
      </w:tr>
      <w:tr w:rsidR="00D73D61" w:rsidRPr="00C64277" w14:paraId="1808CD54"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0FD257CE"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17 </w:t>
            </w:r>
          </w:p>
        </w:tc>
        <w:tc>
          <w:tcPr>
            <w:tcW w:w="1846" w:type="pct"/>
            <w:tcBorders>
              <w:top w:val="nil"/>
              <w:left w:val="nil"/>
              <w:bottom w:val="single" w:sz="4" w:space="0" w:color="auto"/>
              <w:right w:val="nil"/>
            </w:tcBorders>
            <w:shd w:val="clear" w:color="000000" w:fill="F2F2F2"/>
            <w:vAlign w:val="center"/>
            <w:hideMark/>
          </w:tcPr>
          <w:p w14:paraId="137F3D20"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La Candelaria</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358AC7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10.327</w:t>
            </w:r>
          </w:p>
        </w:tc>
        <w:tc>
          <w:tcPr>
            <w:tcW w:w="690" w:type="pct"/>
            <w:tcBorders>
              <w:top w:val="nil"/>
              <w:left w:val="nil"/>
              <w:bottom w:val="single" w:sz="4" w:space="0" w:color="auto"/>
              <w:right w:val="single" w:sz="4" w:space="0" w:color="auto"/>
            </w:tcBorders>
            <w:shd w:val="clear" w:color="auto" w:fill="auto"/>
            <w:noWrap/>
            <w:vAlign w:val="center"/>
            <w:hideMark/>
          </w:tcPr>
          <w:p w14:paraId="4BDC779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10.327</w:t>
            </w:r>
          </w:p>
        </w:tc>
        <w:tc>
          <w:tcPr>
            <w:tcW w:w="754" w:type="pct"/>
            <w:tcBorders>
              <w:top w:val="nil"/>
              <w:left w:val="nil"/>
              <w:bottom w:val="single" w:sz="4" w:space="0" w:color="auto"/>
              <w:right w:val="single" w:sz="4" w:space="0" w:color="auto"/>
            </w:tcBorders>
            <w:shd w:val="clear" w:color="auto" w:fill="auto"/>
            <w:noWrap/>
            <w:vAlign w:val="center"/>
            <w:hideMark/>
          </w:tcPr>
          <w:p w14:paraId="63E5B8F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5.163</w:t>
            </w:r>
          </w:p>
        </w:tc>
        <w:tc>
          <w:tcPr>
            <w:tcW w:w="743" w:type="pct"/>
            <w:tcBorders>
              <w:top w:val="nil"/>
              <w:left w:val="nil"/>
              <w:bottom w:val="single" w:sz="4" w:space="0" w:color="auto"/>
              <w:right w:val="single" w:sz="8" w:space="0" w:color="auto"/>
            </w:tcBorders>
            <w:shd w:val="clear" w:color="auto" w:fill="auto"/>
            <w:noWrap/>
            <w:vAlign w:val="center"/>
            <w:hideMark/>
          </w:tcPr>
          <w:p w14:paraId="7EF4FFDD"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0</w:t>
            </w:r>
          </w:p>
        </w:tc>
      </w:tr>
      <w:tr w:rsidR="00D73D61" w:rsidRPr="00C64277" w14:paraId="752BED72"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24B9D5BA"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18 </w:t>
            </w:r>
          </w:p>
        </w:tc>
        <w:tc>
          <w:tcPr>
            <w:tcW w:w="1846" w:type="pct"/>
            <w:tcBorders>
              <w:top w:val="nil"/>
              <w:left w:val="nil"/>
              <w:bottom w:val="single" w:sz="4" w:space="0" w:color="auto"/>
              <w:right w:val="nil"/>
            </w:tcBorders>
            <w:shd w:val="clear" w:color="000000" w:fill="F2F2F2"/>
            <w:vAlign w:val="center"/>
            <w:hideMark/>
          </w:tcPr>
          <w:p w14:paraId="0848FB9E"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Rafael Uribe Uribe</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2E994F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100.176</w:t>
            </w:r>
          </w:p>
        </w:tc>
        <w:tc>
          <w:tcPr>
            <w:tcW w:w="690" w:type="pct"/>
            <w:tcBorders>
              <w:top w:val="nil"/>
              <w:left w:val="nil"/>
              <w:bottom w:val="single" w:sz="4" w:space="0" w:color="auto"/>
              <w:right w:val="single" w:sz="4" w:space="0" w:color="auto"/>
            </w:tcBorders>
            <w:shd w:val="clear" w:color="auto" w:fill="auto"/>
            <w:noWrap/>
            <w:vAlign w:val="center"/>
            <w:hideMark/>
          </w:tcPr>
          <w:p w14:paraId="0604CD4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134.258</w:t>
            </w:r>
          </w:p>
        </w:tc>
        <w:tc>
          <w:tcPr>
            <w:tcW w:w="754" w:type="pct"/>
            <w:tcBorders>
              <w:top w:val="nil"/>
              <w:left w:val="nil"/>
              <w:bottom w:val="single" w:sz="4" w:space="0" w:color="auto"/>
              <w:right w:val="single" w:sz="4" w:space="0" w:color="auto"/>
            </w:tcBorders>
            <w:shd w:val="clear" w:color="auto" w:fill="auto"/>
            <w:noWrap/>
            <w:vAlign w:val="center"/>
            <w:hideMark/>
          </w:tcPr>
          <w:p w14:paraId="01430478"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62.396</w:t>
            </w:r>
          </w:p>
        </w:tc>
        <w:tc>
          <w:tcPr>
            <w:tcW w:w="743" w:type="pct"/>
            <w:tcBorders>
              <w:top w:val="nil"/>
              <w:left w:val="nil"/>
              <w:bottom w:val="single" w:sz="4" w:space="0" w:color="auto"/>
              <w:right w:val="single" w:sz="8" w:space="0" w:color="auto"/>
            </w:tcBorders>
            <w:shd w:val="clear" w:color="auto" w:fill="auto"/>
            <w:noWrap/>
            <w:vAlign w:val="center"/>
            <w:hideMark/>
          </w:tcPr>
          <w:p w14:paraId="030F188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35.608</w:t>
            </w:r>
          </w:p>
        </w:tc>
      </w:tr>
      <w:tr w:rsidR="00D73D61" w:rsidRPr="00C64277" w14:paraId="7B2C90C8"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314118EC"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lastRenderedPageBreak/>
              <w:t xml:space="preserve">19 </w:t>
            </w:r>
          </w:p>
        </w:tc>
        <w:tc>
          <w:tcPr>
            <w:tcW w:w="1846" w:type="pct"/>
            <w:tcBorders>
              <w:top w:val="nil"/>
              <w:left w:val="nil"/>
              <w:bottom w:val="single" w:sz="4" w:space="0" w:color="auto"/>
              <w:right w:val="nil"/>
            </w:tcBorders>
            <w:shd w:val="clear" w:color="000000" w:fill="F2F2F2"/>
            <w:vAlign w:val="center"/>
            <w:hideMark/>
          </w:tcPr>
          <w:p w14:paraId="2965F39F"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Ciudad Bolívar</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73FE51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52.271</w:t>
            </w:r>
          </w:p>
        </w:tc>
        <w:tc>
          <w:tcPr>
            <w:tcW w:w="690" w:type="pct"/>
            <w:tcBorders>
              <w:top w:val="nil"/>
              <w:left w:val="nil"/>
              <w:bottom w:val="single" w:sz="4" w:space="0" w:color="auto"/>
              <w:right w:val="single" w:sz="4" w:space="0" w:color="auto"/>
            </w:tcBorders>
            <w:shd w:val="clear" w:color="auto" w:fill="auto"/>
            <w:noWrap/>
            <w:vAlign w:val="center"/>
            <w:hideMark/>
          </w:tcPr>
          <w:p w14:paraId="79448462"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17.825</w:t>
            </w:r>
          </w:p>
        </w:tc>
        <w:tc>
          <w:tcPr>
            <w:tcW w:w="754" w:type="pct"/>
            <w:tcBorders>
              <w:top w:val="nil"/>
              <w:left w:val="nil"/>
              <w:bottom w:val="single" w:sz="4" w:space="0" w:color="auto"/>
              <w:right w:val="single" w:sz="4" w:space="0" w:color="auto"/>
            </w:tcBorders>
            <w:shd w:val="clear" w:color="auto" w:fill="auto"/>
            <w:noWrap/>
            <w:vAlign w:val="center"/>
            <w:hideMark/>
          </w:tcPr>
          <w:p w14:paraId="5497AC6B"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49.296</w:t>
            </w:r>
          </w:p>
        </w:tc>
        <w:tc>
          <w:tcPr>
            <w:tcW w:w="743" w:type="pct"/>
            <w:tcBorders>
              <w:top w:val="nil"/>
              <w:left w:val="nil"/>
              <w:bottom w:val="single" w:sz="4" w:space="0" w:color="auto"/>
              <w:right w:val="single" w:sz="8" w:space="0" w:color="auto"/>
            </w:tcBorders>
            <w:shd w:val="clear" w:color="auto" w:fill="auto"/>
            <w:noWrap/>
            <w:vAlign w:val="center"/>
            <w:hideMark/>
          </w:tcPr>
          <w:p w14:paraId="59BE78C9"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25.400</w:t>
            </w:r>
          </w:p>
        </w:tc>
      </w:tr>
      <w:tr w:rsidR="00D73D61" w:rsidRPr="00C64277" w14:paraId="634360CE" w14:textId="77777777" w:rsidTr="00C64277">
        <w:trPr>
          <w:trHeight w:val="20"/>
        </w:trPr>
        <w:tc>
          <w:tcPr>
            <w:tcW w:w="277" w:type="pct"/>
            <w:tcBorders>
              <w:top w:val="nil"/>
              <w:left w:val="single" w:sz="8" w:space="0" w:color="auto"/>
              <w:bottom w:val="nil"/>
              <w:right w:val="single" w:sz="4" w:space="0" w:color="auto"/>
            </w:tcBorders>
            <w:shd w:val="clear" w:color="000000" w:fill="F2F2F2"/>
            <w:noWrap/>
            <w:vAlign w:val="center"/>
            <w:hideMark/>
          </w:tcPr>
          <w:p w14:paraId="77BB39B8"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xml:space="preserve">20 </w:t>
            </w:r>
          </w:p>
        </w:tc>
        <w:tc>
          <w:tcPr>
            <w:tcW w:w="1846" w:type="pct"/>
            <w:tcBorders>
              <w:top w:val="nil"/>
              <w:left w:val="nil"/>
              <w:bottom w:val="nil"/>
              <w:right w:val="nil"/>
            </w:tcBorders>
            <w:shd w:val="clear" w:color="000000" w:fill="F2F2F2"/>
            <w:vAlign w:val="center"/>
            <w:hideMark/>
          </w:tcPr>
          <w:p w14:paraId="64A24BCA" w14:textId="77777777" w:rsidR="00D73D61" w:rsidRPr="00C64277" w:rsidRDefault="00D73D61" w:rsidP="00D73D61">
            <w:pPr>
              <w:spacing w:after="0" w:line="240" w:lineRule="auto"/>
              <w:jc w:val="center"/>
              <w:rPr>
                <w:rFonts w:ascii="Arial" w:eastAsia="Times New Roman" w:hAnsi="Arial" w:cs="Arial"/>
                <w:sz w:val="18"/>
                <w:szCs w:val="18"/>
              </w:rPr>
            </w:pPr>
            <w:r w:rsidRPr="00C64277">
              <w:rPr>
                <w:rFonts w:ascii="Arial" w:eastAsia="Times New Roman" w:hAnsi="Arial" w:cs="Arial"/>
                <w:sz w:val="18"/>
                <w:szCs w:val="18"/>
              </w:rPr>
              <w:t>Sumapaz</w:t>
            </w:r>
          </w:p>
        </w:tc>
        <w:tc>
          <w:tcPr>
            <w:tcW w:w="690" w:type="pct"/>
            <w:tcBorders>
              <w:top w:val="nil"/>
              <w:left w:val="single" w:sz="4" w:space="0" w:color="auto"/>
              <w:bottom w:val="nil"/>
              <w:right w:val="single" w:sz="4" w:space="0" w:color="auto"/>
            </w:tcBorders>
            <w:shd w:val="clear" w:color="auto" w:fill="auto"/>
            <w:noWrap/>
            <w:vAlign w:val="center"/>
            <w:hideMark/>
          </w:tcPr>
          <w:p w14:paraId="41427FA4"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0</w:t>
            </w:r>
          </w:p>
        </w:tc>
        <w:tc>
          <w:tcPr>
            <w:tcW w:w="690" w:type="pct"/>
            <w:tcBorders>
              <w:top w:val="nil"/>
              <w:left w:val="nil"/>
              <w:bottom w:val="nil"/>
              <w:right w:val="single" w:sz="4" w:space="0" w:color="auto"/>
            </w:tcBorders>
            <w:shd w:val="clear" w:color="auto" w:fill="auto"/>
            <w:noWrap/>
            <w:vAlign w:val="center"/>
            <w:hideMark/>
          </w:tcPr>
          <w:p w14:paraId="2F2788B3"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0</w:t>
            </w:r>
          </w:p>
        </w:tc>
        <w:tc>
          <w:tcPr>
            <w:tcW w:w="754" w:type="pct"/>
            <w:tcBorders>
              <w:top w:val="nil"/>
              <w:left w:val="nil"/>
              <w:bottom w:val="nil"/>
              <w:right w:val="single" w:sz="4" w:space="0" w:color="auto"/>
            </w:tcBorders>
            <w:shd w:val="clear" w:color="auto" w:fill="auto"/>
            <w:noWrap/>
            <w:vAlign w:val="center"/>
            <w:hideMark/>
          </w:tcPr>
          <w:p w14:paraId="1AB417DE"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0</w:t>
            </w:r>
          </w:p>
        </w:tc>
        <w:tc>
          <w:tcPr>
            <w:tcW w:w="743" w:type="pct"/>
            <w:tcBorders>
              <w:top w:val="nil"/>
              <w:left w:val="nil"/>
              <w:bottom w:val="nil"/>
              <w:right w:val="single" w:sz="4" w:space="0" w:color="auto"/>
            </w:tcBorders>
            <w:shd w:val="clear" w:color="auto" w:fill="auto"/>
            <w:noWrap/>
            <w:vAlign w:val="center"/>
            <w:hideMark/>
          </w:tcPr>
          <w:p w14:paraId="0A045527" w14:textId="77777777" w:rsidR="00D73D61" w:rsidRPr="00C64277" w:rsidRDefault="00D73D61" w:rsidP="00D73D61">
            <w:pPr>
              <w:spacing w:after="0" w:line="240" w:lineRule="auto"/>
              <w:jc w:val="right"/>
              <w:rPr>
                <w:rFonts w:ascii="Arial" w:eastAsia="Times New Roman" w:hAnsi="Arial" w:cs="Arial"/>
                <w:color w:val="000000"/>
                <w:sz w:val="18"/>
                <w:szCs w:val="18"/>
              </w:rPr>
            </w:pPr>
            <w:r w:rsidRPr="00C64277">
              <w:rPr>
                <w:rFonts w:ascii="Arial" w:eastAsia="Times New Roman" w:hAnsi="Arial" w:cs="Arial"/>
                <w:color w:val="000000"/>
                <w:sz w:val="18"/>
                <w:szCs w:val="18"/>
              </w:rPr>
              <w:t>0</w:t>
            </w:r>
          </w:p>
        </w:tc>
      </w:tr>
      <w:tr w:rsidR="00D73D61" w:rsidRPr="00C64277" w14:paraId="38D24817" w14:textId="77777777" w:rsidTr="00C64277">
        <w:trPr>
          <w:trHeight w:val="20"/>
        </w:trPr>
        <w:tc>
          <w:tcPr>
            <w:tcW w:w="277" w:type="pct"/>
            <w:tcBorders>
              <w:top w:val="single" w:sz="8" w:space="0" w:color="auto"/>
              <w:left w:val="single" w:sz="8" w:space="0" w:color="auto"/>
              <w:bottom w:val="single" w:sz="8" w:space="0" w:color="auto"/>
              <w:right w:val="single" w:sz="4" w:space="0" w:color="auto"/>
            </w:tcBorders>
            <w:shd w:val="clear" w:color="000000" w:fill="F2F2F2"/>
            <w:noWrap/>
            <w:vAlign w:val="center"/>
            <w:hideMark/>
          </w:tcPr>
          <w:p w14:paraId="2AE59C0C" w14:textId="77777777" w:rsidR="00D73D61" w:rsidRPr="00C64277" w:rsidRDefault="00D73D61" w:rsidP="00D73D61">
            <w:pPr>
              <w:spacing w:after="0" w:line="240" w:lineRule="auto"/>
              <w:jc w:val="center"/>
              <w:rPr>
                <w:rFonts w:ascii="Arial" w:eastAsia="Times New Roman" w:hAnsi="Arial" w:cs="Arial"/>
                <w:color w:val="000000"/>
                <w:sz w:val="18"/>
                <w:szCs w:val="18"/>
              </w:rPr>
            </w:pPr>
            <w:r w:rsidRPr="00C64277">
              <w:rPr>
                <w:rFonts w:ascii="Arial" w:eastAsia="Times New Roman" w:hAnsi="Arial" w:cs="Arial"/>
                <w:color w:val="000000"/>
                <w:sz w:val="18"/>
                <w:szCs w:val="18"/>
              </w:rPr>
              <w:t> </w:t>
            </w:r>
          </w:p>
        </w:tc>
        <w:tc>
          <w:tcPr>
            <w:tcW w:w="1846" w:type="pct"/>
            <w:tcBorders>
              <w:top w:val="single" w:sz="8" w:space="0" w:color="auto"/>
              <w:left w:val="nil"/>
              <w:bottom w:val="single" w:sz="8" w:space="0" w:color="auto"/>
              <w:right w:val="single" w:sz="8" w:space="0" w:color="auto"/>
            </w:tcBorders>
            <w:shd w:val="clear" w:color="000000" w:fill="F2F2F2"/>
            <w:vAlign w:val="center"/>
            <w:hideMark/>
          </w:tcPr>
          <w:p w14:paraId="45A050B3" w14:textId="77777777" w:rsidR="00D73D61" w:rsidRPr="00C64277" w:rsidRDefault="00D73D61" w:rsidP="00D73D61">
            <w:pPr>
              <w:spacing w:after="0" w:line="240" w:lineRule="auto"/>
              <w:jc w:val="center"/>
              <w:rPr>
                <w:rFonts w:ascii="Arial" w:eastAsia="Times New Roman" w:hAnsi="Arial" w:cs="Arial"/>
                <w:b/>
                <w:sz w:val="18"/>
                <w:szCs w:val="18"/>
              </w:rPr>
            </w:pPr>
            <w:r w:rsidRPr="00C64277">
              <w:rPr>
                <w:rFonts w:ascii="Arial" w:eastAsia="Times New Roman" w:hAnsi="Arial" w:cs="Arial"/>
                <w:b/>
                <w:sz w:val="18"/>
                <w:szCs w:val="18"/>
              </w:rPr>
              <w:t>TOTAL</w:t>
            </w:r>
          </w:p>
        </w:tc>
        <w:tc>
          <w:tcPr>
            <w:tcW w:w="690" w:type="pct"/>
            <w:tcBorders>
              <w:top w:val="single" w:sz="8" w:space="0" w:color="auto"/>
              <w:left w:val="single" w:sz="4" w:space="0" w:color="auto"/>
              <w:bottom w:val="single" w:sz="8" w:space="0" w:color="auto"/>
              <w:right w:val="single" w:sz="4" w:space="0" w:color="auto"/>
            </w:tcBorders>
            <w:shd w:val="clear" w:color="000000" w:fill="F2F2F2"/>
            <w:noWrap/>
            <w:vAlign w:val="center"/>
            <w:hideMark/>
          </w:tcPr>
          <w:p w14:paraId="3244C2C9" w14:textId="77777777" w:rsidR="00D73D61" w:rsidRPr="00C64277" w:rsidRDefault="00D73D61" w:rsidP="00D73D61">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2.456.120</w:t>
            </w:r>
          </w:p>
        </w:tc>
        <w:tc>
          <w:tcPr>
            <w:tcW w:w="690" w:type="pct"/>
            <w:tcBorders>
              <w:top w:val="single" w:sz="8" w:space="0" w:color="auto"/>
              <w:left w:val="nil"/>
              <w:bottom w:val="single" w:sz="8" w:space="0" w:color="auto"/>
              <w:right w:val="single" w:sz="4" w:space="0" w:color="auto"/>
            </w:tcBorders>
            <w:shd w:val="clear" w:color="000000" w:fill="F2F2F2"/>
            <w:noWrap/>
            <w:vAlign w:val="center"/>
            <w:hideMark/>
          </w:tcPr>
          <w:p w14:paraId="12F1781B" w14:textId="77777777" w:rsidR="00D73D61" w:rsidRPr="00C64277" w:rsidRDefault="00D73D61" w:rsidP="00D73D61">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1.310.426</w:t>
            </w:r>
          </w:p>
        </w:tc>
        <w:tc>
          <w:tcPr>
            <w:tcW w:w="754" w:type="pct"/>
            <w:tcBorders>
              <w:top w:val="single" w:sz="8" w:space="0" w:color="auto"/>
              <w:left w:val="nil"/>
              <w:bottom w:val="single" w:sz="8" w:space="0" w:color="auto"/>
              <w:right w:val="single" w:sz="4" w:space="0" w:color="auto"/>
            </w:tcBorders>
            <w:shd w:val="clear" w:color="000000" w:fill="F2F2F2"/>
            <w:noWrap/>
            <w:vAlign w:val="center"/>
            <w:hideMark/>
          </w:tcPr>
          <w:p w14:paraId="54996A8A" w14:textId="77777777" w:rsidR="00D73D61" w:rsidRPr="00C64277" w:rsidRDefault="00D73D61" w:rsidP="00D73D61">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1.892.579</w:t>
            </w:r>
          </w:p>
        </w:tc>
        <w:tc>
          <w:tcPr>
            <w:tcW w:w="743" w:type="pct"/>
            <w:tcBorders>
              <w:top w:val="single" w:sz="8" w:space="0" w:color="auto"/>
              <w:left w:val="nil"/>
              <w:bottom w:val="single" w:sz="8" w:space="0" w:color="auto"/>
              <w:right w:val="single" w:sz="8" w:space="0" w:color="auto"/>
            </w:tcBorders>
            <w:shd w:val="clear" w:color="000000" w:fill="F2F2F2"/>
            <w:noWrap/>
            <w:vAlign w:val="center"/>
            <w:hideMark/>
          </w:tcPr>
          <w:p w14:paraId="1C991BF5" w14:textId="77777777" w:rsidR="00D73D61" w:rsidRPr="00C64277" w:rsidRDefault="00D73D61" w:rsidP="00D73D61">
            <w:pPr>
              <w:spacing w:after="0" w:line="240" w:lineRule="auto"/>
              <w:jc w:val="right"/>
              <w:rPr>
                <w:rFonts w:ascii="Arial" w:eastAsia="Times New Roman" w:hAnsi="Arial" w:cs="Arial"/>
                <w:b/>
                <w:color w:val="000000"/>
                <w:sz w:val="18"/>
                <w:szCs w:val="18"/>
              </w:rPr>
            </w:pPr>
            <w:r w:rsidRPr="00C64277">
              <w:rPr>
                <w:rFonts w:ascii="Arial" w:eastAsia="Times New Roman" w:hAnsi="Arial" w:cs="Arial"/>
                <w:b/>
                <w:color w:val="000000"/>
                <w:sz w:val="18"/>
                <w:szCs w:val="18"/>
              </w:rPr>
              <w:t>966.086</w:t>
            </w:r>
          </w:p>
        </w:tc>
      </w:tr>
    </w:tbl>
    <w:p w14:paraId="70BB2620" w14:textId="170A5D45" w:rsidR="00D73D61" w:rsidRPr="00C64277" w:rsidRDefault="00D73D61" w:rsidP="00D73D61">
      <w:pPr>
        <w:jc w:val="both"/>
        <w:rPr>
          <w:rFonts w:ascii="Arial" w:hAnsi="Arial" w:cs="Arial"/>
          <w:sz w:val="16"/>
          <w:szCs w:val="16"/>
        </w:rPr>
      </w:pPr>
      <w:r w:rsidRPr="00C64277">
        <w:rPr>
          <w:rFonts w:ascii="Arial" w:hAnsi="Arial" w:cs="Arial"/>
          <w:sz w:val="16"/>
          <w:szCs w:val="16"/>
        </w:rPr>
        <w:t>Fuente: UAERMV. junio. 2019.</w:t>
      </w:r>
    </w:p>
    <w:p w14:paraId="6974FE61" w14:textId="33F38BFB" w:rsidR="00DA68EC" w:rsidRPr="00C64277" w:rsidRDefault="00DA68EC" w:rsidP="00DA68EC">
      <w:pPr>
        <w:pStyle w:val="Ttulo1"/>
        <w:rPr>
          <w:rFonts w:eastAsia="Times New Roman"/>
          <w:sz w:val="22"/>
          <w:bdr w:val="none" w:sz="0" w:space="0" w:color="auto" w:frame="1"/>
        </w:rPr>
      </w:pPr>
      <w:bookmarkStart w:id="74" w:name="_Toc17725536"/>
      <w:r w:rsidRPr="00C64277">
        <w:rPr>
          <w:rFonts w:eastAsia="Times New Roman"/>
          <w:sz w:val="22"/>
          <w:bdr w:val="none" w:sz="0" w:space="0" w:color="auto" w:frame="1"/>
        </w:rPr>
        <w:t>6. Acciones de mejoramiento de la entidad</w:t>
      </w:r>
      <w:bookmarkEnd w:id="74"/>
    </w:p>
    <w:p w14:paraId="1B3848DA" w14:textId="77777777" w:rsidR="00DA68EC" w:rsidRPr="00C64277" w:rsidRDefault="00DA68EC" w:rsidP="00C2225E">
      <w:pPr>
        <w:shd w:val="clear" w:color="auto" w:fill="FFFFFF"/>
        <w:jc w:val="both"/>
        <w:textAlignment w:val="baseline"/>
        <w:rPr>
          <w:rFonts w:ascii="Calibri" w:eastAsia="Times New Roman" w:hAnsi="Calibri"/>
          <w:color w:val="000000"/>
        </w:rPr>
      </w:pPr>
      <w:r w:rsidRPr="00C64277">
        <w:rPr>
          <w:rFonts w:ascii="Calibri" w:eastAsia="Times New Roman" w:hAnsi="Calibri"/>
          <w:color w:val="000000"/>
          <w:u w:val="single"/>
          <w:bdr w:val="none" w:sz="0" w:space="0" w:color="auto" w:frame="1"/>
        </w:rPr>
        <w:t>Los mecanismos de control que existen al interior y al exterior para hacer un seguimiento efectivo a la gestión respectiva</w:t>
      </w:r>
      <w:r w:rsidRPr="00C64277">
        <w:rPr>
          <w:rFonts w:ascii="Calibri" w:eastAsia="Times New Roman" w:hAnsi="Calibri"/>
          <w:color w:val="000000"/>
          <w:bdr w:val="none" w:sz="0" w:space="0" w:color="auto" w:frame="1"/>
        </w:rPr>
        <w:t>: </w:t>
      </w:r>
    </w:p>
    <w:p w14:paraId="594F81CD" w14:textId="77777777" w:rsidR="00DA68EC" w:rsidRPr="00C64277" w:rsidRDefault="00DA68EC" w:rsidP="00C2225E">
      <w:pPr>
        <w:numPr>
          <w:ilvl w:val="0"/>
          <w:numId w:val="17"/>
        </w:numPr>
        <w:shd w:val="clear" w:color="auto" w:fill="FFFFFF"/>
        <w:spacing w:before="100" w:beforeAutospacing="1" w:after="100" w:afterAutospacing="1" w:line="240" w:lineRule="auto"/>
        <w:jc w:val="both"/>
        <w:textAlignment w:val="baseline"/>
        <w:rPr>
          <w:rFonts w:ascii="Calibri" w:eastAsia="Times New Roman" w:hAnsi="Calibri"/>
          <w:color w:val="000000"/>
        </w:rPr>
      </w:pPr>
      <w:r w:rsidRPr="00C64277">
        <w:rPr>
          <w:rFonts w:ascii="Calibri" w:eastAsia="Times New Roman" w:hAnsi="Calibri"/>
          <w:color w:val="000000"/>
        </w:rPr>
        <w:t>Mecanismos internos: a través del procedimiento </w:t>
      </w:r>
      <w:r w:rsidRPr="00C64277">
        <w:rPr>
          <w:rFonts w:ascii="Calibri" w:eastAsia="Times New Roman" w:hAnsi="Calibri"/>
          <w:i/>
          <w:iCs/>
          <w:color w:val="000000"/>
        </w:rPr>
        <w:t>Control de No Conformidades, Acciones Correctivas y Acciones de Mejora, CEM-PR-003</w:t>
      </w:r>
      <w:r w:rsidRPr="00C64277">
        <w:rPr>
          <w:rFonts w:ascii="Calibri" w:eastAsia="Times New Roman" w:hAnsi="Calibri"/>
          <w:color w:val="000000"/>
        </w:rPr>
        <w:t>, del proceso Control, Evaluación y Mejora de la Gestión - CEM, de la Oficina de Control Interno - OCI</w:t>
      </w:r>
    </w:p>
    <w:p w14:paraId="5A336E90" w14:textId="77777777" w:rsidR="00DA68EC" w:rsidRPr="00C64277" w:rsidRDefault="00DA68EC" w:rsidP="00C2225E">
      <w:pPr>
        <w:shd w:val="clear" w:color="auto" w:fill="FFFFFF"/>
        <w:spacing w:after="0"/>
        <w:jc w:val="both"/>
        <w:textAlignment w:val="baseline"/>
        <w:rPr>
          <w:rFonts w:ascii="Calibri" w:eastAsia="Times New Roman" w:hAnsi="Calibri" w:cs="Segoe UI"/>
          <w:color w:val="000000"/>
        </w:rPr>
      </w:pPr>
      <w:r w:rsidRPr="00C64277">
        <w:rPr>
          <w:rFonts w:ascii="Calibri" w:eastAsia="Times New Roman" w:hAnsi="Calibri" w:cs="Segoe UI"/>
          <w:color w:val="000000"/>
          <w:bdr w:val="none" w:sz="0" w:space="0" w:color="auto" w:frame="1"/>
        </w:rPr>
        <w:t>El objetivo del procedimiento anterior determina: </w:t>
      </w:r>
      <w:r w:rsidRPr="00C64277">
        <w:rPr>
          <w:rFonts w:ascii="Calibri" w:eastAsia="Times New Roman" w:hAnsi="Calibri" w:cs="Segoe UI"/>
          <w:i/>
          <w:iCs/>
          <w:color w:val="000000"/>
        </w:rPr>
        <w:t>"Realizar seguimiento a los planes de mejoramiento de cada uno de los procesos de la UAERMV, con el fin de controlar la  ejecución y cumplimiento de las acciones allí propuestas por el incumplimiento de requisitos, como resultado del análisis y evaluación de las fuentes de identificación de no conformidades, para eliminar las causas de no conformidades y/o salidas no conformes y tomar las acciones correctivas pertinentes con el fin que no reincidan ni ocurran por otra parte,  o tomar las acciones de mejora continua para la conveniencia, adecuación y eficacia del sistema de gestión de la calidad, para asegurar la calidad de los productos ofrecidos y servicios prestados por la entidad, determinando si hay necesidades u oportunidades que deben considerarse como parte de la mejora continua"</w:t>
      </w:r>
    </w:p>
    <w:p w14:paraId="02256308" w14:textId="734668B6" w:rsidR="00DA68EC" w:rsidRPr="00C64277" w:rsidRDefault="00DA68EC" w:rsidP="00C2225E">
      <w:pPr>
        <w:numPr>
          <w:ilvl w:val="0"/>
          <w:numId w:val="18"/>
        </w:numPr>
        <w:shd w:val="clear" w:color="auto" w:fill="FFFFFF"/>
        <w:spacing w:before="100" w:beforeAutospacing="1" w:after="100" w:afterAutospacing="1" w:line="240" w:lineRule="auto"/>
        <w:jc w:val="both"/>
        <w:textAlignment w:val="baseline"/>
        <w:rPr>
          <w:rFonts w:ascii="Calibri" w:eastAsia="Times New Roman" w:hAnsi="Calibri" w:cs="Times New Roman"/>
          <w:color w:val="000000"/>
        </w:rPr>
      </w:pPr>
      <w:r w:rsidRPr="00C64277">
        <w:rPr>
          <w:rFonts w:ascii="Calibri" w:eastAsia="Times New Roman" w:hAnsi="Calibri"/>
          <w:color w:val="000000"/>
        </w:rPr>
        <w:t xml:space="preserve">Mecanismos externos: a través de la Resolución 012 de 2018, expedida por la Contraloría de </w:t>
      </w:r>
      <w:r w:rsidR="00C2225E" w:rsidRPr="00C64277">
        <w:rPr>
          <w:rFonts w:ascii="Calibri" w:eastAsia="Times New Roman" w:hAnsi="Calibri"/>
          <w:color w:val="000000"/>
        </w:rPr>
        <w:t>Bogotá</w:t>
      </w:r>
      <w:r w:rsidRPr="00C64277">
        <w:rPr>
          <w:rFonts w:ascii="Calibri" w:eastAsia="Times New Roman" w:hAnsi="Calibri"/>
          <w:color w:val="000000"/>
        </w:rPr>
        <w:t xml:space="preserve"> D.C.</w:t>
      </w:r>
      <w:r w:rsidR="00C2225E" w:rsidRPr="00C64277">
        <w:rPr>
          <w:rFonts w:ascii="Calibri" w:eastAsia="Times New Roman" w:hAnsi="Calibri"/>
          <w:color w:val="000000"/>
        </w:rPr>
        <w:t>,” Por</w:t>
      </w:r>
      <w:r w:rsidRPr="00C64277">
        <w:rPr>
          <w:rFonts w:ascii="Calibri" w:eastAsia="Times New Roman" w:hAnsi="Calibri"/>
          <w:i/>
          <w:iCs/>
          <w:color w:val="000000"/>
        </w:rPr>
        <w:t xml:space="preserve"> la cual se reglamenta el trámite del plan de mejoramiento que presentan los sujetos de vigilancia y control fiscal a la Contraloría de Bogotá D.C., se adopta el procedimiento interno y se dictan otras disposiciones"</w:t>
      </w:r>
      <w:r w:rsidRPr="00C64277">
        <w:rPr>
          <w:rFonts w:ascii="Calibri" w:eastAsia="Times New Roman" w:hAnsi="Calibri"/>
          <w:color w:val="000000"/>
        </w:rPr>
        <w:t>, cuyo objetivo es </w:t>
      </w:r>
      <w:r w:rsidRPr="00C64277">
        <w:rPr>
          <w:rFonts w:ascii="Calibri" w:eastAsia="Times New Roman" w:hAnsi="Calibri"/>
          <w:i/>
          <w:iCs/>
          <w:color w:val="000000"/>
        </w:rPr>
        <w:t>"Establecer los parámetros para la formulación, modificación, seguimiento, reporte y evaluación del plan de mejoramiento"</w:t>
      </w:r>
      <w:r w:rsidRPr="00C64277">
        <w:rPr>
          <w:rFonts w:ascii="Calibri" w:eastAsia="Times New Roman" w:hAnsi="Calibri"/>
          <w:color w:val="000000"/>
        </w:rPr>
        <w:t>.</w:t>
      </w:r>
    </w:p>
    <w:p w14:paraId="2619C624" w14:textId="25297DD3" w:rsidR="00DA68EC" w:rsidRPr="00C64277" w:rsidRDefault="00DA68EC" w:rsidP="00C2225E">
      <w:pPr>
        <w:shd w:val="clear" w:color="auto" w:fill="FFFFFF"/>
        <w:spacing w:after="0"/>
        <w:jc w:val="both"/>
        <w:textAlignment w:val="baseline"/>
        <w:rPr>
          <w:rFonts w:ascii="Calibri" w:eastAsia="Times New Roman" w:hAnsi="Calibri"/>
          <w:color w:val="000000"/>
        </w:rPr>
      </w:pPr>
      <w:r w:rsidRPr="00C64277">
        <w:rPr>
          <w:rFonts w:ascii="Calibri" w:eastAsia="Times New Roman" w:hAnsi="Calibri"/>
          <w:color w:val="000000"/>
          <w:u w:val="single"/>
        </w:rPr>
        <w:t>Conceptos generados por los entes de control a través de los informes que generan para la entidad, las calificaciones que le dan a la entidad y el plan de acción de la entidad ante la calificación</w:t>
      </w:r>
      <w:r w:rsidRPr="00C64277">
        <w:rPr>
          <w:rFonts w:ascii="Calibri" w:eastAsia="Times New Roman" w:hAnsi="Calibri"/>
          <w:color w:val="000000"/>
          <w:bdr w:val="none" w:sz="0" w:space="0" w:color="auto" w:frame="1"/>
        </w:rPr>
        <w:t>: en los informe de regularidad anuales de la Contraloría de Bogotá D.C.</w:t>
      </w:r>
      <w:r w:rsidR="00C64277" w:rsidRPr="00C64277">
        <w:rPr>
          <w:rFonts w:ascii="Calibri" w:eastAsia="Times New Roman" w:hAnsi="Calibri"/>
          <w:color w:val="000000"/>
          <w:bdr w:val="none" w:sz="0" w:space="0" w:color="auto" w:frame="1"/>
        </w:rPr>
        <w:t>, entre</w:t>
      </w:r>
      <w:r w:rsidRPr="00C64277">
        <w:rPr>
          <w:rFonts w:ascii="Calibri" w:eastAsia="Times New Roman" w:hAnsi="Calibri"/>
          <w:color w:val="000000"/>
          <w:bdr w:val="none" w:sz="0" w:space="0" w:color="auto" w:frame="1"/>
        </w:rPr>
        <w:t xml:space="preserve"> las vigencias 2016 y 2019, se extrae la siguiente información:</w:t>
      </w:r>
      <w:r w:rsidRPr="00C64277">
        <w:rPr>
          <w:rFonts w:ascii="Calibri" w:eastAsia="Times New Roman" w:hAnsi="Calibri"/>
          <w:color w:val="000000"/>
          <w:bdr w:val="none" w:sz="0" w:space="0" w:color="auto" w:frame="1"/>
          <w:shd w:val="clear" w:color="auto" w:fill="FFFFFF"/>
        </w:rPr>
        <w:br/>
      </w:r>
    </w:p>
    <w:p w14:paraId="45D30C66" w14:textId="7B2EECC2" w:rsidR="00DA68EC" w:rsidRPr="00C64277" w:rsidRDefault="00DA68EC" w:rsidP="00C2225E">
      <w:pPr>
        <w:shd w:val="clear" w:color="auto" w:fill="FFFFFF"/>
        <w:jc w:val="both"/>
        <w:textAlignment w:val="baseline"/>
        <w:rPr>
          <w:rFonts w:ascii="Calibri" w:eastAsia="Times New Roman" w:hAnsi="Calibri"/>
          <w:color w:val="000000"/>
        </w:rPr>
      </w:pPr>
      <w:r w:rsidRPr="00C64277">
        <w:rPr>
          <w:rFonts w:ascii="Calibri" w:eastAsia="Times New Roman" w:hAnsi="Calibri"/>
          <w:b/>
          <w:bCs/>
          <w:color w:val="000000"/>
          <w:bdr w:val="none" w:sz="0" w:space="0" w:color="auto" w:frame="1"/>
          <w:shd w:val="clear" w:color="auto" w:fill="FFFFFF"/>
        </w:rPr>
        <w:t>Calificación de fenecimiento:</w:t>
      </w:r>
      <w:r w:rsidRPr="00C64277">
        <w:rPr>
          <w:rFonts w:ascii="Calibri" w:eastAsia="Times New Roman" w:hAnsi="Calibri"/>
          <w:color w:val="000000"/>
          <w:bdr w:val="none" w:sz="0" w:space="0" w:color="auto" w:frame="1"/>
          <w:shd w:val="clear" w:color="auto" w:fill="FFFFFF"/>
        </w:rPr>
        <w:t> </w:t>
      </w:r>
      <w:r w:rsidRPr="00C64277">
        <w:rPr>
          <w:rFonts w:ascii="Calibri" w:eastAsia="Times New Roman" w:hAnsi="Calibri"/>
          <w:i/>
          <w:iCs/>
          <w:color w:val="000000"/>
          <w:bdr w:val="none" w:sz="0" w:space="0" w:color="auto" w:frame="1"/>
          <w:shd w:val="clear" w:color="auto" w:fill="FFFFFF"/>
        </w:rPr>
        <w:t>"La responsabilidad de la Contraloría de Bogotá consiste en producir un informe integral que contenga el pronunciamiento sobre el fenecimiento (o no) de la cuenta, con fundamento en la aplicación de los sistemas de control de Gestión, Resultados y Financiero (opinión sobre la razonabilidad de los Estados Financieros), el acatamiento a las disposiciones legales y la calidad y eficiencia del Control Fiscal Interno"</w:t>
      </w:r>
      <w:r w:rsidRPr="00C64277">
        <w:rPr>
          <w:rFonts w:ascii="Calibri" w:eastAsia="Times New Roman" w:hAnsi="Calibri"/>
          <w:color w:val="000000"/>
          <w:bdr w:val="none" w:sz="0" w:space="0" w:color="auto" w:frame="1"/>
          <w:shd w:val="clear" w:color="auto" w:fill="FFFFFF"/>
        </w:rPr>
        <w:t xml:space="preserve">. Por lo anterior, a </w:t>
      </w:r>
      <w:r w:rsidR="00C64277" w:rsidRPr="00C64277">
        <w:rPr>
          <w:rFonts w:ascii="Calibri" w:eastAsia="Times New Roman" w:hAnsi="Calibri"/>
          <w:color w:val="000000"/>
          <w:bdr w:val="none" w:sz="0" w:space="0" w:color="auto" w:frame="1"/>
          <w:shd w:val="clear" w:color="auto" w:fill="FFFFFF"/>
        </w:rPr>
        <w:t>continuación,</w:t>
      </w:r>
      <w:r w:rsidRPr="00C64277">
        <w:rPr>
          <w:rFonts w:ascii="Calibri" w:eastAsia="Times New Roman" w:hAnsi="Calibri"/>
          <w:color w:val="000000"/>
          <w:bdr w:val="none" w:sz="0" w:space="0" w:color="auto" w:frame="1"/>
          <w:shd w:val="clear" w:color="auto" w:fill="FFFFFF"/>
        </w:rPr>
        <w:t xml:space="preserve"> se presenta el estado de fenecimiento de la UAERMV, emitido por el ente de control:</w:t>
      </w:r>
    </w:p>
    <w:p w14:paraId="4C8F7D2B" w14:textId="77777777" w:rsidR="00DA68EC" w:rsidRPr="00C64277" w:rsidRDefault="00DA68EC" w:rsidP="00C2225E">
      <w:pPr>
        <w:numPr>
          <w:ilvl w:val="0"/>
          <w:numId w:val="19"/>
        </w:numPr>
        <w:shd w:val="clear" w:color="auto" w:fill="FFFFFF"/>
        <w:spacing w:beforeAutospacing="1" w:after="0" w:afterAutospacing="1" w:line="240" w:lineRule="auto"/>
        <w:jc w:val="both"/>
        <w:textAlignment w:val="baseline"/>
        <w:rPr>
          <w:rFonts w:ascii="Calibri" w:eastAsia="Times New Roman" w:hAnsi="Calibri"/>
          <w:color w:val="000000"/>
        </w:rPr>
      </w:pPr>
      <w:r w:rsidRPr="00C64277">
        <w:rPr>
          <w:rFonts w:ascii="Calibri" w:eastAsia="Times New Roman" w:hAnsi="Calibri"/>
          <w:color w:val="000000"/>
          <w:bdr w:val="none" w:sz="0" w:space="0" w:color="auto" w:frame="1"/>
          <w:shd w:val="clear" w:color="auto" w:fill="FFFFFF"/>
        </w:rPr>
        <w:t>Informe de regularidad, código 111, PAD-2016: La cuenta correspondiente a la vigencia 2015, </w:t>
      </w:r>
      <w:r w:rsidRPr="00C64277">
        <w:rPr>
          <w:rFonts w:ascii="Calibri" w:eastAsia="Times New Roman" w:hAnsi="Calibri"/>
          <w:b/>
          <w:bCs/>
          <w:color w:val="000000"/>
          <w:bdr w:val="none" w:sz="0" w:space="0" w:color="auto" w:frame="1"/>
          <w:shd w:val="clear" w:color="auto" w:fill="FFFFFF"/>
        </w:rPr>
        <w:t>SE FENECE</w:t>
      </w:r>
      <w:r w:rsidRPr="00C64277">
        <w:rPr>
          <w:rFonts w:ascii="Calibri" w:eastAsia="Times New Roman" w:hAnsi="Calibri"/>
          <w:color w:val="000000"/>
          <w:bdr w:val="none" w:sz="0" w:space="0" w:color="auto" w:frame="1"/>
          <w:shd w:val="clear" w:color="auto" w:fill="FFFFFF"/>
        </w:rPr>
        <w:t>.</w:t>
      </w:r>
    </w:p>
    <w:p w14:paraId="37C1CBD7" w14:textId="77777777" w:rsidR="00DA68EC" w:rsidRPr="00C64277" w:rsidRDefault="00DA68EC" w:rsidP="00C2225E">
      <w:pPr>
        <w:numPr>
          <w:ilvl w:val="0"/>
          <w:numId w:val="19"/>
        </w:numPr>
        <w:shd w:val="clear" w:color="auto" w:fill="FFFFFF"/>
        <w:spacing w:beforeAutospacing="1" w:after="0" w:afterAutospacing="1" w:line="240" w:lineRule="auto"/>
        <w:jc w:val="both"/>
        <w:textAlignment w:val="baseline"/>
        <w:rPr>
          <w:rFonts w:ascii="Calibri" w:eastAsia="Times New Roman" w:hAnsi="Calibri"/>
          <w:color w:val="000000"/>
        </w:rPr>
      </w:pPr>
      <w:r w:rsidRPr="00C64277">
        <w:rPr>
          <w:rFonts w:ascii="Calibri" w:eastAsia="Times New Roman" w:hAnsi="Calibri"/>
          <w:color w:val="000000"/>
          <w:bdr w:val="none" w:sz="0" w:space="0" w:color="auto" w:frame="1"/>
          <w:shd w:val="clear" w:color="auto" w:fill="FFFFFF"/>
        </w:rPr>
        <w:t>Informe de regularidad, código 90, PAD-2017: La cuenta correspondiente a la vigencia 2016, </w:t>
      </w:r>
      <w:r w:rsidRPr="00C64277">
        <w:rPr>
          <w:rFonts w:ascii="Calibri" w:eastAsia="Times New Roman" w:hAnsi="Calibri"/>
          <w:b/>
          <w:bCs/>
          <w:color w:val="000000"/>
          <w:bdr w:val="none" w:sz="0" w:space="0" w:color="auto" w:frame="1"/>
          <w:shd w:val="clear" w:color="auto" w:fill="FFFFFF"/>
        </w:rPr>
        <w:t>SE FENECE</w:t>
      </w:r>
      <w:r w:rsidRPr="00C64277">
        <w:rPr>
          <w:rFonts w:ascii="Calibri" w:eastAsia="Times New Roman" w:hAnsi="Calibri"/>
          <w:color w:val="000000"/>
          <w:bdr w:val="none" w:sz="0" w:space="0" w:color="auto" w:frame="1"/>
          <w:shd w:val="clear" w:color="auto" w:fill="FFFFFF"/>
        </w:rPr>
        <w:t>.</w:t>
      </w:r>
    </w:p>
    <w:p w14:paraId="20B5BC31" w14:textId="77777777" w:rsidR="00DA68EC" w:rsidRPr="00C64277" w:rsidRDefault="00DA68EC" w:rsidP="00C2225E">
      <w:pPr>
        <w:numPr>
          <w:ilvl w:val="0"/>
          <w:numId w:val="19"/>
        </w:numPr>
        <w:shd w:val="clear" w:color="auto" w:fill="FFFFFF"/>
        <w:spacing w:beforeAutospacing="1" w:after="0" w:afterAutospacing="1" w:line="240" w:lineRule="auto"/>
        <w:jc w:val="both"/>
        <w:textAlignment w:val="baseline"/>
        <w:rPr>
          <w:rFonts w:ascii="Calibri" w:eastAsia="Times New Roman" w:hAnsi="Calibri"/>
          <w:color w:val="000000"/>
        </w:rPr>
      </w:pPr>
      <w:r w:rsidRPr="00C64277">
        <w:rPr>
          <w:rFonts w:ascii="Calibri" w:eastAsia="Times New Roman" w:hAnsi="Calibri"/>
          <w:color w:val="000000"/>
          <w:bdr w:val="none" w:sz="0" w:space="0" w:color="auto" w:frame="1"/>
          <w:shd w:val="clear" w:color="auto" w:fill="FFFFFF"/>
        </w:rPr>
        <w:lastRenderedPageBreak/>
        <w:t>Informe de regularidad, código 87, PAD-2018: La cuenta correspondiente a la vigencia 2017, </w:t>
      </w:r>
      <w:r w:rsidRPr="00C64277">
        <w:rPr>
          <w:rFonts w:ascii="Calibri" w:eastAsia="Times New Roman" w:hAnsi="Calibri"/>
          <w:b/>
          <w:bCs/>
          <w:color w:val="000000"/>
          <w:bdr w:val="none" w:sz="0" w:space="0" w:color="auto" w:frame="1"/>
          <w:shd w:val="clear" w:color="auto" w:fill="FFFFFF"/>
        </w:rPr>
        <w:t>SE FENECE</w:t>
      </w:r>
      <w:r w:rsidRPr="00C64277">
        <w:rPr>
          <w:rFonts w:ascii="Calibri" w:eastAsia="Times New Roman" w:hAnsi="Calibri"/>
          <w:color w:val="000000"/>
          <w:bdr w:val="none" w:sz="0" w:space="0" w:color="auto" w:frame="1"/>
          <w:shd w:val="clear" w:color="auto" w:fill="FFFFFF"/>
        </w:rPr>
        <w:t>.</w:t>
      </w:r>
    </w:p>
    <w:p w14:paraId="77016968" w14:textId="77777777" w:rsidR="00DA68EC" w:rsidRPr="00C64277" w:rsidRDefault="00DA68EC" w:rsidP="00C2225E">
      <w:pPr>
        <w:numPr>
          <w:ilvl w:val="0"/>
          <w:numId w:val="19"/>
        </w:numPr>
        <w:shd w:val="clear" w:color="auto" w:fill="FFFFFF"/>
        <w:spacing w:beforeAutospacing="1" w:after="0" w:afterAutospacing="1" w:line="240" w:lineRule="auto"/>
        <w:jc w:val="both"/>
        <w:textAlignment w:val="baseline"/>
        <w:rPr>
          <w:rFonts w:ascii="Calibri" w:eastAsia="Times New Roman" w:hAnsi="Calibri"/>
          <w:color w:val="000000"/>
        </w:rPr>
      </w:pPr>
      <w:r w:rsidRPr="00C64277">
        <w:rPr>
          <w:rFonts w:ascii="Calibri" w:eastAsia="Times New Roman" w:hAnsi="Calibri"/>
          <w:color w:val="000000"/>
          <w:bdr w:val="none" w:sz="0" w:space="0" w:color="auto" w:frame="1"/>
          <w:shd w:val="clear" w:color="auto" w:fill="FFFFFF"/>
        </w:rPr>
        <w:t>Informe de regularidad, código 63, PAD-2019: La cuenta correspondiente a la vigencia 2018, </w:t>
      </w:r>
      <w:r w:rsidRPr="00C64277">
        <w:rPr>
          <w:rFonts w:ascii="Calibri" w:eastAsia="Times New Roman" w:hAnsi="Calibri"/>
          <w:b/>
          <w:bCs/>
          <w:color w:val="000000"/>
          <w:bdr w:val="none" w:sz="0" w:space="0" w:color="auto" w:frame="1"/>
          <w:shd w:val="clear" w:color="auto" w:fill="FFFFFF"/>
        </w:rPr>
        <w:t>SE FENECE</w:t>
      </w:r>
      <w:r w:rsidRPr="00C64277">
        <w:rPr>
          <w:rFonts w:ascii="Calibri" w:eastAsia="Times New Roman" w:hAnsi="Calibri"/>
          <w:color w:val="000000"/>
          <w:bdr w:val="none" w:sz="0" w:space="0" w:color="auto" w:frame="1"/>
          <w:shd w:val="clear" w:color="auto" w:fill="FFFFFF"/>
        </w:rPr>
        <w:t>.</w:t>
      </w:r>
    </w:p>
    <w:p w14:paraId="0C35B12C" w14:textId="77777777" w:rsidR="00DA68EC" w:rsidRPr="00C64277" w:rsidRDefault="00DA68EC" w:rsidP="00C2225E">
      <w:pPr>
        <w:shd w:val="clear" w:color="auto" w:fill="FFFFFF"/>
        <w:jc w:val="both"/>
        <w:textAlignment w:val="baseline"/>
        <w:rPr>
          <w:rFonts w:ascii="Calibri" w:eastAsia="Times New Roman" w:hAnsi="Calibri"/>
          <w:color w:val="000000"/>
        </w:rPr>
      </w:pPr>
      <w:r w:rsidRPr="00C64277">
        <w:rPr>
          <w:rFonts w:ascii="Calibri" w:eastAsia="Times New Roman" w:hAnsi="Calibri"/>
          <w:b/>
          <w:bCs/>
          <w:color w:val="000000"/>
          <w:bdr w:val="none" w:sz="0" w:space="0" w:color="auto" w:frame="1"/>
          <w:shd w:val="clear" w:color="auto" w:fill="FFFFFF"/>
        </w:rPr>
        <w:t>Calificación planes de mejoramiento:</w:t>
      </w:r>
      <w:r w:rsidRPr="00C64277">
        <w:rPr>
          <w:rFonts w:ascii="Calibri" w:eastAsia="Times New Roman" w:hAnsi="Calibri"/>
          <w:color w:val="000000"/>
          <w:bdr w:val="none" w:sz="0" w:space="0" w:color="auto" w:frame="1"/>
          <w:shd w:val="clear" w:color="auto" w:fill="FFFFFF"/>
        </w:rPr>
        <w:t> la Contraloría de Bogotá D.C., en cada uno de los informes relacionados anteriormente, emitió pronunciamiento del resultado de efectividad del plan de mejoramiento para eliminar la causa de los hallazgos formulados por el ente de control:</w:t>
      </w:r>
    </w:p>
    <w:p w14:paraId="02DA982A" w14:textId="77777777" w:rsidR="00DA68EC" w:rsidRPr="00C64277" w:rsidRDefault="00DA68EC" w:rsidP="00C2225E">
      <w:pPr>
        <w:numPr>
          <w:ilvl w:val="0"/>
          <w:numId w:val="20"/>
        </w:numPr>
        <w:shd w:val="clear" w:color="auto" w:fill="FFFFFF"/>
        <w:spacing w:beforeAutospacing="1" w:after="0" w:afterAutospacing="1" w:line="240" w:lineRule="auto"/>
        <w:jc w:val="both"/>
        <w:textAlignment w:val="baseline"/>
        <w:rPr>
          <w:rFonts w:ascii="Calibri" w:eastAsia="Times New Roman" w:hAnsi="Calibri"/>
          <w:color w:val="000000"/>
          <w:bdr w:val="none" w:sz="0" w:space="0" w:color="auto" w:frame="1"/>
          <w:shd w:val="clear" w:color="auto" w:fill="FFFFFF"/>
        </w:rPr>
      </w:pPr>
      <w:r w:rsidRPr="00C64277">
        <w:rPr>
          <w:rFonts w:ascii="Calibri" w:eastAsia="Times New Roman" w:hAnsi="Calibri"/>
          <w:color w:val="000000"/>
          <w:bdr w:val="none" w:sz="0" w:space="0" w:color="auto" w:frame="1"/>
          <w:shd w:val="clear" w:color="auto" w:fill="FFFFFF"/>
        </w:rPr>
        <w:t>Informe de regularidad, código 111, PAD-2016: </w:t>
      </w:r>
      <w:r w:rsidRPr="00C64277">
        <w:rPr>
          <w:rFonts w:ascii="Calibri" w:eastAsia="Times New Roman" w:hAnsi="Calibri"/>
          <w:b/>
          <w:bCs/>
          <w:color w:val="000000"/>
          <w:bdr w:val="none" w:sz="0" w:space="0" w:color="auto" w:frame="1"/>
          <w:shd w:val="clear" w:color="auto" w:fill="FFFFFF"/>
        </w:rPr>
        <w:t>97% de cumplimiento.</w:t>
      </w:r>
    </w:p>
    <w:p w14:paraId="170C390F" w14:textId="77777777" w:rsidR="00DA68EC" w:rsidRPr="00C64277" w:rsidRDefault="00DA68EC" w:rsidP="00C2225E">
      <w:pPr>
        <w:numPr>
          <w:ilvl w:val="0"/>
          <w:numId w:val="20"/>
        </w:numPr>
        <w:shd w:val="clear" w:color="auto" w:fill="FFFFFF"/>
        <w:spacing w:beforeAutospacing="1" w:after="0" w:afterAutospacing="1" w:line="240" w:lineRule="auto"/>
        <w:jc w:val="both"/>
        <w:textAlignment w:val="baseline"/>
        <w:rPr>
          <w:rFonts w:ascii="Calibri" w:eastAsia="Times New Roman" w:hAnsi="Calibri"/>
          <w:color w:val="000000"/>
          <w:bdr w:val="none" w:sz="0" w:space="0" w:color="auto" w:frame="1"/>
          <w:shd w:val="clear" w:color="auto" w:fill="FFFFFF"/>
        </w:rPr>
      </w:pPr>
      <w:r w:rsidRPr="00C64277">
        <w:rPr>
          <w:rFonts w:ascii="Calibri" w:eastAsia="Times New Roman" w:hAnsi="Calibri"/>
          <w:color w:val="000000"/>
          <w:bdr w:val="none" w:sz="0" w:space="0" w:color="auto" w:frame="1"/>
          <w:shd w:val="clear" w:color="auto" w:fill="FFFFFF"/>
        </w:rPr>
        <w:t>Informe de regularidad, código 90, PAD-2017: </w:t>
      </w:r>
      <w:r w:rsidRPr="00C64277">
        <w:rPr>
          <w:rFonts w:ascii="Calibri" w:eastAsia="Times New Roman" w:hAnsi="Calibri"/>
          <w:b/>
          <w:bCs/>
          <w:color w:val="000000"/>
          <w:bdr w:val="none" w:sz="0" w:space="0" w:color="auto" w:frame="1"/>
          <w:shd w:val="clear" w:color="auto" w:fill="FFFFFF"/>
        </w:rPr>
        <w:t>87% de cumplimiento.</w:t>
      </w:r>
    </w:p>
    <w:p w14:paraId="4AF5B7F6" w14:textId="77777777" w:rsidR="00DA68EC" w:rsidRPr="00C64277" w:rsidRDefault="00DA68EC" w:rsidP="00C2225E">
      <w:pPr>
        <w:numPr>
          <w:ilvl w:val="0"/>
          <w:numId w:val="20"/>
        </w:numPr>
        <w:shd w:val="clear" w:color="auto" w:fill="FFFFFF"/>
        <w:spacing w:beforeAutospacing="1" w:after="0" w:afterAutospacing="1" w:line="240" w:lineRule="auto"/>
        <w:jc w:val="both"/>
        <w:textAlignment w:val="baseline"/>
        <w:rPr>
          <w:rFonts w:ascii="Calibri" w:eastAsia="Times New Roman" w:hAnsi="Calibri"/>
          <w:color w:val="000000"/>
          <w:bdr w:val="none" w:sz="0" w:space="0" w:color="auto" w:frame="1"/>
          <w:shd w:val="clear" w:color="auto" w:fill="FFFFFF"/>
        </w:rPr>
      </w:pPr>
      <w:r w:rsidRPr="00C64277">
        <w:rPr>
          <w:rFonts w:ascii="Calibri" w:eastAsia="Times New Roman" w:hAnsi="Calibri"/>
          <w:color w:val="000000"/>
          <w:bdr w:val="none" w:sz="0" w:space="0" w:color="auto" w:frame="1"/>
          <w:shd w:val="clear" w:color="auto" w:fill="FFFFFF"/>
        </w:rPr>
        <w:t>Informe de regularidad, código 87, PAD-2018:</w:t>
      </w:r>
      <w:r w:rsidRPr="00C64277">
        <w:rPr>
          <w:rFonts w:ascii="Calibri" w:eastAsia="Times New Roman" w:hAnsi="Calibri"/>
          <w:b/>
          <w:bCs/>
          <w:color w:val="000000"/>
          <w:bdr w:val="none" w:sz="0" w:space="0" w:color="auto" w:frame="1"/>
          <w:shd w:val="clear" w:color="auto" w:fill="FFFFFF"/>
        </w:rPr>
        <w:t> 71,43% de cumplimiento</w:t>
      </w:r>
    </w:p>
    <w:p w14:paraId="1CBCA9E3" w14:textId="4D0EDA32" w:rsidR="00C30702" w:rsidRPr="00C64277" w:rsidRDefault="00DA68EC" w:rsidP="00C2225E">
      <w:pPr>
        <w:numPr>
          <w:ilvl w:val="0"/>
          <w:numId w:val="20"/>
        </w:numPr>
        <w:shd w:val="clear" w:color="auto" w:fill="FFFFFF"/>
        <w:spacing w:beforeAutospacing="1" w:after="0" w:afterAutospacing="1" w:line="240" w:lineRule="auto"/>
        <w:jc w:val="both"/>
        <w:textAlignment w:val="baseline"/>
        <w:rPr>
          <w:rFonts w:ascii="Calibri" w:eastAsia="Times New Roman" w:hAnsi="Calibri"/>
          <w:color w:val="000000"/>
          <w:bdr w:val="none" w:sz="0" w:space="0" w:color="auto" w:frame="1"/>
          <w:shd w:val="clear" w:color="auto" w:fill="FFFFFF"/>
        </w:rPr>
      </w:pPr>
      <w:r w:rsidRPr="00C64277">
        <w:rPr>
          <w:rFonts w:ascii="Calibri" w:eastAsia="Times New Roman" w:hAnsi="Calibri"/>
          <w:color w:val="000000"/>
          <w:bdr w:val="none" w:sz="0" w:space="0" w:color="auto" w:frame="1"/>
          <w:shd w:val="clear" w:color="auto" w:fill="FFFFFF"/>
        </w:rPr>
        <w:t>Informe de regularidad, código 63, PAD-2019:</w:t>
      </w:r>
      <w:r w:rsidRPr="00C64277">
        <w:rPr>
          <w:rFonts w:ascii="Calibri" w:eastAsia="Times New Roman" w:hAnsi="Calibri"/>
          <w:b/>
          <w:bCs/>
          <w:color w:val="000000"/>
          <w:bdr w:val="none" w:sz="0" w:space="0" w:color="auto" w:frame="1"/>
          <w:shd w:val="clear" w:color="auto" w:fill="FFFFFF"/>
        </w:rPr>
        <w:t> 84,84% de cumplimiento</w:t>
      </w:r>
    </w:p>
    <w:sectPr w:rsidR="00C30702" w:rsidRPr="00C64277">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7098A" w14:textId="77777777" w:rsidR="00220325" w:rsidRDefault="00220325" w:rsidP="00745CCD">
      <w:pPr>
        <w:spacing w:after="0" w:line="240" w:lineRule="auto"/>
      </w:pPr>
      <w:r>
        <w:separator/>
      </w:r>
    </w:p>
  </w:endnote>
  <w:endnote w:type="continuationSeparator" w:id="0">
    <w:p w14:paraId="2F474033" w14:textId="77777777" w:rsidR="00220325" w:rsidRDefault="00220325" w:rsidP="00745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974DA" w14:textId="77777777" w:rsidR="009A5543" w:rsidRDefault="009A5543" w:rsidP="00745CCD">
    <w:pPr>
      <w:pStyle w:val="Piedepgina"/>
      <w:jc w:val="center"/>
    </w:pPr>
    <w:r>
      <w:rPr>
        <w:noProof/>
        <w:lang w:val="en-US"/>
      </w:rPr>
      <mc:AlternateContent>
        <mc:Choice Requires="wps">
          <w:drawing>
            <wp:inline distT="0" distB="0" distL="0" distR="0" wp14:anchorId="0E0414A8" wp14:editId="4D9930DF">
              <wp:extent cx="5467350" cy="54610"/>
              <wp:effectExtent l="9525" t="17145" r="9525" b="13970"/>
              <wp:docPr id="3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xmlns:a="http://schemas.openxmlformats.org/drawingml/2006/main">
          <w:pict w14:anchorId="4351C426">
            <v:shapetype id="_x0000_t110" coordsize="21600,21600" o:spt="110" path="m10800,0l0,10800,10800,21600,21600,10800xe" w14:anchorId="0037D5D8">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">
              <w10:anchorlock/>
            </v:shape>
          </w:pict>
        </mc:Fallback>
      </mc:AlternateContent>
    </w:r>
  </w:p>
  <w:p w14:paraId="3814B8D8" w14:textId="77777777" w:rsidR="009A5543" w:rsidRDefault="009A5543" w:rsidP="00745CCD">
    <w:pPr>
      <w:pStyle w:val="Piedepgina"/>
      <w:jc w:val="center"/>
    </w:pPr>
    <w:r>
      <w:fldChar w:fldCharType="begin"/>
    </w:r>
    <w:r>
      <w:instrText>PAGE    \* MERGEFORMAT</w:instrText>
    </w:r>
    <w:r>
      <w:fldChar w:fldCharType="separate"/>
    </w:r>
    <w:r w:rsidRPr="00064BA6">
      <w:rPr>
        <w:noProof/>
        <w:lang w:val="es-ES"/>
      </w:rPr>
      <w:t>12</w:t>
    </w:r>
    <w:r>
      <w:fldChar w:fldCharType="end"/>
    </w:r>
  </w:p>
  <w:p w14:paraId="3BDE3505" w14:textId="77777777" w:rsidR="009A5543" w:rsidRDefault="009A55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273DD" w14:textId="77777777" w:rsidR="00220325" w:rsidRDefault="00220325" w:rsidP="00745CCD">
      <w:pPr>
        <w:spacing w:after="0" w:line="240" w:lineRule="auto"/>
      </w:pPr>
      <w:r>
        <w:separator/>
      </w:r>
    </w:p>
  </w:footnote>
  <w:footnote w:type="continuationSeparator" w:id="0">
    <w:p w14:paraId="64FB738C" w14:textId="77777777" w:rsidR="00220325" w:rsidRDefault="00220325" w:rsidP="00745C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05B92"/>
    <w:multiLevelType w:val="hybridMultilevel"/>
    <w:tmpl w:val="7CB6CC84"/>
    <w:lvl w:ilvl="0" w:tplc="6A7A34C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6E16DF"/>
    <w:multiLevelType w:val="hybridMultilevel"/>
    <w:tmpl w:val="FFFFFFFF"/>
    <w:lvl w:ilvl="0" w:tplc="2512AECC">
      <w:start w:val="1"/>
      <w:numFmt w:val="bullet"/>
      <w:lvlText w:val=""/>
      <w:lvlJc w:val="left"/>
      <w:pPr>
        <w:ind w:left="720" w:hanging="360"/>
      </w:pPr>
      <w:rPr>
        <w:rFonts w:ascii="Symbol" w:hAnsi="Symbol" w:hint="default"/>
      </w:rPr>
    </w:lvl>
    <w:lvl w:ilvl="1" w:tplc="553EBC3A">
      <w:start w:val="1"/>
      <w:numFmt w:val="bullet"/>
      <w:lvlText w:val="o"/>
      <w:lvlJc w:val="left"/>
      <w:pPr>
        <w:ind w:left="1440" w:hanging="360"/>
      </w:pPr>
      <w:rPr>
        <w:rFonts w:ascii="Courier New" w:hAnsi="Courier New" w:hint="default"/>
      </w:rPr>
    </w:lvl>
    <w:lvl w:ilvl="2" w:tplc="7EE0E702">
      <w:start w:val="1"/>
      <w:numFmt w:val="bullet"/>
      <w:lvlText w:val=""/>
      <w:lvlJc w:val="left"/>
      <w:pPr>
        <w:ind w:left="2160" w:hanging="360"/>
      </w:pPr>
      <w:rPr>
        <w:rFonts w:ascii="Wingdings" w:hAnsi="Wingdings" w:hint="default"/>
      </w:rPr>
    </w:lvl>
    <w:lvl w:ilvl="3" w:tplc="DD605A96">
      <w:start w:val="1"/>
      <w:numFmt w:val="bullet"/>
      <w:lvlText w:val=""/>
      <w:lvlJc w:val="left"/>
      <w:pPr>
        <w:ind w:left="2880" w:hanging="360"/>
      </w:pPr>
      <w:rPr>
        <w:rFonts w:ascii="Symbol" w:hAnsi="Symbol" w:hint="default"/>
      </w:rPr>
    </w:lvl>
    <w:lvl w:ilvl="4" w:tplc="939ADEB0">
      <w:start w:val="1"/>
      <w:numFmt w:val="bullet"/>
      <w:lvlText w:val="o"/>
      <w:lvlJc w:val="left"/>
      <w:pPr>
        <w:ind w:left="3600" w:hanging="360"/>
      </w:pPr>
      <w:rPr>
        <w:rFonts w:ascii="Courier New" w:hAnsi="Courier New" w:hint="default"/>
      </w:rPr>
    </w:lvl>
    <w:lvl w:ilvl="5" w:tplc="826CE398">
      <w:start w:val="1"/>
      <w:numFmt w:val="bullet"/>
      <w:lvlText w:val=""/>
      <w:lvlJc w:val="left"/>
      <w:pPr>
        <w:ind w:left="4320" w:hanging="360"/>
      </w:pPr>
      <w:rPr>
        <w:rFonts w:ascii="Wingdings" w:hAnsi="Wingdings" w:hint="default"/>
      </w:rPr>
    </w:lvl>
    <w:lvl w:ilvl="6" w:tplc="01289EF2">
      <w:start w:val="1"/>
      <w:numFmt w:val="bullet"/>
      <w:lvlText w:val=""/>
      <w:lvlJc w:val="left"/>
      <w:pPr>
        <w:ind w:left="5040" w:hanging="360"/>
      </w:pPr>
      <w:rPr>
        <w:rFonts w:ascii="Symbol" w:hAnsi="Symbol" w:hint="default"/>
      </w:rPr>
    </w:lvl>
    <w:lvl w:ilvl="7" w:tplc="39D4FC8E">
      <w:start w:val="1"/>
      <w:numFmt w:val="bullet"/>
      <w:lvlText w:val="o"/>
      <w:lvlJc w:val="left"/>
      <w:pPr>
        <w:ind w:left="5760" w:hanging="360"/>
      </w:pPr>
      <w:rPr>
        <w:rFonts w:ascii="Courier New" w:hAnsi="Courier New" w:hint="default"/>
      </w:rPr>
    </w:lvl>
    <w:lvl w:ilvl="8" w:tplc="5802BB18">
      <w:start w:val="1"/>
      <w:numFmt w:val="bullet"/>
      <w:lvlText w:val=""/>
      <w:lvlJc w:val="left"/>
      <w:pPr>
        <w:ind w:left="6480" w:hanging="360"/>
      </w:pPr>
      <w:rPr>
        <w:rFonts w:ascii="Wingdings" w:hAnsi="Wingdings" w:hint="default"/>
      </w:rPr>
    </w:lvl>
  </w:abstractNum>
  <w:abstractNum w:abstractNumId="2" w15:restartNumberingAfterBreak="0">
    <w:nsid w:val="0F7D6D1A"/>
    <w:multiLevelType w:val="hybridMultilevel"/>
    <w:tmpl w:val="87AC73C2"/>
    <w:lvl w:ilvl="0" w:tplc="6D06DBF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5360C0"/>
    <w:multiLevelType w:val="hybridMultilevel"/>
    <w:tmpl w:val="FFFFFFFF"/>
    <w:lvl w:ilvl="0" w:tplc="F236BDD4">
      <w:start w:val="1"/>
      <w:numFmt w:val="bullet"/>
      <w:lvlText w:val=""/>
      <w:lvlJc w:val="left"/>
      <w:pPr>
        <w:ind w:left="720" w:hanging="360"/>
      </w:pPr>
      <w:rPr>
        <w:rFonts w:ascii="Symbol" w:hAnsi="Symbol" w:hint="default"/>
      </w:rPr>
    </w:lvl>
    <w:lvl w:ilvl="1" w:tplc="020E214E">
      <w:start w:val="1"/>
      <w:numFmt w:val="bullet"/>
      <w:lvlText w:val="o"/>
      <w:lvlJc w:val="left"/>
      <w:pPr>
        <w:ind w:left="1440" w:hanging="360"/>
      </w:pPr>
      <w:rPr>
        <w:rFonts w:ascii="Courier New" w:hAnsi="Courier New" w:hint="default"/>
      </w:rPr>
    </w:lvl>
    <w:lvl w:ilvl="2" w:tplc="062AB3E4">
      <w:start w:val="1"/>
      <w:numFmt w:val="bullet"/>
      <w:lvlText w:val=""/>
      <w:lvlJc w:val="left"/>
      <w:pPr>
        <w:ind w:left="2160" w:hanging="360"/>
      </w:pPr>
      <w:rPr>
        <w:rFonts w:ascii="Wingdings" w:hAnsi="Wingdings" w:hint="default"/>
      </w:rPr>
    </w:lvl>
    <w:lvl w:ilvl="3" w:tplc="B52607BA">
      <w:start w:val="1"/>
      <w:numFmt w:val="bullet"/>
      <w:lvlText w:val=""/>
      <w:lvlJc w:val="left"/>
      <w:pPr>
        <w:ind w:left="2880" w:hanging="360"/>
      </w:pPr>
      <w:rPr>
        <w:rFonts w:ascii="Symbol" w:hAnsi="Symbol" w:hint="default"/>
      </w:rPr>
    </w:lvl>
    <w:lvl w:ilvl="4" w:tplc="ABBE0E14">
      <w:start w:val="1"/>
      <w:numFmt w:val="bullet"/>
      <w:lvlText w:val="o"/>
      <w:lvlJc w:val="left"/>
      <w:pPr>
        <w:ind w:left="3600" w:hanging="360"/>
      </w:pPr>
      <w:rPr>
        <w:rFonts w:ascii="Courier New" w:hAnsi="Courier New" w:hint="default"/>
      </w:rPr>
    </w:lvl>
    <w:lvl w:ilvl="5" w:tplc="6D08270E">
      <w:start w:val="1"/>
      <w:numFmt w:val="bullet"/>
      <w:lvlText w:val=""/>
      <w:lvlJc w:val="left"/>
      <w:pPr>
        <w:ind w:left="4320" w:hanging="360"/>
      </w:pPr>
      <w:rPr>
        <w:rFonts w:ascii="Wingdings" w:hAnsi="Wingdings" w:hint="default"/>
      </w:rPr>
    </w:lvl>
    <w:lvl w:ilvl="6" w:tplc="8ABA803E">
      <w:start w:val="1"/>
      <w:numFmt w:val="bullet"/>
      <w:lvlText w:val=""/>
      <w:lvlJc w:val="left"/>
      <w:pPr>
        <w:ind w:left="5040" w:hanging="360"/>
      </w:pPr>
      <w:rPr>
        <w:rFonts w:ascii="Symbol" w:hAnsi="Symbol" w:hint="default"/>
      </w:rPr>
    </w:lvl>
    <w:lvl w:ilvl="7" w:tplc="2AAED9A8">
      <w:start w:val="1"/>
      <w:numFmt w:val="bullet"/>
      <w:lvlText w:val="o"/>
      <w:lvlJc w:val="left"/>
      <w:pPr>
        <w:ind w:left="5760" w:hanging="360"/>
      </w:pPr>
      <w:rPr>
        <w:rFonts w:ascii="Courier New" w:hAnsi="Courier New" w:hint="default"/>
      </w:rPr>
    </w:lvl>
    <w:lvl w:ilvl="8" w:tplc="8A08F3AC">
      <w:start w:val="1"/>
      <w:numFmt w:val="bullet"/>
      <w:lvlText w:val=""/>
      <w:lvlJc w:val="left"/>
      <w:pPr>
        <w:ind w:left="6480" w:hanging="360"/>
      </w:pPr>
      <w:rPr>
        <w:rFonts w:ascii="Wingdings" w:hAnsi="Wingdings" w:hint="default"/>
      </w:rPr>
    </w:lvl>
  </w:abstractNum>
  <w:abstractNum w:abstractNumId="4" w15:restartNumberingAfterBreak="0">
    <w:nsid w:val="11896B16"/>
    <w:multiLevelType w:val="multilevel"/>
    <w:tmpl w:val="05108004"/>
    <w:lvl w:ilvl="0">
      <w:start w:val="1"/>
      <w:numFmt w:val="decimal"/>
      <w:lvlText w:val="%1."/>
      <w:lvlJc w:val="left"/>
      <w:pPr>
        <w:ind w:left="720" w:hanging="360"/>
      </w:pPr>
      <w:rPr>
        <w:rFonts w:ascii="Arial" w:hAnsi="Arial" w:cs="Arial" w:hint="default"/>
        <w:b/>
      </w:rPr>
    </w:lvl>
    <w:lvl w:ilvl="1">
      <w:start w:val="1"/>
      <w:numFmt w:val="decimal"/>
      <w:lvlText w:val="%1.%2."/>
      <w:lvlJc w:val="left"/>
      <w:pPr>
        <w:ind w:left="780" w:hanging="420"/>
      </w:pPr>
      <w:rPr>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5" w15:restartNumberingAfterBreak="0">
    <w:nsid w:val="15A91AF3"/>
    <w:multiLevelType w:val="hybridMultilevel"/>
    <w:tmpl w:val="4DFAFD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6544E4D"/>
    <w:multiLevelType w:val="hybridMultilevel"/>
    <w:tmpl w:val="2EA286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2C2A71"/>
    <w:multiLevelType w:val="hybridMultilevel"/>
    <w:tmpl w:val="B882E53E"/>
    <w:lvl w:ilvl="0" w:tplc="D4A2E2A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B661D"/>
    <w:multiLevelType w:val="hybridMultilevel"/>
    <w:tmpl w:val="488EBF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7F4AF4"/>
    <w:multiLevelType w:val="multilevel"/>
    <w:tmpl w:val="7030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5253D"/>
    <w:multiLevelType w:val="multilevel"/>
    <w:tmpl w:val="AA64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234C9"/>
    <w:multiLevelType w:val="multilevel"/>
    <w:tmpl w:val="78FA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0D4787"/>
    <w:multiLevelType w:val="hybridMultilevel"/>
    <w:tmpl w:val="7A987E66"/>
    <w:lvl w:ilvl="0" w:tplc="D4A2E2A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C2F1B"/>
    <w:multiLevelType w:val="hybridMultilevel"/>
    <w:tmpl w:val="ADFAD204"/>
    <w:lvl w:ilvl="0" w:tplc="7BAACEF8">
      <w:start w:val="1"/>
      <w:numFmt w:val="bullet"/>
      <w:lvlText w:val=""/>
      <w:lvlJc w:val="left"/>
      <w:pPr>
        <w:ind w:left="720" w:hanging="360"/>
      </w:pPr>
      <w:rPr>
        <w:rFonts w:ascii="Symbol" w:hAnsi="Symbol" w:hint="default"/>
      </w:rPr>
    </w:lvl>
    <w:lvl w:ilvl="1" w:tplc="7C8456A0">
      <w:start w:val="1"/>
      <w:numFmt w:val="bullet"/>
      <w:lvlText w:val="o"/>
      <w:lvlJc w:val="left"/>
      <w:pPr>
        <w:ind w:left="1440" w:hanging="360"/>
      </w:pPr>
      <w:rPr>
        <w:rFonts w:ascii="Courier New" w:hAnsi="Courier New" w:hint="default"/>
      </w:rPr>
    </w:lvl>
    <w:lvl w:ilvl="2" w:tplc="AE0227E8">
      <w:start w:val="1"/>
      <w:numFmt w:val="bullet"/>
      <w:lvlText w:val=""/>
      <w:lvlJc w:val="left"/>
      <w:pPr>
        <w:ind w:left="2160" w:hanging="360"/>
      </w:pPr>
      <w:rPr>
        <w:rFonts w:ascii="Wingdings" w:hAnsi="Wingdings" w:hint="default"/>
      </w:rPr>
    </w:lvl>
    <w:lvl w:ilvl="3" w:tplc="48EC1124">
      <w:start w:val="1"/>
      <w:numFmt w:val="bullet"/>
      <w:lvlText w:val=""/>
      <w:lvlJc w:val="left"/>
      <w:pPr>
        <w:ind w:left="2880" w:hanging="360"/>
      </w:pPr>
      <w:rPr>
        <w:rFonts w:ascii="Symbol" w:hAnsi="Symbol" w:hint="default"/>
      </w:rPr>
    </w:lvl>
    <w:lvl w:ilvl="4" w:tplc="DC984A08">
      <w:start w:val="1"/>
      <w:numFmt w:val="bullet"/>
      <w:lvlText w:val="o"/>
      <w:lvlJc w:val="left"/>
      <w:pPr>
        <w:ind w:left="3600" w:hanging="360"/>
      </w:pPr>
      <w:rPr>
        <w:rFonts w:ascii="Courier New" w:hAnsi="Courier New" w:hint="default"/>
      </w:rPr>
    </w:lvl>
    <w:lvl w:ilvl="5" w:tplc="ADB21F44">
      <w:start w:val="1"/>
      <w:numFmt w:val="bullet"/>
      <w:lvlText w:val=""/>
      <w:lvlJc w:val="left"/>
      <w:pPr>
        <w:ind w:left="4320" w:hanging="360"/>
      </w:pPr>
      <w:rPr>
        <w:rFonts w:ascii="Wingdings" w:hAnsi="Wingdings" w:hint="default"/>
      </w:rPr>
    </w:lvl>
    <w:lvl w:ilvl="6" w:tplc="FE50F0DE">
      <w:start w:val="1"/>
      <w:numFmt w:val="bullet"/>
      <w:lvlText w:val=""/>
      <w:lvlJc w:val="left"/>
      <w:pPr>
        <w:ind w:left="5040" w:hanging="360"/>
      </w:pPr>
      <w:rPr>
        <w:rFonts w:ascii="Symbol" w:hAnsi="Symbol" w:hint="default"/>
      </w:rPr>
    </w:lvl>
    <w:lvl w:ilvl="7" w:tplc="FD7E94A4">
      <w:start w:val="1"/>
      <w:numFmt w:val="bullet"/>
      <w:lvlText w:val="o"/>
      <w:lvlJc w:val="left"/>
      <w:pPr>
        <w:ind w:left="5760" w:hanging="360"/>
      </w:pPr>
      <w:rPr>
        <w:rFonts w:ascii="Courier New" w:hAnsi="Courier New" w:hint="default"/>
      </w:rPr>
    </w:lvl>
    <w:lvl w:ilvl="8" w:tplc="EF4E2806">
      <w:start w:val="1"/>
      <w:numFmt w:val="bullet"/>
      <w:lvlText w:val=""/>
      <w:lvlJc w:val="left"/>
      <w:pPr>
        <w:ind w:left="6480" w:hanging="360"/>
      </w:pPr>
      <w:rPr>
        <w:rFonts w:ascii="Wingdings" w:hAnsi="Wingdings" w:hint="default"/>
      </w:rPr>
    </w:lvl>
  </w:abstractNum>
  <w:abstractNum w:abstractNumId="14" w15:restartNumberingAfterBreak="0">
    <w:nsid w:val="3FF734FE"/>
    <w:multiLevelType w:val="hybridMultilevel"/>
    <w:tmpl w:val="7532649E"/>
    <w:lvl w:ilvl="0" w:tplc="9ECA56FC">
      <w:start w:val="1"/>
      <w:numFmt w:val="bullet"/>
      <w:lvlText w:val=""/>
      <w:lvlJc w:val="left"/>
      <w:pPr>
        <w:ind w:left="720" w:hanging="360"/>
      </w:pPr>
      <w:rPr>
        <w:rFonts w:ascii="Symbol" w:hAnsi="Symbol" w:hint="default"/>
      </w:rPr>
    </w:lvl>
    <w:lvl w:ilvl="1" w:tplc="6E285DCE">
      <w:start w:val="1"/>
      <w:numFmt w:val="bullet"/>
      <w:lvlText w:val="o"/>
      <w:lvlJc w:val="left"/>
      <w:pPr>
        <w:ind w:left="1440" w:hanging="360"/>
      </w:pPr>
      <w:rPr>
        <w:rFonts w:ascii="Courier New" w:hAnsi="Courier New" w:hint="default"/>
      </w:rPr>
    </w:lvl>
    <w:lvl w:ilvl="2" w:tplc="2FD2E7DC">
      <w:start w:val="1"/>
      <w:numFmt w:val="bullet"/>
      <w:lvlText w:val=""/>
      <w:lvlJc w:val="left"/>
      <w:pPr>
        <w:ind w:left="2160" w:hanging="360"/>
      </w:pPr>
      <w:rPr>
        <w:rFonts w:ascii="Wingdings" w:hAnsi="Wingdings" w:hint="default"/>
      </w:rPr>
    </w:lvl>
    <w:lvl w:ilvl="3" w:tplc="7646B522">
      <w:start w:val="1"/>
      <w:numFmt w:val="bullet"/>
      <w:lvlText w:val=""/>
      <w:lvlJc w:val="left"/>
      <w:pPr>
        <w:ind w:left="2880" w:hanging="360"/>
      </w:pPr>
      <w:rPr>
        <w:rFonts w:ascii="Symbol" w:hAnsi="Symbol" w:hint="default"/>
      </w:rPr>
    </w:lvl>
    <w:lvl w:ilvl="4" w:tplc="92647A50">
      <w:start w:val="1"/>
      <w:numFmt w:val="bullet"/>
      <w:lvlText w:val="o"/>
      <w:lvlJc w:val="left"/>
      <w:pPr>
        <w:ind w:left="3600" w:hanging="360"/>
      </w:pPr>
      <w:rPr>
        <w:rFonts w:ascii="Courier New" w:hAnsi="Courier New" w:hint="default"/>
      </w:rPr>
    </w:lvl>
    <w:lvl w:ilvl="5" w:tplc="B81EE1F8">
      <w:start w:val="1"/>
      <w:numFmt w:val="bullet"/>
      <w:lvlText w:val=""/>
      <w:lvlJc w:val="left"/>
      <w:pPr>
        <w:ind w:left="4320" w:hanging="360"/>
      </w:pPr>
      <w:rPr>
        <w:rFonts w:ascii="Wingdings" w:hAnsi="Wingdings" w:hint="default"/>
      </w:rPr>
    </w:lvl>
    <w:lvl w:ilvl="6" w:tplc="9A9E17F6">
      <w:start w:val="1"/>
      <w:numFmt w:val="bullet"/>
      <w:lvlText w:val=""/>
      <w:lvlJc w:val="left"/>
      <w:pPr>
        <w:ind w:left="5040" w:hanging="360"/>
      </w:pPr>
      <w:rPr>
        <w:rFonts w:ascii="Symbol" w:hAnsi="Symbol" w:hint="default"/>
      </w:rPr>
    </w:lvl>
    <w:lvl w:ilvl="7" w:tplc="9D9CED44">
      <w:start w:val="1"/>
      <w:numFmt w:val="bullet"/>
      <w:lvlText w:val="o"/>
      <w:lvlJc w:val="left"/>
      <w:pPr>
        <w:ind w:left="5760" w:hanging="360"/>
      </w:pPr>
      <w:rPr>
        <w:rFonts w:ascii="Courier New" w:hAnsi="Courier New" w:hint="default"/>
      </w:rPr>
    </w:lvl>
    <w:lvl w:ilvl="8" w:tplc="E682AB1A">
      <w:start w:val="1"/>
      <w:numFmt w:val="bullet"/>
      <w:lvlText w:val=""/>
      <w:lvlJc w:val="left"/>
      <w:pPr>
        <w:ind w:left="6480" w:hanging="360"/>
      </w:pPr>
      <w:rPr>
        <w:rFonts w:ascii="Wingdings" w:hAnsi="Wingdings" w:hint="default"/>
      </w:rPr>
    </w:lvl>
  </w:abstractNum>
  <w:abstractNum w:abstractNumId="15" w15:restartNumberingAfterBreak="0">
    <w:nsid w:val="407F13FE"/>
    <w:multiLevelType w:val="multilevel"/>
    <w:tmpl w:val="4DFC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60AEE"/>
    <w:multiLevelType w:val="hybridMultilevel"/>
    <w:tmpl w:val="E6E8D3F8"/>
    <w:lvl w:ilvl="0" w:tplc="6A7A34C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8164A78"/>
    <w:multiLevelType w:val="hybridMultilevel"/>
    <w:tmpl w:val="A4D89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8930646"/>
    <w:multiLevelType w:val="hybridMultilevel"/>
    <w:tmpl w:val="C784BE4C"/>
    <w:lvl w:ilvl="0" w:tplc="E4063858">
      <w:start w:val="1"/>
      <w:numFmt w:val="decimal"/>
      <w:lvlText w:val="%1."/>
      <w:lvlJc w:val="left"/>
      <w:pPr>
        <w:ind w:left="720" w:hanging="360"/>
      </w:pPr>
    </w:lvl>
    <w:lvl w:ilvl="1" w:tplc="024090DA">
      <w:start w:val="1"/>
      <w:numFmt w:val="decimal"/>
      <w:lvlText w:val="%2."/>
      <w:lvlJc w:val="left"/>
      <w:pPr>
        <w:ind w:left="1440" w:hanging="360"/>
      </w:pPr>
    </w:lvl>
    <w:lvl w:ilvl="2" w:tplc="8898AF40">
      <w:start w:val="1"/>
      <w:numFmt w:val="lowerRoman"/>
      <w:lvlText w:val="%3."/>
      <w:lvlJc w:val="right"/>
      <w:pPr>
        <w:ind w:left="2160" w:hanging="180"/>
      </w:pPr>
    </w:lvl>
    <w:lvl w:ilvl="3" w:tplc="AAFAE8EC">
      <w:start w:val="1"/>
      <w:numFmt w:val="decimal"/>
      <w:lvlText w:val="%4."/>
      <w:lvlJc w:val="left"/>
      <w:pPr>
        <w:ind w:left="2880" w:hanging="360"/>
      </w:pPr>
    </w:lvl>
    <w:lvl w:ilvl="4" w:tplc="51ACCEC8">
      <w:start w:val="1"/>
      <w:numFmt w:val="lowerLetter"/>
      <w:lvlText w:val="%5."/>
      <w:lvlJc w:val="left"/>
      <w:pPr>
        <w:ind w:left="3600" w:hanging="360"/>
      </w:pPr>
    </w:lvl>
    <w:lvl w:ilvl="5" w:tplc="668A1FF2">
      <w:start w:val="1"/>
      <w:numFmt w:val="lowerRoman"/>
      <w:lvlText w:val="%6."/>
      <w:lvlJc w:val="right"/>
      <w:pPr>
        <w:ind w:left="4320" w:hanging="180"/>
      </w:pPr>
    </w:lvl>
    <w:lvl w:ilvl="6" w:tplc="EF0AF71C">
      <w:start w:val="1"/>
      <w:numFmt w:val="decimal"/>
      <w:lvlText w:val="%7."/>
      <w:lvlJc w:val="left"/>
      <w:pPr>
        <w:ind w:left="5040" w:hanging="360"/>
      </w:pPr>
    </w:lvl>
    <w:lvl w:ilvl="7" w:tplc="B964AA80">
      <w:start w:val="1"/>
      <w:numFmt w:val="lowerLetter"/>
      <w:lvlText w:val="%8."/>
      <w:lvlJc w:val="left"/>
      <w:pPr>
        <w:ind w:left="5760" w:hanging="360"/>
      </w:pPr>
    </w:lvl>
    <w:lvl w:ilvl="8" w:tplc="7B52581A">
      <w:start w:val="1"/>
      <w:numFmt w:val="lowerRoman"/>
      <w:lvlText w:val="%9."/>
      <w:lvlJc w:val="right"/>
      <w:pPr>
        <w:ind w:left="6480" w:hanging="180"/>
      </w:pPr>
    </w:lvl>
  </w:abstractNum>
  <w:abstractNum w:abstractNumId="19" w15:restartNumberingAfterBreak="0">
    <w:nsid w:val="48DF5E65"/>
    <w:multiLevelType w:val="multilevel"/>
    <w:tmpl w:val="10C6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830ADC"/>
    <w:multiLevelType w:val="hybridMultilevel"/>
    <w:tmpl w:val="FFFFFFFF"/>
    <w:lvl w:ilvl="0" w:tplc="74EA99BE">
      <w:start w:val="1"/>
      <w:numFmt w:val="decimal"/>
      <w:lvlText w:val="%1."/>
      <w:lvlJc w:val="left"/>
      <w:pPr>
        <w:ind w:left="720" w:hanging="360"/>
      </w:pPr>
    </w:lvl>
    <w:lvl w:ilvl="1" w:tplc="7554770A">
      <w:start w:val="1"/>
      <w:numFmt w:val="decimal"/>
      <w:lvlText w:val="%2."/>
      <w:lvlJc w:val="left"/>
      <w:pPr>
        <w:ind w:left="1440" w:hanging="360"/>
      </w:pPr>
    </w:lvl>
    <w:lvl w:ilvl="2" w:tplc="16228964">
      <w:start w:val="1"/>
      <w:numFmt w:val="lowerRoman"/>
      <w:lvlText w:val="%3."/>
      <w:lvlJc w:val="right"/>
      <w:pPr>
        <w:ind w:left="2160" w:hanging="180"/>
      </w:pPr>
    </w:lvl>
    <w:lvl w:ilvl="3" w:tplc="33129696">
      <w:start w:val="1"/>
      <w:numFmt w:val="decimal"/>
      <w:lvlText w:val="%4."/>
      <w:lvlJc w:val="left"/>
      <w:pPr>
        <w:ind w:left="2880" w:hanging="360"/>
      </w:pPr>
    </w:lvl>
    <w:lvl w:ilvl="4" w:tplc="8402DEC0">
      <w:start w:val="1"/>
      <w:numFmt w:val="lowerLetter"/>
      <w:lvlText w:val="%5."/>
      <w:lvlJc w:val="left"/>
      <w:pPr>
        <w:ind w:left="3600" w:hanging="360"/>
      </w:pPr>
    </w:lvl>
    <w:lvl w:ilvl="5" w:tplc="08E6C412">
      <w:start w:val="1"/>
      <w:numFmt w:val="lowerRoman"/>
      <w:lvlText w:val="%6."/>
      <w:lvlJc w:val="right"/>
      <w:pPr>
        <w:ind w:left="4320" w:hanging="180"/>
      </w:pPr>
    </w:lvl>
    <w:lvl w:ilvl="6" w:tplc="5B3EE16E">
      <w:start w:val="1"/>
      <w:numFmt w:val="decimal"/>
      <w:lvlText w:val="%7."/>
      <w:lvlJc w:val="left"/>
      <w:pPr>
        <w:ind w:left="5040" w:hanging="360"/>
      </w:pPr>
    </w:lvl>
    <w:lvl w:ilvl="7" w:tplc="BB8EA5D8">
      <w:start w:val="1"/>
      <w:numFmt w:val="lowerLetter"/>
      <w:lvlText w:val="%8."/>
      <w:lvlJc w:val="left"/>
      <w:pPr>
        <w:ind w:left="5760" w:hanging="360"/>
      </w:pPr>
    </w:lvl>
    <w:lvl w:ilvl="8" w:tplc="F740E264">
      <w:start w:val="1"/>
      <w:numFmt w:val="lowerRoman"/>
      <w:lvlText w:val="%9."/>
      <w:lvlJc w:val="right"/>
      <w:pPr>
        <w:ind w:left="6480" w:hanging="180"/>
      </w:pPr>
    </w:lvl>
  </w:abstractNum>
  <w:abstractNum w:abstractNumId="21" w15:restartNumberingAfterBreak="0">
    <w:nsid w:val="6112350A"/>
    <w:multiLevelType w:val="hybridMultilevel"/>
    <w:tmpl w:val="FFFFFFFF"/>
    <w:lvl w:ilvl="0" w:tplc="D862CF28">
      <w:start w:val="1"/>
      <w:numFmt w:val="bullet"/>
      <w:lvlText w:val=""/>
      <w:lvlJc w:val="left"/>
      <w:pPr>
        <w:ind w:left="720" w:hanging="360"/>
      </w:pPr>
      <w:rPr>
        <w:rFonts w:ascii="Symbol" w:hAnsi="Symbol" w:hint="default"/>
      </w:rPr>
    </w:lvl>
    <w:lvl w:ilvl="1" w:tplc="E4A0829A">
      <w:start w:val="1"/>
      <w:numFmt w:val="bullet"/>
      <w:lvlText w:val="o"/>
      <w:lvlJc w:val="left"/>
      <w:pPr>
        <w:ind w:left="1440" w:hanging="360"/>
      </w:pPr>
      <w:rPr>
        <w:rFonts w:ascii="Courier New" w:hAnsi="Courier New" w:hint="default"/>
      </w:rPr>
    </w:lvl>
    <w:lvl w:ilvl="2" w:tplc="C3040FBC">
      <w:start w:val="1"/>
      <w:numFmt w:val="bullet"/>
      <w:lvlText w:val=""/>
      <w:lvlJc w:val="left"/>
      <w:pPr>
        <w:ind w:left="2160" w:hanging="360"/>
      </w:pPr>
      <w:rPr>
        <w:rFonts w:ascii="Wingdings" w:hAnsi="Wingdings" w:hint="default"/>
      </w:rPr>
    </w:lvl>
    <w:lvl w:ilvl="3" w:tplc="0CFA4EEE">
      <w:start w:val="1"/>
      <w:numFmt w:val="bullet"/>
      <w:lvlText w:val=""/>
      <w:lvlJc w:val="left"/>
      <w:pPr>
        <w:ind w:left="2880" w:hanging="360"/>
      </w:pPr>
      <w:rPr>
        <w:rFonts w:ascii="Symbol" w:hAnsi="Symbol" w:hint="default"/>
      </w:rPr>
    </w:lvl>
    <w:lvl w:ilvl="4" w:tplc="87AA2F6A">
      <w:start w:val="1"/>
      <w:numFmt w:val="bullet"/>
      <w:lvlText w:val="o"/>
      <w:lvlJc w:val="left"/>
      <w:pPr>
        <w:ind w:left="3600" w:hanging="360"/>
      </w:pPr>
      <w:rPr>
        <w:rFonts w:ascii="Courier New" w:hAnsi="Courier New" w:hint="default"/>
      </w:rPr>
    </w:lvl>
    <w:lvl w:ilvl="5" w:tplc="7338AE5E">
      <w:start w:val="1"/>
      <w:numFmt w:val="bullet"/>
      <w:lvlText w:val=""/>
      <w:lvlJc w:val="left"/>
      <w:pPr>
        <w:ind w:left="4320" w:hanging="360"/>
      </w:pPr>
      <w:rPr>
        <w:rFonts w:ascii="Wingdings" w:hAnsi="Wingdings" w:hint="default"/>
      </w:rPr>
    </w:lvl>
    <w:lvl w:ilvl="6" w:tplc="018CB258">
      <w:start w:val="1"/>
      <w:numFmt w:val="bullet"/>
      <w:lvlText w:val=""/>
      <w:lvlJc w:val="left"/>
      <w:pPr>
        <w:ind w:left="5040" w:hanging="360"/>
      </w:pPr>
      <w:rPr>
        <w:rFonts w:ascii="Symbol" w:hAnsi="Symbol" w:hint="default"/>
      </w:rPr>
    </w:lvl>
    <w:lvl w:ilvl="7" w:tplc="7D84A59E">
      <w:start w:val="1"/>
      <w:numFmt w:val="bullet"/>
      <w:lvlText w:val="o"/>
      <w:lvlJc w:val="left"/>
      <w:pPr>
        <w:ind w:left="5760" w:hanging="360"/>
      </w:pPr>
      <w:rPr>
        <w:rFonts w:ascii="Courier New" w:hAnsi="Courier New" w:hint="default"/>
      </w:rPr>
    </w:lvl>
    <w:lvl w:ilvl="8" w:tplc="4A04D3FA">
      <w:start w:val="1"/>
      <w:numFmt w:val="bullet"/>
      <w:lvlText w:val=""/>
      <w:lvlJc w:val="left"/>
      <w:pPr>
        <w:ind w:left="6480" w:hanging="360"/>
      </w:pPr>
      <w:rPr>
        <w:rFonts w:ascii="Wingdings" w:hAnsi="Wingdings" w:hint="default"/>
      </w:rPr>
    </w:lvl>
  </w:abstractNum>
  <w:abstractNum w:abstractNumId="22" w15:restartNumberingAfterBreak="0">
    <w:nsid w:val="71587F90"/>
    <w:multiLevelType w:val="hybridMultilevel"/>
    <w:tmpl w:val="86944CFC"/>
    <w:lvl w:ilvl="0" w:tplc="6A7A34C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BDB6468"/>
    <w:multiLevelType w:val="hybridMultilevel"/>
    <w:tmpl w:val="514ADEAE"/>
    <w:lvl w:ilvl="0" w:tplc="7E2CE2A6">
      <w:start w:val="1"/>
      <w:numFmt w:val="bullet"/>
      <w:lvlText w:val=""/>
      <w:lvlJc w:val="left"/>
      <w:pPr>
        <w:ind w:left="720" w:hanging="360"/>
      </w:pPr>
      <w:rPr>
        <w:rFonts w:ascii="Symbol" w:hAnsi="Symbol" w:hint="default"/>
      </w:rPr>
    </w:lvl>
    <w:lvl w:ilvl="1" w:tplc="809A3946">
      <w:start w:val="1"/>
      <w:numFmt w:val="bullet"/>
      <w:lvlText w:val="o"/>
      <w:lvlJc w:val="left"/>
      <w:pPr>
        <w:ind w:left="1440" w:hanging="360"/>
      </w:pPr>
      <w:rPr>
        <w:rFonts w:ascii="Courier New" w:hAnsi="Courier New" w:hint="default"/>
      </w:rPr>
    </w:lvl>
    <w:lvl w:ilvl="2" w:tplc="99EA4FB0">
      <w:start w:val="1"/>
      <w:numFmt w:val="bullet"/>
      <w:lvlText w:val=""/>
      <w:lvlJc w:val="left"/>
      <w:pPr>
        <w:ind w:left="2160" w:hanging="360"/>
      </w:pPr>
      <w:rPr>
        <w:rFonts w:ascii="Wingdings" w:hAnsi="Wingdings" w:hint="default"/>
      </w:rPr>
    </w:lvl>
    <w:lvl w:ilvl="3" w:tplc="78B65A78">
      <w:start w:val="1"/>
      <w:numFmt w:val="bullet"/>
      <w:lvlText w:val=""/>
      <w:lvlJc w:val="left"/>
      <w:pPr>
        <w:ind w:left="2880" w:hanging="360"/>
      </w:pPr>
      <w:rPr>
        <w:rFonts w:ascii="Symbol" w:hAnsi="Symbol" w:hint="default"/>
      </w:rPr>
    </w:lvl>
    <w:lvl w:ilvl="4" w:tplc="012AF55E">
      <w:start w:val="1"/>
      <w:numFmt w:val="bullet"/>
      <w:lvlText w:val="o"/>
      <w:lvlJc w:val="left"/>
      <w:pPr>
        <w:ind w:left="3600" w:hanging="360"/>
      </w:pPr>
      <w:rPr>
        <w:rFonts w:ascii="Courier New" w:hAnsi="Courier New" w:hint="default"/>
      </w:rPr>
    </w:lvl>
    <w:lvl w:ilvl="5" w:tplc="D4B60730">
      <w:start w:val="1"/>
      <w:numFmt w:val="bullet"/>
      <w:lvlText w:val=""/>
      <w:lvlJc w:val="left"/>
      <w:pPr>
        <w:ind w:left="4320" w:hanging="360"/>
      </w:pPr>
      <w:rPr>
        <w:rFonts w:ascii="Wingdings" w:hAnsi="Wingdings" w:hint="default"/>
      </w:rPr>
    </w:lvl>
    <w:lvl w:ilvl="6" w:tplc="162260F0">
      <w:start w:val="1"/>
      <w:numFmt w:val="bullet"/>
      <w:lvlText w:val=""/>
      <w:lvlJc w:val="left"/>
      <w:pPr>
        <w:ind w:left="5040" w:hanging="360"/>
      </w:pPr>
      <w:rPr>
        <w:rFonts w:ascii="Symbol" w:hAnsi="Symbol" w:hint="default"/>
      </w:rPr>
    </w:lvl>
    <w:lvl w:ilvl="7" w:tplc="51BE69DA">
      <w:start w:val="1"/>
      <w:numFmt w:val="bullet"/>
      <w:lvlText w:val="o"/>
      <w:lvlJc w:val="left"/>
      <w:pPr>
        <w:ind w:left="5760" w:hanging="360"/>
      </w:pPr>
      <w:rPr>
        <w:rFonts w:ascii="Courier New" w:hAnsi="Courier New" w:hint="default"/>
      </w:rPr>
    </w:lvl>
    <w:lvl w:ilvl="8" w:tplc="45146E80">
      <w:start w:val="1"/>
      <w:numFmt w:val="bullet"/>
      <w:lvlText w:val=""/>
      <w:lvlJc w:val="left"/>
      <w:pPr>
        <w:ind w:left="6480" w:hanging="360"/>
      </w:pPr>
      <w:rPr>
        <w:rFonts w:ascii="Wingdings" w:hAnsi="Wingdings" w:hint="default"/>
      </w:rPr>
    </w:lvl>
  </w:abstractNum>
  <w:abstractNum w:abstractNumId="24" w15:restartNumberingAfterBreak="0">
    <w:nsid w:val="7F536ED3"/>
    <w:multiLevelType w:val="hybridMultilevel"/>
    <w:tmpl w:val="8E3C26E6"/>
    <w:lvl w:ilvl="0" w:tplc="240A0015">
      <w:start w:val="1"/>
      <w:numFmt w:val="upperLetter"/>
      <w:lvlText w:val="%1."/>
      <w:lvlJc w:val="left"/>
      <w:pPr>
        <w:ind w:left="1440" w:hanging="360"/>
      </w:pPr>
    </w:lvl>
    <w:lvl w:ilvl="1" w:tplc="BFFCCC12">
      <w:start w:val="1"/>
      <w:numFmt w:val="lowerLetter"/>
      <w:lvlText w:val="%2)"/>
      <w:lvlJc w:val="left"/>
      <w:pPr>
        <w:ind w:left="2520" w:hanging="72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num w:numId="1">
    <w:abstractNumId w:val="13"/>
  </w:num>
  <w:num w:numId="2">
    <w:abstractNumId w:val="23"/>
  </w:num>
  <w:num w:numId="3">
    <w:abstractNumId w:val="14"/>
  </w:num>
  <w:num w:numId="4">
    <w:abstractNumId w:val="1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21"/>
  </w:num>
  <w:num w:numId="10">
    <w:abstractNumId w:val="20"/>
  </w:num>
  <w:num w:numId="11">
    <w:abstractNumId w:val="24"/>
  </w:num>
  <w:num w:numId="12">
    <w:abstractNumId w:val="6"/>
  </w:num>
  <w:num w:numId="13">
    <w:abstractNumId w:val="12"/>
  </w:num>
  <w:num w:numId="14">
    <w:abstractNumId w:val="7"/>
  </w:num>
  <w:num w:numId="15">
    <w:abstractNumId w:val="8"/>
  </w:num>
  <w:num w:numId="16">
    <w:abstractNumId w:val="10"/>
  </w:num>
  <w:num w:numId="17">
    <w:abstractNumId w:val="15"/>
  </w:num>
  <w:num w:numId="18">
    <w:abstractNumId w:val="11"/>
  </w:num>
  <w:num w:numId="19">
    <w:abstractNumId w:val="19"/>
  </w:num>
  <w:num w:numId="20">
    <w:abstractNumId w:val="9"/>
  </w:num>
  <w:num w:numId="21">
    <w:abstractNumId w:val="5"/>
  </w:num>
  <w:num w:numId="22">
    <w:abstractNumId w:val="17"/>
  </w:num>
  <w:num w:numId="23">
    <w:abstractNumId w:val="2"/>
  </w:num>
  <w:num w:numId="24">
    <w:abstractNumId w:val="22"/>
  </w:num>
  <w:num w:numId="25">
    <w:abstractNumId w:val="1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D51"/>
    <w:rsid w:val="000221D5"/>
    <w:rsid w:val="00050A9C"/>
    <w:rsid w:val="00050E72"/>
    <w:rsid w:val="00064BA6"/>
    <w:rsid w:val="000F2D7A"/>
    <w:rsid w:val="000F2E1B"/>
    <w:rsid w:val="001033A2"/>
    <w:rsid w:val="001065C8"/>
    <w:rsid w:val="001449D6"/>
    <w:rsid w:val="00161A63"/>
    <w:rsid w:val="001954B8"/>
    <w:rsid w:val="001C4BF8"/>
    <w:rsid w:val="001F5CC8"/>
    <w:rsid w:val="0020209B"/>
    <w:rsid w:val="00220325"/>
    <w:rsid w:val="00240236"/>
    <w:rsid w:val="00266D04"/>
    <w:rsid w:val="00294611"/>
    <w:rsid w:val="00294C9D"/>
    <w:rsid w:val="002A2855"/>
    <w:rsid w:val="002E3AC2"/>
    <w:rsid w:val="00303F65"/>
    <w:rsid w:val="00323AC6"/>
    <w:rsid w:val="0033542A"/>
    <w:rsid w:val="003655C7"/>
    <w:rsid w:val="00377DBE"/>
    <w:rsid w:val="00387DC9"/>
    <w:rsid w:val="00397AFB"/>
    <w:rsid w:val="003A778C"/>
    <w:rsid w:val="003B216E"/>
    <w:rsid w:val="003D2483"/>
    <w:rsid w:val="003D5F52"/>
    <w:rsid w:val="003E2DA0"/>
    <w:rsid w:val="003E4964"/>
    <w:rsid w:val="00411CF1"/>
    <w:rsid w:val="0042623F"/>
    <w:rsid w:val="0046233E"/>
    <w:rsid w:val="00463CF1"/>
    <w:rsid w:val="00466300"/>
    <w:rsid w:val="00475DD7"/>
    <w:rsid w:val="00480DE5"/>
    <w:rsid w:val="00497DA7"/>
    <w:rsid w:val="0050043F"/>
    <w:rsid w:val="00503BE5"/>
    <w:rsid w:val="0056344B"/>
    <w:rsid w:val="00580516"/>
    <w:rsid w:val="005A0B99"/>
    <w:rsid w:val="005C796C"/>
    <w:rsid w:val="005D4DEF"/>
    <w:rsid w:val="0061146B"/>
    <w:rsid w:val="006128A4"/>
    <w:rsid w:val="0065151F"/>
    <w:rsid w:val="00656865"/>
    <w:rsid w:val="00657E7E"/>
    <w:rsid w:val="00690346"/>
    <w:rsid w:val="006A0962"/>
    <w:rsid w:val="006B7302"/>
    <w:rsid w:val="006C7D7B"/>
    <w:rsid w:val="00712ADD"/>
    <w:rsid w:val="00713438"/>
    <w:rsid w:val="00745CCD"/>
    <w:rsid w:val="00745EE0"/>
    <w:rsid w:val="0076025B"/>
    <w:rsid w:val="00767A7D"/>
    <w:rsid w:val="007945AD"/>
    <w:rsid w:val="007B284D"/>
    <w:rsid w:val="007E650D"/>
    <w:rsid w:val="00811ADC"/>
    <w:rsid w:val="00822414"/>
    <w:rsid w:val="00825DB1"/>
    <w:rsid w:val="00832D66"/>
    <w:rsid w:val="008420AA"/>
    <w:rsid w:val="0084428B"/>
    <w:rsid w:val="00862FA9"/>
    <w:rsid w:val="00874748"/>
    <w:rsid w:val="008A0DA0"/>
    <w:rsid w:val="008A2161"/>
    <w:rsid w:val="008A5923"/>
    <w:rsid w:val="008D3960"/>
    <w:rsid w:val="00913E07"/>
    <w:rsid w:val="0092267B"/>
    <w:rsid w:val="00946006"/>
    <w:rsid w:val="00961E70"/>
    <w:rsid w:val="00970B02"/>
    <w:rsid w:val="009A5543"/>
    <w:rsid w:val="009A78ED"/>
    <w:rsid w:val="009B0902"/>
    <w:rsid w:val="00A16B2D"/>
    <w:rsid w:val="00A327AC"/>
    <w:rsid w:val="00A47BB8"/>
    <w:rsid w:val="00A66862"/>
    <w:rsid w:val="00A76239"/>
    <w:rsid w:val="00A8543A"/>
    <w:rsid w:val="00A9523D"/>
    <w:rsid w:val="00A96705"/>
    <w:rsid w:val="00AB4FD5"/>
    <w:rsid w:val="00AF4D51"/>
    <w:rsid w:val="00B508A9"/>
    <w:rsid w:val="00B875CA"/>
    <w:rsid w:val="00BC22FD"/>
    <w:rsid w:val="00BD45E5"/>
    <w:rsid w:val="00BE6A8D"/>
    <w:rsid w:val="00C05DCF"/>
    <w:rsid w:val="00C2225E"/>
    <w:rsid w:val="00C30702"/>
    <w:rsid w:val="00C540EE"/>
    <w:rsid w:val="00C56C0F"/>
    <w:rsid w:val="00C64277"/>
    <w:rsid w:val="00C94F0B"/>
    <w:rsid w:val="00CA57E3"/>
    <w:rsid w:val="00CF4767"/>
    <w:rsid w:val="00D026DD"/>
    <w:rsid w:val="00D421EF"/>
    <w:rsid w:val="00D54485"/>
    <w:rsid w:val="00D64971"/>
    <w:rsid w:val="00D73D61"/>
    <w:rsid w:val="00DA3DEA"/>
    <w:rsid w:val="00DA3EB1"/>
    <w:rsid w:val="00DA68EC"/>
    <w:rsid w:val="00E620ED"/>
    <w:rsid w:val="00E76F84"/>
    <w:rsid w:val="00E84E97"/>
    <w:rsid w:val="00F031E3"/>
    <w:rsid w:val="00F33318"/>
    <w:rsid w:val="00F51928"/>
    <w:rsid w:val="00FB692C"/>
    <w:rsid w:val="00FD1854"/>
    <w:rsid w:val="04E88378"/>
    <w:rsid w:val="0636F577"/>
    <w:rsid w:val="0824455F"/>
    <w:rsid w:val="0A04335D"/>
    <w:rsid w:val="0E92F43A"/>
    <w:rsid w:val="0F89BB4D"/>
    <w:rsid w:val="1502276A"/>
    <w:rsid w:val="19D1C31B"/>
    <w:rsid w:val="1F564E26"/>
    <w:rsid w:val="2179931A"/>
    <w:rsid w:val="224455A9"/>
    <w:rsid w:val="2CA6F128"/>
    <w:rsid w:val="30A68B09"/>
    <w:rsid w:val="3A2AFB7B"/>
    <w:rsid w:val="3CF00990"/>
    <w:rsid w:val="3F33BD1F"/>
    <w:rsid w:val="49660736"/>
    <w:rsid w:val="498E19C2"/>
    <w:rsid w:val="49A584CA"/>
    <w:rsid w:val="4ACBFF88"/>
    <w:rsid w:val="4FC02330"/>
    <w:rsid w:val="4FE5C848"/>
    <w:rsid w:val="510F00D6"/>
    <w:rsid w:val="52DB54C7"/>
    <w:rsid w:val="569E895F"/>
    <w:rsid w:val="56E61FB4"/>
    <w:rsid w:val="5F8E8B78"/>
    <w:rsid w:val="644E9D90"/>
    <w:rsid w:val="67A1430E"/>
    <w:rsid w:val="681A1288"/>
    <w:rsid w:val="7020E188"/>
    <w:rsid w:val="739B5CCC"/>
    <w:rsid w:val="7861C886"/>
    <w:rsid w:val="7A4CF42D"/>
    <w:rsid w:val="7C92110A"/>
    <w:rsid w:val="7D4704AE"/>
    <w:rsid w:val="7E8036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49C63"/>
  <w15:chartTrackingRefBased/>
  <w15:docId w15:val="{F99DA7FE-E3A9-45BB-B29C-D3547F11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54485"/>
    <w:pPr>
      <w:keepNext/>
      <w:keepLines/>
      <w:spacing w:before="240" w:after="0" w:line="360" w:lineRule="auto"/>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D54485"/>
    <w:pPr>
      <w:keepNext/>
      <w:keepLines/>
      <w:widowControl w:val="0"/>
      <w:spacing w:before="200" w:after="0" w:line="360" w:lineRule="auto"/>
      <w:outlineLvl w:val="1"/>
    </w:pPr>
    <w:rPr>
      <w:rFonts w:ascii="Arial" w:eastAsia="Times New Roman" w:hAnsi="Arial" w:cs="Times New Roman"/>
      <w:b/>
      <w:bCs/>
      <w:sz w:val="26"/>
      <w:szCs w:val="26"/>
      <w:lang w:val="x-none" w:eastAsia="x-none"/>
    </w:rPr>
  </w:style>
  <w:style w:type="paragraph" w:styleId="Ttulo3">
    <w:name w:val="heading 3"/>
    <w:basedOn w:val="Normal"/>
    <w:next w:val="Normal"/>
    <w:link w:val="Ttulo3Car"/>
    <w:uiPriority w:val="9"/>
    <w:unhideWhenUsed/>
    <w:qFormat/>
    <w:rsid w:val="00D54485"/>
    <w:pPr>
      <w:keepNext/>
      <w:keepLines/>
      <w:spacing w:before="40" w:after="0" w:line="360" w:lineRule="auto"/>
      <w:outlineLvl w:val="2"/>
    </w:pPr>
    <w:rPr>
      <w:rFonts w:ascii="Arial" w:eastAsiaTheme="majorEastAsia" w:hAnsi="Arial"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0B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0B02"/>
    <w:rPr>
      <w:rFonts w:ascii="Segoe UI" w:hAnsi="Segoe UI" w:cs="Segoe UI"/>
      <w:sz w:val="18"/>
      <w:szCs w:val="18"/>
    </w:rPr>
  </w:style>
  <w:style w:type="character" w:customStyle="1" w:styleId="Ttulo2Car">
    <w:name w:val="Título 2 Car"/>
    <w:basedOn w:val="Fuentedeprrafopredeter"/>
    <w:link w:val="Ttulo2"/>
    <w:uiPriority w:val="9"/>
    <w:rsid w:val="00D54485"/>
    <w:rPr>
      <w:rFonts w:ascii="Arial" w:eastAsia="Times New Roman" w:hAnsi="Arial" w:cs="Times New Roman"/>
      <w:b/>
      <w:bCs/>
      <w:sz w:val="26"/>
      <w:szCs w:val="26"/>
      <w:lang w:val="x-none" w:eastAsia="x-none"/>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nhideWhenUsed/>
    <w:qFormat/>
    <w:rsid w:val="00862FA9"/>
    <w:pPr>
      <w:spacing w:after="200" w:line="276" w:lineRule="auto"/>
    </w:pPr>
    <w:rPr>
      <w:rFonts w:ascii="Calibri" w:eastAsia="Calibri" w:hAnsi="Calibri" w:cs="Times New Roman"/>
      <w:b/>
      <w:bCs/>
      <w:sz w:val="20"/>
      <w:szCs w:val="20"/>
    </w:rPr>
  </w:style>
  <w:style w:type="character" w:customStyle="1" w:styleId="PrrafodelistaCar">
    <w:name w:val="Párrafo de lista Car"/>
    <w:aliases w:val="Ha Car,Resume Title Car,Chulito Car,Bolita Car,BOLA Car,Párrafo de lista21 Car,BOLADEF Car,HOJA Car,Párrafo de lista3 Car,Párrafo de lista1 Car"/>
    <w:link w:val="Prrafodelista"/>
    <w:locked/>
    <w:rsid w:val="00862FA9"/>
  </w:style>
  <w:style w:type="paragraph" w:styleId="Prrafodelista">
    <w:name w:val="List Paragraph"/>
    <w:aliases w:val="Ha,Resume Title,Chulito,Bolita,BOLA,Párrafo de lista21,BOLADEF,HOJA,Párrafo de lista3,Párrafo de lista1"/>
    <w:basedOn w:val="Normal"/>
    <w:link w:val="PrrafodelistaCar"/>
    <w:uiPriority w:val="34"/>
    <w:qFormat/>
    <w:rsid w:val="00862FA9"/>
    <w:pPr>
      <w:widowControl w:val="0"/>
      <w:spacing w:after="0" w:line="240" w:lineRule="auto"/>
    </w:pPr>
  </w:style>
  <w:style w:type="paragraph" w:styleId="Textoindependiente">
    <w:name w:val="Body Text"/>
    <w:basedOn w:val="Normal"/>
    <w:link w:val="TextoindependienteCar"/>
    <w:uiPriority w:val="1"/>
    <w:qFormat/>
    <w:rsid w:val="005C796C"/>
    <w:pPr>
      <w:widowControl w:val="0"/>
      <w:spacing w:after="0" w:line="240" w:lineRule="auto"/>
      <w:ind w:left="101"/>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5C796C"/>
    <w:rPr>
      <w:rFonts w:ascii="Arial" w:eastAsia="Arial" w:hAnsi="Arial" w:cs="Times New Roman"/>
      <w:sz w:val="24"/>
      <w:szCs w:val="24"/>
    </w:rPr>
  </w:style>
  <w:style w:type="paragraph" w:styleId="NormalWeb">
    <w:name w:val="Normal (Web)"/>
    <w:basedOn w:val="Normal"/>
    <w:uiPriority w:val="99"/>
    <w:semiHidden/>
    <w:unhideWhenUsed/>
    <w:rsid w:val="005C796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D54485"/>
    <w:rPr>
      <w:rFonts w:ascii="Arial" w:eastAsiaTheme="majorEastAsia" w:hAnsi="Arial" w:cstheme="majorBidi"/>
      <w:b/>
      <w:sz w:val="24"/>
      <w:szCs w:val="32"/>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0563C1" w:themeColor="hyperlink"/>
      <w:u w:val="single"/>
    </w:rPr>
  </w:style>
  <w:style w:type="paragraph" w:styleId="Sinespaciado">
    <w:name w:val="No Spacing"/>
    <w:uiPriority w:val="1"/>
    <w:qFormat/>
    <w:rsid w:val="00C30702"/>
    <w:pPr>
      <w:spacing w:after="0" w:line="240" w:lineRule="auto"/>
    </w:pPr>
  </w:style>
  <w:style w:type="paragraph" w:styleId="Encabezado">
    <w:name w:val="header"/>
    <w:basedOn w:val="Normal"/>
    <w:link w:val="EncabezadoCar"/>
    <w:uiPriority w:val="99"/>
    <w:unhideWhenUsed/>
    <w:rsid w:val="00745CC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45CCD"/>
  </w:style>
  <w:style w:type="paragraph" w:styleId="Piedepgina">
    <w:name w:val="footer"/>
    <w:basedOn w:val="Normal"/>
    <w:link w:val="PiedepginaCar"/>
    <w:uiPriority w:val="99"/>
    <w:unhideWhenUsed/>
    <w:rsid w:val="00745C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45CCD"/>
  </w:style>
  <w:style w:type="character" w:customStyle="1" w:styleId="Ttulo3Car">
    <w:name w:val="Título 3 Car"/>
    <w:basedOn w:val="Fuentedeprrafopredeter"/>
    <w:link w:val="Ttulo3"/>
    <w:uiPriority w:val="9"/>
    <w:rsid w:val="00D54485"/>
    <w:rPr>
      <w:rFonts w:ascii="Arial" w:eastAsiaTheme="majorEastAsia" w:hAnsi="Arial" w:cstheme="majorBidi"/>
      <w:b/>
      <w:szCs w:val="24"/>
    </w:rPr>
  </w:style>
  <w:style w:type="paragraph" w:customStyle="1" w:styleId="Default">
    <w:name w:val="Default"/>
    <w:rsid w:val="00BD45E5"/>
    <w:pPr>
      <w:autoSpaceDE w:val="0"/>
      <w:autoSpaceDN w:val="0"/>
      <w:adjustRightInd w:val="0"/>
      <w:spacing w:after="0" w:line="240" w:lineRule="auto"/>
    </w:pPr>
    <w:rPr>
      <w:rFonts w:ascii="Arial" w:hAnsi="Arial" w:cs="Arial"/>
      <w:color w:val="000000"/>
      <w:sz w:val="24"/>
      <w:szCs w:val="24"/>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locked/>
    <w:rsid w:val="00BD45E5"/>
    <w:rPr>
      <w:rFonts w:ascii="Calibri" w:eastAsia="Calibri" w:hAnsi="Calibri" w:cs="Times New Roman"/>
      <w:b/>
      <w:bCs/>
      <w:sz w:val="20"/>
      <w:szCs w:val="20"/>
    </w:rPr>
  </w:style>
  <w:style w:type="paragraph" w:styleId="TtuloTDC">
    <w:name w:val="TOC Heading"/>
    <w:basedOn w:val="Ttulo1"/>
    <w:next w:val="Normal"/>
    <w:uiPriority w:val="39"/>
    <w:unhideWhenUsed/>
    <w:qFormat/>
    <w:rsid w:val="00050A9C"/>
    <w:pPr>
      <w:spacing w:line="259" w:lineRule="auto"/>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050A9C"/>
    <w:pPr>
      <w:spacing w:after="100"/>
    </w:pPr>
  </w:style>
  <w:style w:type="paragraph" w:styleId="TDC3">
    <w:name w:val="toc 3"/>
    <w:basedOn w:val="Normal"/>
    <w:next w:val="Normal"/>
    <w:autoRedefine/>
    <w:uiPriority w:val="39"/>
    <w:unhideWhenUsed/>
    <w:rsid w:val="00050A9C"/>
    <w:pPr>
      <w:spacing w:after="100"/>
      <w:ind w:left="440"/>
    </w:pPr>
  </w:style>
  <w:style w:type="paragraph" w:styleId="TDC2">
    <w:name w:val="toc 2"/>
    <w:basedOn w:val="Normal"/>
    <w:next w:val="Normal"/>
    <w:autoRedefine/>
    <w:uiPriority w:val="39"/>
    <w:unhideWhenUsed/>
    <w:rsid w:val="00050A9C"/>
    <w:pPr>
      <w:spacing w:after="100"/>
      <w:ind w:left="220"/>
    </w:pPr>
  </w:style>
  <w:style w:type="paragraph" w:styleId="Tabladeilustraciones">
    <w:name w:val="table of figures"/>
    <w:basedOn w:val="Normal"/>
    <w:next w:val="Normal"/>
    <w:uiPriority w:val="99"/>
    <w:unhideWhenUsed/>
    <w:rsid w:val="00050A9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622932">
      <w:bodyDiv w:val="1"/>
      <w:marLeft w:val="0"/>
      <w:marRight w:val="0"/>
      <w:marTop w:val="0"/>
      <w:marBottom w:val="0"/>
      <w:divBdr>
        <w:top w:val="none" w:sz="0" w:space="0" w:color="auto"/>
        <w:left w:val="none" w:sz="0" w:space="0" w:color="auto"/>
        <w:bottom w:val="none" w:sz="0" w:space="0" w:color="auto"/>
        <w:right w:val="none" w:sz="0" w:space="0" w:color="auto"/>
      </w:divBdr>
      <w:divsChild>
        <w:div w:id="414672252">
          <w:marLeft w:val="0"/>
          <w:marRight w:val="0"/>
          <w:marTop w:val="0"/>
          <w:marBottom w:val="0"/>
          <w:divBdr>
            <w:top w:val="none" w:sz="0" w:space="0" w:color="auto"/>
            <w:left w:val="none" w:sz="0" w:space="0" w:color="auto"/>
            <w:bottom w:val="none" w:sz="0" w:space="0" w:color="auto"/>
            <w:right w:val="none" w:sz="0" w:space="0" w:color="auto"/>
          </w:divBdr>
        </w:div>
        <w:div w:id="1547717574">
          <w:marLeft w:val="0"/>
          <w:marRight w:val="0"/>
          <w:marTop w:val="0"/>
          <w:marBottom w:val="0"/>
          <w:divBdr>
            <w:top w:val="none" w:sz="0" w:space="0" w:color="auto"/>
            <w:left w:val="none" w:sz="0" w:space="0" w:color="auto"/>
            <w:bottom w:val="none" w:sz="0" w:space="0" w:color="auto"/>
            <w:right w:val="none" w:sz="0" w:space="0" w:color="auto"/>
          </w:divBdr>
        </w:div>
        <w:div w:id="2104376292">
          <w:marLeft w:val="0"/>
          <w:marRight w:val="0"/>
          <w:marTop w:val="0"/>
          <w:marBottom w:val="0"/>
          <w:divBdr>
            <w:top w:val="none" w:sz="0" w:space="0" w:color="auto"/>
            <w:left w:val="none" w:sz="0" w:space="0" w:color="auto"/>
            <w:bottom w:val="none" w:sz="0" w:space="0" w:color="auto"/>
            <w:right w:val="none" w:sz="0" w:space="0" w:color="auto"/>
          </w:divBdr>
        </w:div>
        <w:div w:id="966012305">
          <w:marLeft w:val="0"/>
          <w:marRight w:val="0"/>
          <w:marTop w:val="0"/>
          <w:marBottom w:val="0"/>
          <w:divBdr>
            <w:top w:val="none" w:sz="0" w:space="0" w:color="auto"/>
            <w:left w:val="none" w:sz="0" w:space="0" w:color="auto"/>
            <w:bottom w:val="none" w:sz="0" w:space="0" w:color="auto"/>
            <w:right w:val="none" w:sz="0" w:space="0" w:color="auto"/>
          </w:divBdr>
        </w:div>
        <w:div w:id="733161741">
          <w:marLeft w:val="0"/>
          <w:marRight w:val="0"/>
          <w:marTop w:val="0"/>
          <w:marBottom w:val="0"/>
          <w:divBdr>
            <w:top w:val="none" w:sz="0" w:space="0" w:color="auto"/>
            <w:left w:val="none" w:sz="0" w:space="0" w:color="auto"/>
            <w:bottom w:val="none" w:sz="0" w:space="0" w:color="auto"/>
            <w:right w:val="none" w:sz="0" w:space="0" w:color="auto"/>
          </w:divBdr>
        </w:div>
        <w:div w:id="2087609409">
          <w:marLeft w:val="0"/>
          <w:marRight w:val="0"/>
          <w:marTop w:val="0"/>
          <w:marBottom w:val="0"/>
          <w:divBdr>
            <w:top w:val="none" w:sz="0" w:space="0" w:color="auto"/>
            <w:left w:val="none" w:sz="0" w:space="0" w:color="auto"/>
            <w:bottom w:val="none" w:sz="0" w:space="0" w:color="auto"/>
            <w:right w:val="none" w:sz="0" w:space="0" w:color="auto"/>
          </w:divBdr>
        </w:div>
        <w:div w:id="920681226">
          <w:marLeft w:val="0"/>
          <w:marRight w:val="0"/>
          <w:marTop w:val="0"/>
          <w:marBottom w:val="0"/>
          <w:divBdr>
            <w:top w:val="none" w:sz="0" w:space="0" w:color="auto"/>
            <w:left w:val="none" w:sz="0" w:space="0" w:color="auto"/>
            <w:bottom w:val="none" w:sz="0" w:space="0" w:color="auto"/>
            <w:right w:val="none" w:sz="0" w:space="0" w:color="auto"/>
          </w:divBdr>
        </w:div>
        <w:div w:id="1711296622">
          <w:blockQuote w:val="1"/>
          <w:marLeft w:val="600"/>
          <w:marRight w:val="0"/>
          <w:marTop w:val="0"/>
          <w:marBottom w:val="0"/>
          <w:divBdr>
            <w:top w:val="none" w:sz="0" w:space="0" w:color="auto"/>
            <w:left w:val="none" w:sz="0" w:space="0" w:color="auto"/>
            <w:bottom w:val="none" w:sz="0" w:space="0" w:color="auto"/>
            <w:right w:val="none" w:sz="0" w:space="0" w:color="auto"/>
          </w:divBdr>
          <w:divsChild>
            <w:div w:id="1638954785">
              <w:marLeft w:val="0"/>
              <w:marRight w:val="0"/>
              <w:marTop w:val="0"/>
              <w:marBottom w:val="0"/>
              <w:divBdr>
                <w:top w:val="none" w:sz="0" w:space="0" w:color="auto"/>
                <w:left w:val="none" w:sz="0" w:space="0" w:color="auto"/>
                <w:bottom w:val="none" w:sz="0" w:space="0" w:color="auto"/>
                <w:right w:val="none" w:sz="0" w:space="0" w:color="auto"/>
              </w:divBdr>
            </w:div>
          </w:divsChild>
        </w:div>
        <w:div w:id="1813524051">
          <w:marLeft w:val="0"/>
          <w:marRight w:val="0"/>
          <w:marTop w:val="0"/>
          <w:marBottom w:val="0"/>
          <w:divBdr>
            <w:top w:val="none" w:sz="0" w:space="0" w:color="auto"/>
            <w:left w:val="none" w:sz="0" w:space="0" w:color="auto"/>
            <w:bottom w:val="none" w:sz="0" w:space="0" w:color="auto"/>
            <w:right w:val="none" w:sz="0" w:space="0" w:color="auto"/>
          </w:divBdr>
          <w:divsChild>
            <w:div w:id="691077616">
              <w:marLeft w:val="0"/>
              <w:marRight w:val="0"/>
              <w:marTop w:val="0"/>
              <w:marBottom w:val="0"/>
              <w:divBdr>
                <w:top w:val="none" w:sz="0" w:space="0" w:color="auto"/>
                <w:left w:val="none" w:sz="0" w:space="0" w:color="auto"/>
                <w:bottom w:val="none" w:sz="0" w:space="0" w:color="auto"/>
                <w:right w:val="none" w:sz="0" w:space="0" w:color="auto"/>
              </w:divBdr>
            </w:div>
          </w:divsChild>
        </w:div>
        <w:div w:id="836307903">
          <w:marLeft w:val="0"/>
          <w:marRight w:val="0"/>
          <w:marTop w:val="0"/>
          <w:marBottom w:val="0"/>
          <w:divBdr>
            <w:top w:val="none" w:sz="0" w:space="0" w:color="auto"/>
            <w:left w:val="none" w:sz="0" w:space="0" w:color="auto"/>
            <w:bottom w:val="none" w:sz="0" w:space="0" w:color="auto"/>
            <w:right w:val="none" w:sz="0" w:space="0" w:color="auto"/>
          </w:divBdr>
        </w:div>
        <w:div w:id="874735972">
          <w:marLeft w:val="0"/>
          <w:marRight w:val="0"/>
          <w:marTop w:val="0"/>
          <w:marBottom w:val="0"/>
          <w:divBdr>
            <w:top w:val="none" w:sz="0" w:space="0" w:color="auto"/>
            <w:left w:val="none" w:sz="0" w:space="0" w:color="auto"/>
            <w:bottom w:val="none" w:sz="0" w:space="0" w:color="auto"/>
            <w:right w:val="none" w:sz="0" w:space="0" w:color="auto"/>
          </w:divBdr>
        </w:div>
        <w:div w:id="2058891973">
          <w:marLeft w:val="0"/>
          <w:marRight w:val="0"/>
          <w:marTop w:val="0"/>
          <w:marBottom w:val="0"/>
          <w:divBdr>
            <w:top w:val="none" w:sz="0" w:space="0" w:color="auto"/>
            <w:left w:val="none" w:sz="0" w:space="0" w:color="auto"/>
            <w:bottom w:val="none" w:sz="0" w:space="0" w:color="auto"/>
            <w:right w:val="none" w:sz="0" w:space="0" w:color="auto"/>
          </w:divBdr>
        </w:div>
        <w:div w:id="1204514467">
          <w:marLeft w:val="0"/>
          <w:marRight w:val="0"/>
          <w:marTop w:val="0"/>
          <w:marBottom w:val="0"/>
          <w:divBdr>
            <w:top w:val="none" w:sz="0" w:space="0" w:color="auto"/>
            <w:left w:val="none" w:sz="0" w:space="0" w:color="auto"/>
            <w:bottom w:val="none" w:sz="0" w:space="0" w:color="auto"/>
            <w:right w:val="none" w:sz="0" w:space="0" w:color="auto"/>
          </w:divBdr>
        </w:div>
        <w:div w:id="343095410">
          <w:marLeft w:val="0"/>
          <w:marRight w:val="0"/>
          <w:marTop w:val="0"/>
          <w:marBottom w:val="0"/>
          <w:divBdr>
            <w:top w:val="none" w:sz="0" w:space="0" w:color="auto"/>
            <w:left w:val="none" w:sz="0" w:space="0" w:color="auto"/>
            <w:bottom w:val="none" w:sz="0" w:space="0" w:color="auto"/>
            <w:right w:val="none" w:sz="0" w:space="0" w:color="auto"/>
          </w:divBdr>
        </w:div>
      </w:divsChild>
    </w:div>
    <w:div w:id="258803062">
      <w:bodyDiv w:val="1"/>
      <w:marLeft w:val="0"/>
      <w:marRight w:val="0"/>
      <w:marTop w:val="0"/>
      <w:marBottom w:val="0"/>
      <w:divBdr>
        <w:top w:val="none" w:sz="0" w:space="0" w:color="auto"/>
        <w:left w:val="none" w:sz="0" w:space="0" w:color="auto"/>
        <w:bottom w:val="none" w:sz="0" w:space="0" w:color="auto"/>
        <w:right w:val="none" w:sz="0" w:space="0" w:color="auto"/>
      </w:divBdr>
    </w:div>
    <w:div w:id="330910187">
      <w:bodyDiv w:val="1"/>
      <w:marLeft w:val="0"/>
      <w:marRight w:val="0"/>
      <w:marTop w:val="0"/>
      <w:marBottom w:val="0"/>
      <w:divBdr>
        <w:top w:val="none" w:sz="0" w:space="0" w:color="auto"/>
        <w:left w:val="none" w:sz="0" w:space="0" w:color="auto"/>
        <w:bottom w:val="none" w:sz="0" w:space="0" w:color="auto"/>
        <w:right w:val="none" w:sz="0" w:space="0" w:color="auto"/>
      </w:divBdr>
    </w:div>
    <w:div w:id="481312963">
      <w:bodyDiv w:val="1"/>
      <w:marLeft w:val="0"/>
      <w:marRight w:val="0"/>
      <w:marTop w:val="0"/>
      <w:marBottom w:val="0"/>
      <w:divBdr>
        <w:top w:val="none" w:sz="0" w:space="0" w:color="auto"/>
        <w:left w:val="none" w:sz="0" w:space="0" w:color="auto"/>
        <w:bottom w:val="none" w:sz="0" w:space="0" w:color="auto"/>
        <w:right w:val="none" w:sz="0" w:space="0" w:color="auto"/>
      </w:divBdr>
    </w:div>
    <w:div w:id="688414531">
      <w:bodyDiv w:val="1"/>
      <w:marLeft w:val="0"/>
      <w:marRight w:val="0"/>
      <w:marTop w:val="0"/>
      <w:marBottom w:val="0"/>
      <w:divBdr>
        <w:top w:val="none" w:sz="0" w:space="0" w:color="auto"/>
        <w:left w:val="none" w:sz="0" w:space="0" w:color="auto"/>
        <w:bottom w:val="none" w:sz="0" w:space="0" w:color="auto"/>
        <w:right w:val="none" w:sz="0" w:space="0" w:color="auto"/>
      </w:divBdr>
    </w:div>
    <w:div w:id="808400218">
      <w:bodyDiv w:val="1"/>
      <w:marLeft w:val="0"/>
      <w:marRight w:val="0"/>
      <w:marTop w:val="0"/>
      <w:marBottom w:val="0"/>
      <w:divBdr>
        <w:top w:val="none" w:sz="0" w:space="0" w:color="auto"/>
        <w:left w:val="none" w:sz="0" w:space="0" w:color="auto"/>
        <w:bottom w:val="none" w:sz="0" w:space="0" w:color="auto"/>
        <w:right w:val="none" w:sz="0" w:space="0" w:color="auto"/>
      </w:divBdr>
    </w:div>
    <w:div w:id="1101951612">
      <w:bodyDiv w:val="1"/>
      <w:marLeft w:val="0"/>
      <w:marRight w:val="0"/>
      <w:marTop w:val="0"/>
      <w:marBottom w:val="0"/>
      <w:divBdr>
        <w:top w:val="none" w:sz="0" w:space="0" w:color="auto"/>
        <w:left w:val="none" w:sz="0" w:space="0" w:color="auto"/>
        <w:bottom w:val="none" w:sz="0" w:space="0" w:color="auto"/>
        <w:right w:val="none" w:sz="0" w:space="0" w:color="auto"/>
      </w:divBdr>
    </w:div>
    <w:div w:id="1519393969">
      <w:bodyDiv w:val="1"/>
      <w:marLeft w:val="0"/>
      <w:marRight w:val="0"/>
      <w:marTop w:val="0"/>
      <w:marBottom w:val="0"/>
      <w:divBdr>
        <w:top w:val="none" w:sz="0" w:space="0" w:color="auto"/>
        <w:left w:val="none" w:sz="0" w:space="0" w:color="auto"/>
        <w:bottom w:val="none" w:sz="0" w:space="0" w:color="auto"/>
        <w:right w:val="none" w:sz="0" w:space="0" w:color="auto"/>
      </w:divBdr>
    </w:div>
    <w:div w:id="1772360464">
      <w:bodyDiv w:val="1"/>
      <w:marLeft w:val="0"/>
      <w:marRight w:val="0"/>
      <w:marTop w:val="0"/>
      <w:marBottom w:val="0"/>
      <w:divBdr>
        <w:top w:val="none" w:sz="0" w:space="0" w:color="auto"/>
        <w:left w:val="none" w:sz="0" w:space="0" w:color="auto"/>
        <w:bottom w:val="none" w:sz="0" w:space="0" w:color="auto"/>
        <w:right w:val="none" w:sz="0" w:space="0" w:color="auto"/>
      </w:divBdr>
    </w:div>
    <w:div w:id="1783331778">
      <w:bodyDiv w:val="1"/>
      <w:marLeft w:val="0"/>
      <w:marRight w:val="0"/>
      <w:marTop w:val="0"/>
      <w:marBottom w:val="0"/>
      <w:divBdr>
        <w:top w:val="none" w:sz="0" w:space="0" w:color="auto"/>
        <w:left w:val="none" w:sz="0" w:space="0" w:color="auto"/>
        <w:bottom w:val="none" w:sz="0" w:space="0" w:color="auto"/>
        <w:right w:val="none" w:sz="0" w:space="0" w:color="auto"/>
      </w:divBdr>
    </w:div>
    <w:div w:id="197676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hyperlink" Target="https://www.umv.gov.co/portal/plan-anual-de-adquisiciones/"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Data" Target="diagrams/data1.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umv.gov.co/sisgestion2019/sgc.php" TargetMode="External"/><Relationship Id="rId27" Type="http://schemas.microsoft.com/office/2007/relationships/diagramDrawing" Target="diagrams/drawing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christian_medina_umv_gov_co/Documents/2019/Agosto%202019/Informe%20rendici&#243;n%20de%20cuentas/Gr&#225;ficas%20rendici&#243;n%20de%20cuent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1"/>
          <c:order val="0"/>
          <c:tx>
            <c:strRef>
              <c:f>Hoja1!$N$2</c:f>
              <c:strCache>
                <c:ptCount val="1"/>
                <c:pt idx="0">
                  <c:v>Compromisos Totales</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Lbls>
            <c:dLbl>
              <c:idx val="0"/>
              <c:layout>
                <c:manualLayout>
                  <c:x val="-2.69113149847095E-2"/>
                  <c:y val="-5.9594755661501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73-47FF-8F77-45C3396335D9}"/>
                </c:ext>
              </c:extLst>
            </c:dLbl>
            <c:dLbl>
              <c:idx val="1"/>
              <c:layout>
                <c:manualLayout>
                  <c:x val="-1.2232415902140701E-2"/>
                  <c:y val="6.5554231227651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73-47FF-8F77-45C3396335D9}"/>
                </c:ext>
              </c:extLst>
            </c:dLbl>
            <c:dLbl>
              <c:idx val="2"/>
              <c:layout>
                <c:manualLayout>
                  <c:x val="-8.9703347021646096E-17"/>
                  <c:y val="-2.38379022646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73-47FF-8F77-45C3396335D9}"/>
                </c:ext>
              </c:extLst>
            </c:dLbl>
            <c:dLbl>
              <c:idx val="3"/>
              <c:layout>
                <c:manualLayout>
                  <c:x val="-1.7940669404329101E-16"/>
                  <c:y val="-4.76758045292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73-47FF-8F77-45C3396335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Hoja1!$I$3:$I$6</c:f>
              <c:strCache>
                <c:ptCount val="4"/>
                <c:pt idx="0">
                  <c:v>2016</c:v>
                </c:pt>
                <c:pt idx="1">
                  <c:v>2017</c:v>
                </c:pt>
                <c:pt idx="2">
                  <c:v>2018</c:v>
                </c:pt>
                <c:pt idx="3">
                  <c:v>2019*</c:v>
                </c:pt>
              </c:strCache>
            </c:strRef>
          </c:cat>
          <c:val>
            <c:numRef>
              <c:f>Hoja1!$N$3:$N$6</c:f>
              <c:numCache>
                <c:formatCode>0.00%</c:formatCode>
                <c:ptCount val="4"/>
                <c:pt idx="0">
                  <c:v>0.618149408329699</c:v>
                </c:pt>
                <c:pt idx="1">
                  <c:v>0.64569023137025205</c:v>
                </c:pt>
                <c:pt idx="2">
                  <c:v>0.88139392591618304</c:v>
                </c:pt>
                <c:pt idx="3" formatCode="0.0%">
                  <c:v>0.63604732242185402</c:v>
                </c:pt>
              </c:numCache>
            </c:numRef>
          </c:val>
          <c:smooth val="0"/>
          <c:extLst>
            <c:ext xmlns:c16="http://schemas.microsoft.com/office/drawing/2014/chart" uri="{C3380CC4-5D6E-409C-BE32-E72D297353CC}">
              <c16:uniqueId val="{00000000-1973-47FF-8F77-45C3396335D9}"/>
            </c:ext>
          </c:extLst>
        </c:ser>
        <c:ser>
          <c:idx val="2"/>
          <c:order val="1"/>
          <c:tx>
            <c:strRef>
              <c:f>Hoja1!$O$2</c:f>
              <c:strCache>
                <c:ptCount val="1"/>
                <c:pt idx="0">
                  <c:v>Giros Totales</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dLbls>
            <c:dLbl>
              <c:idx val="0"/>
              <c:layout>
                <c:manualLayout>
                  <c:x val="-1.7125382262997001E-2"/>
                  <c:y val="4.1716328963051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73-47FF-8F77-45C3396335D9}"/>
                </c:ext>
              </c:extLst>
            </c:dLbl>
            <c:dLbl>
              <c:idx val="1"/>
              <c:layout>
                <c:manualLayout>
                  <c:x val="-4.8929663608563599E-3"/>
                  <c:y val="4.1716328963051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73-47FF-8F77-45C3396335D9}"/>
                </c:ext>
              </c:extLst>
            </c:dLbl>
            <c:dLbl>
              <c:idx val="2"/>
              <c:layout>
                <c:manualLayout>
                  <c:x val="2.4464831804280399E-3"/>
                  <c:y val="-3.57568533969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73-47FF-8F77-45C3396335D9}"/>
                </c:ext>
              </c:extLst>
            </c:dLbl>
            <c:dLbl>
              <c:idx val="3"/>
              <c:layout>
                <c:manualLayout>
                  <c:x val="-1.7940669404329101E-16"/>
                  <c:y val="-7.1513706793802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73-47FF-8F77-45C3396335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Hoja1!$I$3:$I$6</c:f>
              <c:strCache>
                <c:ptCount val="4"/>
                <c:pt idx="0">
                  <c:v>2016</c:v>
                </c:pt>
                <c:pt idx="1">
                  <c:v>2017</c:v>
                </c:pt>
                <c:pt idx="2">
                  <c:v>2018</c:v>
                </c:pt>
                <c:pt idx="3">
                  <c:v>2019*</c:v>
                </c:pt>
              </c:strCache>
            </c:strRef>
          </c:cat>
          <c:val>
            <c:numRef>
              <c:f>Hoja1!$O$3:$O$6</c:f>
              <c:numCache>
                <c:formatCode>0.00%</c:formatCode>
                <c:ptCount val="4"/>
                <c:pt idx="0">
                  <c:v>0.33607433339104098</c:v>
                </c:pt>
                <c:pt idx="1">
                  <c:v>0.30899448578320898</c:v>
                </c:pt>
                <c:pt idx="2">
                  <c:v>0.50620614552069898</c:v>
                </c:pt>
                <c:pt idx="3">
                  <c:v>0.27223977924155102</c:v>
                </c:pt>
              </c:numCache>
            </c:numRef>
          </c:val>
          <c:smooth val="0"/>
          <c:extLst>
            <c:ext xmlns:c16="http://schemas.microsoft.com/office/drawing/2014/chart" uri="{C3380CC4-5D6E-409C-BE32-E72D297353CC}">
              <c16:uniqueId val="{00000001-1973-47FF-8F77-45C3396335D9}"/>
            </c:ext>
          </c:extLst>
        </c:ser>
        <c:dLbls>
          <c:showLegendKey val="0"/>
          <c:showVal val="0"/>
          <c:showCatName val="0"/>
          <c:showSerName val="0"/>
          <c:showPercent val="0"/>
          <c:showBubbleSize val="0"/>
        </c:dLbls>
        <c:marker val="1"/>
        <c:smooth val="0"/>
        <c:axId val="1155370416"/>
        <c:axId val="1046939456"/>
      </c:lineChart>
      <c:catAx>
        <c:axId val="1155370416"/>
        <c:scaling>
          <c:orientation val="minMax"/>
        </c:scaling>
        <c:delete val="0"/>
        <c:axPos val="b"/>
        <c:numFmt formatCode="General" sourceLinked="1"/>
        <c:majorTickMark val="none"/>
        <c:minorTickMark val="none"/>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46939456"/>
        <c:crosses val="autoZero"/>
        <c:auto val="1"/>
        <c:lblAlgn val="ctr"/>
        <c:lblOffset val="100"/>
        <c:noMultiLvlLbl val="0"/>
      </c:catAx>
      <c:valAx>
        <c:axId val="1046939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55370416"/>
        <c:crosses val="autoZero"/>
        <c:crossBetween val="between"/>
      </c:valAx>
      <c:spPr>
        <a:noFill/>
        <a:ln>
          <a:noFill/>
        </a:ln>
        <a:effectLst/>
      </c:spPr>
    </c:plotArea>
    <c:legend>
      <c:legendPos val="b"/>
      <c:layout>
        <c:manualLayout>
          <c:xMode val="edge"/>
          <c:yMode val="edge"/>
          <c:x val="0.24363216065881699"/>
          <c:y val="0.85233048242486198"/>
          <c:w val="0.51273567868236702"/>
          <c:h val="0.1005668540538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CEA5A7-82F5-49FF-A56A-E92B103C69A2}" type="doc">
      <dgm:prSet loTypeId="urn:microsoft.com/office/officeart/2005/8/layout/hProcess9" loCatId="process" qsTypeId="urn:microsoft.com/office/officeart/2005/8/quickstyle/3d3" qsCatId="3D" csTypeId="urn:microsoft.com/office/officeart/2005/8/colors/colorful5" csCatId="colorful" phldr="1"/>
      <dgm:spPr/>
    </dgm:pt>
    <dgm:pt modelId="{2D882B9D-5648-4BAC-AE50-9C875E253F91}">
      <dgm:prSet phldrT="[Texto]"/>
      <dgm:spPr/>
      <dgm:t>
        <a:bodyPr/>
        <a:lstStyle/>
        <a:p>
          <a:r>
            <a:rPr lang="es-CO"/>
            <a:t>Objetivos Institucionales </a:t>
          </a:r>
        </a:p>
      </dgm:t>
    </dgm:pt>
    <dgm:pt modelId="{1C1387BC-AB1F-451B-8DB9-08089C880D3D}" type="parTrans" cxnId="{7CF6F91E-DDC8-4854-9E34-EF8A0D946711}">
      <dgm:prSet/>
      <dgm:spPr/>
      <dgm:t>
        <a:bodyPr/>
        <a:lstStyle/>
        <a:p>
          <a:endParaRPr lang="es-CO"/>
        </a:p>
      </dgm:t>
    </dgm:pt>
    <dgm:pt modelId="{A3767C9C-EC1E-4FCF-93EA-792EBF4019C1}" type="sibTrans" cxnId="{7CF6F91E-DDC8-4854-9E34-EF8A0D946711}">
      <dgm:prSet/>
      <dgm:spPr/>
      <dgm:t>
        <a:bodyPr/>
        <a:lstStyle/>
        <a:p>
          <a:endParaRPr lang="es-CO"/>
        </a:p>
      </dgm:t>
    </dgm:pt>
    <dgm:pt modelId="{7E0562FC-8C4E-419A-97CF-03BEEBED8336}">
      <dgm:prSet phldrT="[Texto]"/>
      <dgm:spPr/>
      <dgm:t>
        <a:bodyPr/>
        <a:lstStyle/>
        <a:p>
          <a:r>
            <a:rPr lang="es-CO"/>
            <a:t>Plan Estratégico </a:t>
          </a:r>
        </a:p>
      </dgm:t>
    </dgm:pt>
    <dgm:pt modelId="{82A6585E-ECE1-4E15-9469-83DA4BB08756}" type="parTrans" cxnId="{53A02F5B-D8C4-4D0A-B722-286B39A2618F}">
      <dgm:prSet/>
      <dgm:spPr/>
      <dgm:t>
        <a:bodyPr/>
        <a:lstStyle/>
        <a:p>
          <a:endParaRPr lang="es-CO"/>
        </a:p>
      </dgm:t>
    </dgm:pt>
    <dgm:pt modelId="{AA1E61FF-9040-4C76-9E1A-A30F35DADE9D}" type="sibTrans" cxnId="{53A02F5B-D8C4-4D0A-B722-286B39A2618F}">
      <dgm:prSet/>
      <dgm:spPr/>
      <dgm:t>
        <a:bodyPr/>
        <a:lstStyle/>
        <a:p>
          <a:endParaRPr lang="es-CO"/>
        </a:p>
      </dgm:t>
    </dgm:pt>
    <dgm:pt modelId="{54F011DC-E1C5-4031-8040-490C46AB2C59}">
      <dgm:prSet phldrT="[Texto]"/>
      <dgm:spPr/>
      <dgm:t>
        <a:bodyPr/>
        <a:lstStyle/>
        <a:p>
          <a:pPr algn="ctr"/>
          <a:r>
            <a:rPr lang="es-CO"/>
            <a:t>Planes de Acción </a:t>
          </a:r>
        </a:p>
      </dgm:t>
    </dgm:pt>
    <dgm:pt modelId="{6D7DC687-F0B2-4E24-AF10-7C8CD5AC6AA6}" type="parTrans" cxnId="{DBF3C0F8-3126-4563-84B9-823B2C88DB36}">
      <dgm:prSet/>
      <dgm:spPr/>
      <dgm:t>
        <a:bodyPr/>
        <a:lstStyle/>
        <a:p>
          <a:endParaRPr lang="es-CO"/>
        </a:p>
      </dgm:t>
    </dgm:pt>
    <dgm:pt modelId="{F3D86207-868B-4EB5-B05D-08A0D239E281}" type="sibTrans" cxnId="{DBF3C0F8-3126-4563-84B9-823B2C88DB36}">
      <dgm:prSet/>
      <dgm:spPr/>
      <dgm:t>
        <a:bodyPr/>
        <a:lstStyle/>
        <a:p>
          <a:endParaRPr lang="es-CO"/>
        </a:p>
      </dgm:t>
    </dgm:pt>
    <dgm:pt modelId="{C5942D3F-0130-40BF-9118-43A73F1F6D64}" type="pres">
      <dgm:prSet presAssocID="{49CEA5A7-82F5-49FF-A56A-E92B103C69A2}" presName="CompostProcess" presStyleCnt="0">
        <dgm:presLayoutVars>
          <dgm:dir/>
          <dgm:resizeHandles val="exact"/>
        </dgm:presLayoutVars>
      </dgm:prSet>
      <dgm:spPr/>
    </dgm:pt>
    <dgm:pt modelId="{EAF40333-E9E2-4591-9B7B-49144E48BAA0}" type="pres">
      <dgm:prSet presAssocID="{49CEA5A7-82F5-49FF-A56A-E92B103C69A2}" presName="arrow" presStyleLbl="bgShp" presStyleIdx="0" presStyleCnt="1" custAng="0"/>
      <dgm:spPr/>
    </dgm:pt>
    <dgm:pt modelId="{AE1B413F-88E9-4D77-9632-05628BA4D029}" type="pres">
      <dgm:prSet presAssocID="{49CEA5A7-82F5-49FF-A56A-E92B103C69A2}" presName="linearProcess" presStyleCnt="0"/>
      <dgm:spPr/>
    </dgm:pt>
    <dgm:pt modelId="{671D935D-2386-42D5-81FA-271DF2759E93}" type="pres">
      <dgm:prSet presAssocID="{2D882B9D-5648-4BAC-AE50-9C875E253F91}" presName="textNode" presStyleLbl="node1" presStyleIdx="0" presStyleCnt="3">
        <dgm:presLayoutVars>
          <dgm:bulletEnabled val="1"/>
        </dgm:presLayoutVars>
      </dgm:prSet>
      <dgm:spPr/>
    </dgm:pt>
    <dgm:pt modelId="{CB0F664E-83F1-46C2-9A72-C97B80A98052}" type="pres">
      <dgm:prSet presAssocID="{A3767C9C-EC1E-4FCF-93EA-792EBF4019C1}" presName="sibTrans" presStyleCnt="0"/>
      <dgm:spPr/>
    </dgm:pt>
    <dgm:pt modelId="{136EC89A-7764-4B70-A7D7-312E9455C2AD}" type="pres">
      <dgm:prSet presAssocID="{7E0562FC-8C4E-419A-97CF-03BEEBED8336}" presName="textNode" presStyleLbl="node1" presStyleIdx="1" presStyleCnt="3">
        <dgm:presLayoutVars>
          <dgm:bulletEnabled val="1"/>
        </dgm:presLayoutVars>
      </dgm:prSet>
      <dgm:spPr/>
    </dgm:pt>
    <dgm:pt modelId="{482C4C91-C630-45E2-989B-8A903233FA67}" type="pres">
      <dgm:prSet presAssocID="{AA1E61FF-9040-4C76-9E1A-A30F35DADE9D}" presName="sibTrans" presStyleCnt="0"/>
      <dgm:spPr/>
    </dgm:pt>
    <dgm:pt modelId="{8CCB8F9F-6683-4EEE-8FEE-C43101FEE317}" type="pres">
      <dgm:prSet presAssocID="{54F011DC-E1C5-4031-8040-490C46AB2C59}" presName="textNode" presStyleLbl="node1" presStyleIdx="2" presStyleCnt="3">
        <dgm:presLayoutVars>
          <dgm:bulletEnabled val="1"/>
        </dgm:presLayoutVars>
      </dgm:prSet>
      <dgm:spPr/>
    </dgm:pt>
  </dgm:ptLst>
  <dgm:cxnLst>
    <dgm:cxn modelId="{7CF6F91E-DDC8-4854-9E34-EF8A0D946711}" srcId="{49CEA5A7-82F5-49FF-A56A-E92B103C69A2}" destId="{2D882B9D-5648-4BAC-AE50-9C875E253F91}" srcOrd="0" destOrd="0" parTransId="{1C1387BC-AB1F-451B-8DB9-08089C880D3D}" sibTransId="{A3767C9C-EC1E-4FCF-93EA-792EBF4019C1}"/>
    <dgm:cxn modelId="{53A02F5B-D8C4-4D0A-B722-286B39A2618F}" srcId="{49CEA5A7-82F5-49FF-A56A-E92B103C69A2}" destId="{7E0562FC-8C4E-419A-97CF-03BEEBED8336}" srcOrd="1" destOrd="0" parTransId="{82A6585E-ECE1-4E15-9469-83DA4BB08756}" sibTransId="{AA1E61FF-9040-4C76-9E1A-A30F35DADE9D}"/>
    <dgm:cxn modelId="{1BE25252-6A11-2C4F-80E2-9DAAC0B92252}" type="presOf" srcId="{7E0562FC-8C4E-419A-97CF-03BEEBED8336}" destId="{136EC89A-7764-4B70-A7D7-312E9455C2AD}" srcOrd="0" destOrd="0" presId="urn:microsoft.com/office/officeart/2005/8/layout/hProcess9"/>
    <dgm:cxn modelId="{F9C86757-9E7E-934D-8565-670A7E1D7999}" type="presOf" srcId="{54F011DC-E1C5-4031-8040-490C46AB2C59}" destId="{8CCB8F9F-6683-4EEE-8FEE-C43101FEE317}" srcOrd="0" destOrd="0" presId="urn:microsoft.com/office/officeart/2005/8/layout/hProcess9"/>
    <dgm:cxn modelId="{8CE9F489-52E1-C141-AA4C-9D4C2F04B21C}" type="presOf" srcId="{49CEA5A7-82F5-49FF-A56A-E92B103C69A2}" destId="{C5942D3F-0130-40BF-9118-43A73F1F6D64}" srcOrd="0" destOrd="0" presId="urn:microsoft.com/office/officeart/2005/8/layout/hProcess9"/>
    <dgm:cxn modelId="{A4485D95-4A81-0342-BD08-057EF19DA9BB}" type="presOf" srcId="{2D882B9D-5648-4BAC-AE50-9C875E253F91}" destId="{671D935D-2386-42D5-81FA-271DF2759E93}" srcOrd="0" destOrd="0" presId="urn:microsoft.com/office/officeart/2005/8/layout/hProcess9"/>
    <dgm:cxn modelId="{DBF3C0F8-3126-4563-84B9-823B2C88DB36}" srcId="{49CEA5A7-82F5-49FF-A56A-E92B103C69A2}" destId="{54F011DC-E1C5-4031-8040-490C46AB2C59}" srcOrd="2" destOrd="0" parTransId="{6D7DC687-F0B2-4E24-AF10-7C8CD5AC6AA6}" sibTransId="{F3D86207-868B-4EB5-B05D-08A0D239E281}"/>
    <dgm:cxn modelId="{43672268-04D6-4442-AB32-4D51FCAA3384}" type="presParOf" srcId="{C5942D3F-0130-40BF-9118-43A73F1F6D64}" destId="{EAF40333-E9E2-4591-9B7B-49144E48BAA0}" srcOrd="0" destOrd="0" presId="urn:microsoft.com/office/officeart/2005/8/layout/hProcess9"/>
    <dgm:cxn modelId="{BBD5A603-5A6E-4F46-9A4A-4F9F89ED6C67}" type="presParOf" srcId="{C5942D3F-0130-40BF-9118-43A73F1F6D64}" destId="{AE1B413F-88E9-4D77-9632-05628BA4D029}" srcOrd="1" destOrd="0" presId="urn:microsoft.com/office/officeart/2005/8/layout/hProcess9"/>
    <dgm:cxn modelId="{71A76894-21F0-664D-B49E-76D71C471981}" type="presParOf" srcId="{AE1B413F-88E9-4D77-9632-05628BA4D029}" destId="{671D935D-2386-42D5-81FA-271DF2759E93}" srcOrd="0" destOrd="0" presId="urn:microsoft.com/office/officeart/2005/8/layout/hProcess9"/>
    <dgm:cxn modelId="{7315E7B9-15B5-EC41-8BA1-C9B12D7951E6}" type="presParOf" srcId="{AE1B413F-88E9-4D77-9632-05628BA4D029}" destId="{CB0F664E-83F1-46C2-9A72-C97B80A98052}" srcOrd="1" destOrd="0" presId="urn:microsoft.com/office/officeart/2005/8/layout/hProcess9"/>
    <dgm:cxn modelId="{620F5B91-316D-3146-998F-D9B466B68336}" type="presParOf" srcId="{AE1B413F-88E9-4D77-9632-05628BA4D029}" destId="{136EC89A-7764-4B70-A7D7-312E9455C2AD}" srcOrd="2" destOrd="0" presId="urn:microsoft.com/office/officeart/2005/8/layout/hProcess9"/>
    <dgm:cxn modelId="{DDA7DEFF-D869-2741-9B43-086ADB8EC5F1}" type="presParOf" srcId="{AE1B413F-88E9-4D77-9632-05628BA4D029}" destId="{482C4C91-C630-45E2-989B-8A903233FA67}" srcOrd="3" destOrd="0" presId="urn:microsoft.com/office/officeart/2005/8/layout/hProcess9"/>
    <dgm:cxn modelId="{D92EDBF1-AF6A-0C4E-818D-9BEC3B28A672}" type="presParOf" srcId="{AE1B413F-88E9-4D77-9632-05628BA4D029}" destId="{8CCB8F9F-6683-4EEE-8FEE-C43101FEE317}" srcOrd="4" destOrd="0" presId="urn:microsoft.com/office/officeart/2005/8/layout/hProcess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40333-E9E2-4591-9B7B-49144E48BAA0}">
      <dsp:nvSpPr>
        <dsp:cNvPr id="0" name=""/>
        <dsp:cNvSpPr/>
      </dsp:nvSpPr>
      <dsp:spPr>
        <a:xfrm>
          <a:off x="327145" y="0"/>
          <a:ext cx="3707644" cy="918845"/>
        </a:xfrm>
        <a:prstGeom prst="rightArrow">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671D935D-2386-42D5-81FA-271DF2759E93}">
      <dsp:nvSpPr>
        <dsp:cNvPr id="0" name=""/>
        <dsp:cNvSpPr/>
      </dsp:nvSpPr>
      <dsp:spPr>
        <a:xfrm>
          <a:off x="4685" y="275653"/>
          <a:ext cx="1403997" cy="367538"/>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Objetivos Institucionales </a:t>
          </a:r>
        </a:p>
      </dsp:txBody>
      <dsp:txXfrm>
        <a:off x="22627" y="293595"/>
        <a:ext cx="1368113" cy="331654"/>
      </dsp:txXfrm>
    </dsp:sp>
    <dsp:sp modelId="{136EC89A-7764-4B70-A7D7-312E9455C2AD}">
      <dsp:nvSpPr>
        <dsp:cNvPr id="0" name=""/>
        <dsp:cNvSpPr/>
      </dsp:nvSpPr>
      <dsp:spPr>
        <a:xfrm>
          <a:off x="1478968" y="275653"/>
          <a:ext cx="1403997" cy="367538"/>
        </a:xfrm>
        <a:prstGeom prst="roundRect">
          <a:avLst/>
        </a:prstGeom>
        <a:solidFill>
          <a:schemeClr val="accent5">
            <a:hueOff val="-3379271"/>
            <a:satOff val="-8710"/>
            <a:lumOff val="-5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Plan Estratégico </a:t>
          </a:r>
        </a:p>
      </dsp:txBody>
      <dsp:txXfrm>
        <a:off x="1496910" y="293595"/>
        <a:ext cx="1368113" cy="331654"/>
      </dsp:txXfrm>
    </dsp:sp>
    <dsp:sp modelId="{8CCB8F9F-6683-4EEE-8FEE-C43101FEE317}">
      <dsp:nvSpPr>
        <dsp:cNvPr id="0" name=""/>
        <dsp:cNvSpPr/>
      </dsp:nvSpPr>
      <dsp:spPr>
        <a:xfrm>
          <a:off x="2953251" y="275653"/>
          <a:ext cx="1403997" cy="367538"/>
        </a:xfrm>
        <a:prstGeom prst="roundRect">
          <a:avLst/>
        </a:prstGeom>
        <a:solidFill>
          <a:schemeClr val="accent5">
            <a:hueOff val="-6758543"/>
            <a:satOff val="-17419"/>
            <a:lumOff val="-1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Planes de Acción </a:t>
          </a:r>
        </a:p>
      </dsp:txBody>
      <dsp:txXfrm>
        <a:off x="2971193" y="293595"/>
        <a:ext cx="1368113" cy="33165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FCFDD-72DC-4C5A-B6D9-89275C4BCB8D}">
  <ds:schemaRefs>
    <ds:schemaRef ds:uri="http://purl.org/dc/terms/"/>
    <ds:schemaRef ds:uri="http://purl.org/dc/elements/1.1/"/>
    <ds:schemaRef ds:uri="http://purl.org/dc/dcmitype/"/>
    <ds:schemaRef ds:uri="1d5d787f-d619-4ed2-ae72-20f7b97ca2d2"/>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7a094bdd-a36f-422c-aad8-60d4e7e2607b"/>
  </ds:schemaRefs>
</ds:datastoreItem>
</file>

<file path=customXml/itemProps2.xml><?xml version="1.0" encoding="utf-8"?>
<ds:datastoreItem xmlns:ds="http://schemas.openxmlformats.org/officeDocument/2006/customXml" ds:itemID="{7A3680E5-573A-4D22-936B-C18AC54D8407}">
  <ds:schemaRefs>
    <ds:schemaRef ds:uri="http://schemas.microsoft.com/sharepoint/v3/contenttype/forms"/>
  </ds:schemaRefs>
</ds:datastoreItem>
</file>

<file path=customXml/itemProps3.xml><?xml version="1.0" encoding="utf-8"?>
<ds:datastoreItem xmlns:ds="http://schemas.openxmlformats.org/officeDocument/2006/customXml" ds:itemID="{4ADAF544-8E99-4440-B2B0-E9DF3D14E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6327CA-6C1B-456A-8F54-C9120EFB3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15171</Words>
  <Characters>83445</Characters>
  <Application>Microsoft Office Word</Application>
  <DocSecurity>0</DocSecurity>
  <Lines>695</Lines>
  <Paragraphs>196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Medina Fandiño</dc:creator>
  <cp:keywords/>
  <dc:description/>
  <cp:lastModifiedBy>Andrea del Pilar Zambrano Barrios</cp:lastModifiedBy>
  <cp:revision>2</cp:revision>
  <dcterms:created xsi:type="dcterms:W3CDTF">2019-08-26T20:28:00Z</dcterms:created>
  <dcterms:modified xsi:type="dcterms:W3CDTF">2019-08-26T20:28:00Z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