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B05C7" w14:textId="7B0BEEFA" w:rsidR="00050A9C" w:rsidRDefault="00050A9C" w:rsidP="001033A2">
      <w:pPr>
        <w:tabs>
          <w:tab w:val="left" w:pos="709"/>
        </w:tabs>
        <w:spacing w:line="240" w:lineRule="auto"/>
        <w:jc w:val="center"/>
        <w:rPr>
          <w:rFonts w:ascii="Arial" w:hAnsi="Arial" w:cs="Arial"/>
          <w:b/>
          <w:sz w:val="24"/>
        </w:rPr>
      </w:pPr>
      <w:r>
        <w:rPr>
          <w:noProof/>
        </w:rPr>
        <w:drawing>
          <wp:anchor distT="0" distB="0" distL="114300" distR="114300" simplePos="0" relativeHeight="251657215" behindDoc="1" locked="0" layoutInCell="1" allowOverlap="1" wp14:anchorId="4B9596FE" wp14:editId="66C21692">
            <wp:simplePos x="0" y="0"/>
            <wp:positionH relativeFrom="page">
              <wp:align>left</wp:align>
            </wp:positionH>
            <wp:positionV relativeFrom="paragraph">
              <wp:posOffset>-7620</wp:posOffset>
            </wp:positionV>
            <wp:extent cx="8872441" cy="5917202"/>
            <wp:effectExtent l="0" t="0" r="508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2441" cy="5917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05E">
        <w:rPr>
          <w:rFonts w:ascii="Arial" w:eastAsia="Arial" w:hAnsi="Arial" w:cs="Arial"/>
          <w:noProof/>
          <w:lang w:val="es-ES" w:eastAsia="es-ES"/>
        </w:rPr>
        <w:drawing>
          <wp:anchor distT="0" distB="0" distL="114300" distR="114300" simplePos="0" relativeHeight="251665415" behindDoc="1" locked="0" layoutInCell="1" allowOverlap="1" wp14:anchorId="3602E648" wp14:editId="1287A92C">
            <wp:simplePos x="0" y="0"/>
            <wp:positionH relativeFrom="page">
              <wp:align>right</wp:align>
            </wp:positionH>
            <wp:positionV relativeFrom="paragraph">
              <wp:posOffset>-895350</wp:posOffset>
            </wp:positionV>
            <wp:extent cx="7781925" cy="10038677"/>
            <wp:effectExtent l="0" t="0" r="0" b="1270"/>
            <wp:wrapNone/>
            <wp:docPr id="36" name="Imagen 36"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01B0B" w14:textId="3B9C6CEF" w:rsidR="00050A9C" w:rsidRDefault="00050A9C" w:rsidP="001033A2">
      <w:pPr>
        <w:tabs>
          <w:tab w:val="left" w:pos="709"/>
        </w:tabs>
        <w:spacing w:line="240" w:lineRule="auto"/>
        <w:jc w:val="center"/>
        <w:rPr>
          <w:rFonts w:ascii="Arial" w:hAnsi="Arial" w:cs="Arial"/>
          <w:b/>
          <w:sz w:val="24"/>
        </w:rPr>
      </w:pPr>
    </w:p>
    <w:p w14:paraId="2249D0B2" w14:textId="77777777" w:rsidR="00050A9C" w:rsidRDefault="00050A9C" w:rsidP="001033A2">
      <w:pPr>
        <w:tabs>
          <w:tab w:val="left" w:pos="709"/>
        </w:tabs>
        <w:spacing w:line="240" w:lineRule="auto"/>
        <w:jc w:val="center"/>
        <w:rPr>
          <w:rFonts w:ascii="Arial" w:hAnsi="Arial" w:cs="Arial"/>
          <w:b/>
          <w:sz w:val="24"/>
        </w:rPr>
      </w:pPr>
    </w:p>
    <w:p w14:paraId="6D075105" w14:textId="77777777" w:rsidR="00050A9C" w:rsidRDefault="00050A9C" w:rsidP="001033A2">
      <w:pPr>
        <w:tabs>
          <w:tab w:val="left" w:pos="709"/>
        </w:tabs>
        <w:spacing w:line="240" w:lineRule="auto"/>
        <w:jc w:val="center"/>
        <w:rPr>
          <w:rFonts w:ascii="Arial" w:hAnsi="Arial" w:cs="Arial"/>
          <w:b/>
          <w:sz w:val="24"/>
        </w:rPr>
      </w:pPr>
    </w:p>
    <w:p w14:paraId="69C1AE71" w14:textId="506EE3CF" w:rsidR="00050A9C" w:rsidRDefault="00050A9C" w:rsidP="001033A2">
      <w:pPr>
        <w:tabs>
          <w:tab w:val="left" w:pos="709"/>
        </w:tabs>
        <w:spacing w:line="240" w:lineRule="auto"/>
        <w:jc w:val="center"/>
        <w:rPr>
          <w:rFonts w:ascii="Arial" w:hAnsi="Arial" w:cs="Arial"/>
          <w:b/>
          <w:sz w:val="24"/>
        </w:rPr>
      </w:pPr>
    </w:p>
    <w:p w14:paraId="49266ADE" w14:textId="61DEAB5A" w:rsidR="00050A9C" w:rsidRDefault="00050A9C" w:rsidP="001033A2">
      <w:pPr>
        <w:tabs>
          <w:tab w:val="left" w:pos="709"/>
        </w:tabs>
        <w:spacing w:line="240" w:lineRule="auto"/>
        <w:jc w:val="center"/>
        <w:rPr>
          <w:rFonts w:ascii="Arial" w:hAnsi="Arial" w:cs="Arial"/>
          <w:b/>
          <w:sz w:val="24"/>
        </w:rPr>
      </w:pPr>
    </w:p>
    <w:p w14:paraId="36607A55" w14:textId="2E41D22A" w:rsidR="00050A9C" w:rsidRDefault="00050A9C" w:rsidP="001033A2">
      <w:pPr>
        <w:tabs>
          <w:tab w:val="left" w:pos="709"/>
        </w:tabs>
        <w:spacing w:line="240" w:lineRule="auto"/>
        <w:jc w:val="center"/>
        <w:rPr>
          <w:rFonts w:ascii="Arial" w:hAnsi="Arial" w:cs="Arial"/>
          <w:b/>
          <w:sz w:val="24"/>
        </w:rPr>
      </w:pPr>
    </w:p>
    <w:p w14:paraId="2E287372" w14:textId="60E19C40" w:rsidR="00050A9C" w:rsidRDefault="00050A9C" w:rsidP="001033A2">
      <w:pPr>
        <w:tabs>
          <w:tab w:val="left" w:pos="709"/>
        </w:tabs>
        <w:spacing w:line="240" w:lineRule="auto"/>
        <w:jc w:val="center"/>
        <w:rPr>
          <w:rFonts w:ascii="Arial" w:hAnsi="Arial" w:cs="Arial"/>
          <w:b/>
          <w:sz w:val="24"/>
        </w:rPr>
      </w:pPr>
    </w:p>
    <w:p w14:paraId="4A343A29" w14:textId="50A81AD9" w:rsidR="00050A9C" w:rsidRDefault="00050A9C" w:rsidP="001033A2">
      <w:pPr>
        <w:tabs>
          <w:tab w:val="left" w:pos="709"/>
        </w:tabs>
        <w:spacing w:line="240" w:lineRule="auto"/>
        <w:jc w:val="center"/>
        <w:rPr>
          <w:rFonts w:ascii="Arial" w:hAnsi="Arial" w:cs="Arial"/>
          <w:b/>
          <w:sz w:val="24"/>
        </w:rPr>
      </w:pPr>
    </w:p>
    <w:p w14:paraId="5C1ADC82" w14:textId="0D8A53BA" w:rsidR="00050A9C" w:rsidRDefault="00050A9C" w:rsidP="001033A2">
      <w:pPr>
        <w:tabs>
          <w:tab w:val="left" w:pos="709"/>
        </w:tabs>
        <w:spacing w:line="240" w:lineRule="auto"/>
        <w:jc w:val="center"/>
        <w:rPr>
          <w:rFonts w:ascii="Arial" w:hAnsi="Arial" w:cs="Arial"/>
          <w:b/>
          <w:sz w:val="24"/>
        </w:rPr>
      </w:pPr>
    </w:p>
    <w:p w14:paraId="0EBABAA6" w14:textId="2C972F00" w:rsidR="00050A9C" w:rsidRDefault="00050A9C" w:rsidP="001033A2">
      <w:pPr>
        <w:tabs>
          <w:tab w:val="left" w:pos="709"/>
        </w:tabs>
        <w:spacing w:line="240" w:lineRule="auto"/>
        <w:jc w:val="center"/>
        <w:rPr>
          <w:rFonts w:ascii="Arial" w:hAnsi="Arial" w:cs="Arial"/>
          <w:b/>
          <w:sz w:val="24"/>
        </w:rPr>
      </w:pPr>
    </w:p>
    <w:p w14:paraId="3EF2CB6C" w14:textId="0372BF76" w:rsidR="00050A9C" w:rsidRDefault="00050A9C" w:rsidP="001033A2">
      <w:pPr>
        <w:tabs>
          <w:tab w:val="left" w:pos="709"/>
        </w:tabs>
        <w:spacing w:line="240" w:lineRule="auto"/>
        <w:jc w:val="center"/>
        <w:rPr>
          <w:rFonts w:ascii="Arial" w:hAnsi="Arial" w:cs="Arial"/>
          <w:b/>
          <w:sz w:val="24"/>
        </w:rPr>
      </w:pPr>
    </w:p>
    <w:p w14:paraId="6427C172" w14:textId="6435195D" w:rsidR="00050A9C" w:rsidRDefault="00050A9C" w:rsidP="001033A2">
      <w:pPr>
        <w:tabs>
          <w:tab w:val="left" w:pos="709"/>
        </w:tabs>
        <w:spacing w:line="240" w:lineRule="auto"/>
        <w:jc w:val="center"/>
        <w:rPr>
          <w:rFonts w:ascii="Arial" w:hAnsi="Arial" w:cs="Arial"/>
          <w:b/>
          <w:sz w:val="24"/>
        </w:rPr>
      </w:pPr>
    </w:p>
    <w:p w14:paraId="641AF4A7" w14:textId="79288BC6" w:rsidR="00050A9C" w:rsidRDefault="00050A9C" w:rsidP="001033A2">
      <w:pPr>
        <w:tabs>
          <w:tab w:val="left" w:pos="709"/>
        </w:tabs>
        <w:spacing w:line="240" w:lineRule="auto"/>
        <w:jc w:val="center"/>
        <w:rPr>
          <w:rFonts w:ascii="Arial" w:hAnsi="Arial" w:cs="Arial"/>
          <w:b/>
          <w:sz w:val="24"/>
        </w:rPr>
      </w:pPr>
    </w:p>
    <w:p w14:paraId="2387145B" w14:textId="5B6367B5" w:rsidR="00050A9C" w:rsidRDefault="00050A9C" w:rsidP="001033A2">
      <w:pPr>
        <w:tabs>
          <w:tab w:val="left" w:pos="709"/>
        </w:tabs>
        <w:spacing w:line="240" w:lineRule="auto"/>
        <w:jc w:val="center"/>
        <w:rPr>
          <w:rFonts w:ascii="Arial" w:hAnsi="Arial" w:cs="Arial"/>
          <w:b/>
          <w:sz w:val="24"/>
        </w:rPr>
      </w:pPr>
    </w:p>
    <w:p w14:paraId="0F8E6BDD" w14:textId="3FFF31A9" w:rsidR="00050A9C" w:rsidRDefault="00050A9C" w:rsidP="001033A2">
      <w:pPr>
        <w:tabs>
          <w:tab w:val="left" w:pos="709"/>
        </w:tabs>
        <w:spacing w:line="240" w:lineRule="auto"/>
        <w:jc w:val="center"/>
        <w:rPr>
          <w:rFonts w:ascii="Arial" w:hAnsi="Arial" w:cs="Arial"/>
          <w:b/>
          <w:sz w:val="24"/>
        </w:rPr>
      </w:pPr>
    </w:p>
    <w:p w14:paraId="3C20EF85" w14:textId="569193F6" w:rsidR="00050A9C" w:rsidRDefault="00050A9C" w:rsidP="001033A2">
      <w:pPr>
        <w:tabs>
          <w:tab w:val="left" w:pos="709"/>
        </w:tabs>
        <w:spacing w:line="240" w:lineRule="auto"/>
        <w:jc w:val="center"/>
        <w:rPr>
          <w:rFonts w:ascii="Arial" w:hAnsi="Arial" w:cs="Arial"/>
          <w:b/>
          <w:sz w:val="24"/>
        </w:rPr>
      </w:pPr>
    </w:p>
    <w:p w14:paraId="29E62B9F" w14:textId="7E2431C6" w:rsidR="00050A9C" w:rsidRDefault="00050A9C" w:rsidP="001033A2">
      <w:pPr>
        <w:tabs>
          <w:tab w:val="left" w:pos="709"/>
        </w:tabs>
        <w:spacing w:line="240" w:lineRule="auto"/>
        <w:jc w:val="center"/>
        <w:rPr>
          <w:rFonts w:ascii="Arial" w:hAnsi="Arial" w:cs="Arial"/>
          <w:b/>
          <w:sz w:val="24"/>
        </w:rPr>
      </w:pPr>
    </w:p>
    <w:p w14:paraId="4D966FEA" w14:textId="1F504EEF" w:rsidR="00050A9C" w:rsidRDefault="00050A9C" w:rsidP="001033A2">
      <w:pPr>
        <w:tabs>
          <w:tab w:val="left" w:pos="709"/>
        </w:tabs>
        <w:spacing w:line="240" w:lineRule="auto"/>
        <w:jc w:val="center"/>
        <w:rPr>
          <w:rFonts w:ascii="Arial" w:hAnsi="Arial" w:cs="Arial"/>
          <w:b/>
          <w:sz w:val="24"/>
        </w:rPr>
      </w:pPr>
    </w:p>
    <w:p w14:paraId="66F0E204" w14:textId="421BA053" w:rsidR="00050A9C" w:rsidRDefault="00050A9C" w:rsidP="001033A2">
      <w:pPr>
        <w:tabs>
          <w:tab w:val="left" w:pos="709"/>
        </w:tabs>
        <w:spacing w:line="240" w:lineRule="auto"/>
        <w:jc w:val="center"/>
        <w:rPr>
          <w:rFonts w:ascii="Arial" w:hAnsi="Arial" w:cs="Arial"/>
          <w:b/>
          <w:sz w:val="24"/>
        </w:rPr>
      </w:pPr>
    </w:p>
    <w:p w14:paraId="38E26712" w14:textId="6098EBFD" w:rsidR="00050A9C" w:rsidRDefault="00050A9C" w:rsidP="001033A2">
      <w:pPr>
        <w:tabs>
          <w:tab w:val="left" w:pos="709"/>
        </w:tabs>
        <w:spacing w:line="240" w:lineRule="auto"/>
        <w:jc w:val="center"/>
        <w:rPr>
          <w:rFonts w:ascii="Arial" w:hAnsi="Arial" w:cs="Arial"/>
          <w:b/>
          <w:sz w:val="24"/>
        </w:rPr>
      </w:pPr>
    </w:p>
    <w:p w14:paraId="65A22991" w14:textId="192185A8" w:rsidR="00050A9C" w:rsidRDefault="00050A9C" w:rsidP="001033A2">
      <w:pPr>
        <w:tabs>
          <w:tab w:val="left" w:pos="709"/>
        </w:tabs>
        <w:spacing w:line="240" w:lineRule="auto"/>
        <w:jc w:val="center"/>
        <w:rPr>
          <w:rFonts w:ascii="Arial" w:hAnsi="Arial" w:cs="Arial"/>
          <w:b/>
          <w:sz w:val="24"/>
        </w:rPr>
      </w:pPr>
    </w:p>
    <w:p w14:paraId="361139AD" w14:textId="4DDE6BCD" w:rsidR="00050A9C" w:rsidRDefault="00050A9C" w:rsidP="001033A2">
      <w:pPr>
        <w:tabs>
          <w:tab w:val="left" w:pos="709"/>
        </w:tabs>
        <w:spacing w:line="240" w:lineRule="auto"/>
        <w:jc w:val="center"/>
        <w:rPr>
          <w:rFonts w:ascii="Arial" w:hAnsi="Arial" w:cs="Arial"/>
          <w:b/>
          <w:sz w:val="24"/>
        </w:rPr>
      </w:pPr>
    </w:p>
    <w:p w14:paraId="2DAE68E1" w14:textId="77777777" w:rsidR="00050A9C" w:rsidRPr="00050A9C" w:rsidRDefault="00050A9C" w:rsidP="00050A9C">
      <w:pPr>
        <w:ind w:left="2832" w:firstLine="708"/>
        <w:jc w:val="center"/>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A9C">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RENDICIÓN DE CUENTAS 2019 </w:t>
      </w:r>
    </w:p>
    <w:p w14:paraId="33C41019" w14:textId="57F5B650" w:rsidR="00050A9C" w:rsidRPr="00C128A2" w:rsidRDefault="00050A9C" w:rsidP="00050A9C">
      <w:pPr>
        <w:ind w:left="2832" w:firstLine="708"/>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A9C">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de </w:t>
      </w:r>
      <w:r w:rsidR="004608B0">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octubre</w:t>
      </w:r>
      <w:r w:rsidRPr="00050A9C">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p w14:paraId="68DA7C06" w14:textId="20D4E93E" w:rsidR="00050A9C" w:rsidRDefault="00050A9C" w:rsidP="001033A2">
      <w:pPr>
        <w:tabs>
          <w:tab w:val="left" w:pos="709"/>
        </w:tabs>
        <w:spacing w:line="240" w:lineRule="auto"/>
        <w:jc w:val="center"/>
        <w:rPr>
          <w:rFonts w:ascii="Arial" w:hAnsi="Arial" w:cs="Arial"/>
          <w:b/>
          <w:sz w:val="24"/>
        </w:rPr>
      </w:pPr>
    </w:p>
    <w:p w14:paraId="2304BB0E" w14:textId="0788BF29" w:rsidR="00050A9C" w:rsidRDefault="00050A9C" w:rsidP="001033A2">
      <w:pPr>
        <w:tabs>
          <w:tab w:val="left" w:pos="709"/>
        </w:tabs>
        <w:spacing w:line="240" w:lineRule="auto"/>
        <w:jc w:val="center"/>
        <w:rPr>
          <w:rFonts w:ascii="Arial" w:hAnsi="Arial" w:cs="Arial"/>
          <w:b/>
          <w:sz w:val="24"/>
        </w:rPr>
      </w:pPr>
    </w:p>
    <w:sdt>
      <w:sdtPr>
        <w:rPr>
          <w:rFonts w:asciiTheme="minorHAnsi" w:eastAsiaTheme="minorHAnsi" w:hAnsiTheme="minorHAnsi" w:cstheme="minorBidi"/>
          <w:color w:val="auto"/>
          <w:sz w:val="22"/>
          <w:szCs w:val="22"/>
          <w:lang w:val="es-ES" w:eastAsia="en-US"/>
        </w:rPr>
        <w:id w:val="377282887"/>
        <w:docPartObj>
          <w:docPartGallery w:val="Table of Contents"/>
          <w:docPartUnique/>
        </w:docPartObj>
      </w:sdtPr>
      <w:sdtEndPr>
        <w:rPr>
          <w:b/>
          <w:bCs/>
        </w:rPr>
      </w:sdtEndPr>
      <w:sdtContent>
        <w:p w14:paraId="750D95BD" w14:textId="082C3FCB" w:rsidR="00050A9C" w:rsidRPr="00050A9C" w:rsidRDefault="00050A9C" w:rsidP="00050A9C">
          <w:pPr>
            <w:pStyle w:val="TtuloTDC"/>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CONTENIDO</w:t>
          </w:r>
        </w:p>
        <w:p w14:paraId="09BDF826" w14:textId="77777777" w:rsidR="00050A9C" w:rsidRPr="00050A9C" w:rsidRDefault="00050A9C" w:rsidP="00050A9C">
          <w:pPr>
            <w:rPr>
              <w:lang w:val="es-ES" w:eastAsia="es-CO"/>
            </w:rPr>
          </w:pPr>
        </w:p>
        <w:bookmarkStart w:id="0" w:name="_GoBack"/>
        <w:bookmarkEnd w:id="0"/>
        <w:p w14:paraId="02131E33" w14:textId="79000D08" w:rsidR="00687D77" w:rsidRDefault="00050A9C">
          <w:pPr>
            <w:pStyle w:val="TDC1"/>
            <w:tabs>
              <w:tab w:val="right" w:leader="dot" w:pos="8828"/>
            </w:tabs>
            <w:rPr>
              <w:rFonts w:eastAsiaTheme="minorEastAsia"/>
              <w:noProof/>
              <w:lang w:eastAsia="es-CO"/>
            </w:rPr>
          </w:pPr>
          <w:r w:rsidRPr="00050A9C">
            <w:rPr>
              <w:rFonts w:ascii="Arial" w:hAnsi="Arial" w:cs="Arial"/>
            </w:rPr>
            <w:fldChar w:fldCharType="begin"/>
          </w:r>
          <w:r w:rsidRPr="00050A9C">
            <w:rPr>
              <w:rFonts w:ascii="Arial" w:hAnsi="Arial" w:cs="Arial"/>
            </w:rPr>
            <w:instrText xml:space="preserve"> TOC \o "1-3" \h \z \u </w:instrText>
          </w:r>
          <w:r w:rsidRPr="00050A9C">
            <w:rPr>
              <w:rFonts w:ascii="Arial" w:hAnsi="Arial" w:cs="Arial"/>
            </w:rPr>
            <w:fldChar w:fldCharType="separate"/>
          </w:r>
          <w:hyperlink w:anchor="_Toc25067688" w:history="1">
            <w:r w:rsidR="00687D77" w:rsidRPr="009F3A65">
              <w:rPr>
                <w:rStyle w:val="Hipervnculo"/>
                <w:noProof/>
              </w:rPr>
              <w:t>PRESENTACIÓN</w:t>
            </w:r>
            <w:r w:rsidR="00687D77">
              <w:rPr>
                <w:noProof/>
                <w:webHidden/>
              </w:rPr>
              <w:tab/>
            </w:r>
            <w:r w:rsidR="00687D77">
              <w:rPr>
                <w:noProof/>
                <w:webHidden/>
              </w:rPr>
              <w:fldChar w:fldCharType="begin"/>
            </w:r>
            <w:r w:rsidR="00687D77">
              <w:rPr>
                <w:noProof/>
                <w:webHidden/>
              </w:rPr>
              <w:instrText xml:space="preserve"> PAGEREF _Toc25067688 \h </w:instrText>
            </w:r>
            <w:r w:rsidR="00687D77">
              <w:rPr>
                <w:noProof/>
                <w:webHidden/>
              </w:rPr>
            </w:r>
            <w:r w:rsidR="00687D77">
              <w:rPr>
                <w:noProof/>
                <w:webHidden/>
              </w:rPr>
              <w:fldChar w:fldCharType="separate"/>
            </w:r>
            <w:r w:rsidR="00687D77">
              <w:rPr>
                <w:noProof/>
                <w:webHidden/>
              </w:rPr>
              <w:t>4</w:t>
            </w:r>
            <w:r w:rsidR="00687D77">
              <w:rPr>
                <w:noProof/>
                <w:webHidden/>
              </w:rPr>
              <w:fldChar w:fldCharType="end"/>
            </w:r>
          </w:hyperlink>
        </w:p>
        <w:p w14:paraId="327A2BA6" w14:textId="1336855B" w:rsidR="00687D77" w:rsidRDefault="00687D77">
          <w:pPr>
            <w:pStyle w:val="TDC3"/>
            <w:tabs>
              <w:tab w:val="right" w:leader="dot" w:pos="8828"/>
            </w:tabs>
            <w:rPr>
              <w:rFonts w:eastAsiaTheme="minorEastAsia"/>
              <w:noProof/>
              <w:lang w:eastAsia="es-CO"/>
            </w:rPr>
          </w:pPr>
          <w:hyperlink w:anchor="_Toc25067689" w:history="1">
            <w:r w:rsidRPr="009F3A65">
              <w:rPr>
                <w:rStyle w:val="Hipervnculo"/>
                <w:noProof/>
              </w:rPr>
              <w:t>Descripción de los logros alcanzados:</w:t>
            </w:r>
            <w:r>
              <w:rPr>
                <w:noProof/>
                <w:webHidden/>
              </w:rPr>
              <w:tab/>
            </w:r>
            <w:r>
              <w:rPr>
                <w:noProof/>
                <w:webHidden/>
              </w:rPr>
              <w:fldChar w:fldCharType="begin"/>
            </w:r>
            <w:r>
              <w:rPr>
                <w:noProof/>
                <w:webHidden/>
              </w:rPr>
              <w:instrText xml:space="preserve"> PAGEREF _Toc25067689 \h </w:instrText>
            </w:r>
            <w:r>
              <w:rPr>
                <w:noProof/>
                <w:webHidden/>
              </w:rPr>
            </w:r>
            <w:r>
              <w:rPr>
                <w:noProof/>
                <w:webHidden/>
              </w:rPr>
              <w:fldChar w:fldCharType="separate"/>
            </w:r>
            <w:r>
              <w:rPr>
                <w:noProof/>
                <w:webHidden/>
              </w:rPr>
              <w:t>4</w:t>
            </w:r>
            <w:r>
              <w:rPr>
                <w:noProof/>
                <w:webHidden/>
              </w:rPr>
              <w:fldChar w:fldCharType="end"/>
            </w:r>
          </w:hyperlink>
        </w:p>
        <w:p w14:paraId="13E93DBA" w14:textId="37A8C861" w:rsidR="00687D77" w:rsidRDefault="00687D77">
          <w:pPr>
            <w:pStyle w:val="TDC1"/>
            <w:tabs>
              <w:tab w:val="right" w:leader="dot" w:pos="8828"/>
            </w:tabs>
            <w:rPr>
              <w:rFonts w:eastAsiaTheme="minorEastAsia"/>
              <w:noProof/>
              <w:lang w:eastAsia="es-CO"/>
            </w:rPr>
          </w:pPr>
          <w:hyperlink w:anchor="_Toc25067690" w:history="1">
            <w:r w:rsidRPr="009F3A65">
              <w:rPr>
                <w:rStyle w:val="Hipervnculo"/>
                <w:noProof/>
              </w:rPr>
              <w:t>1. Presupuesto</w:t>
            </w:r>
            <w:r>
              <w:rPr>
                <w:noProof/>
                <w:webHidden/>
              </w:rPr>
              <w:tab/>
            </w:r>
            <w:r>
              <w:rPr>
                <w:noProof/>
                <w:webHidden/>
              </w:rPr>
              <w:fldChar w:fldCharType="begin"/>
            </w:r>
            <w:r>
              <w:rPr>
                <w:noProof/>
                <w:webHidden/>
              </w:rPr>
              <w:instrText xml:space="preserve"> PAGEREF _Toc25067690 \h </w:instrText>
            </w:r>
            <w:r>
              <w:rPr>
                <w:noProof/>
                <w:webHidden/>
              </w:rPr>
            </w:r>
            <w:r>
              <w:rPr>
                <w:noProof/>
                <w:webHidden/>
              </w:rPr>
              <w:fldChar w:fldCharType="separate"/>
            </w:r>
            <w:r>
              <w:rPr>
                <w:noProof/>
                <w:webHidden/>
              </w:rPr>
              <w:t>7</w:t>
            </w:r>
            <w:r>
              <w:rPr>
                <w:noProof/>
                <w:webHidden/>
              </w:rPr>
              <w:fldChar w:fldCharType="end"/>
            </w:r>
          </w:hyperlink>
        </w:p>
        <w:p w14:paraId="75F1B872" w14:textId="7F8B4065" w:rsidR="00687D77" w:rsidRDefault="00687D77">
          <w:pPr>
            <w:pStyle w:val="TDC2"/>
            <w:tabs>
              <w:tab w:val="right" w:leader="dot" w:pos="8828"/>
            </w:tabs>
            <w:rPr>
              <w:rFonts w:eastAsiaTheme="minorEastAsia"/>
              <w:noProof/>
              <w:lang w:eastAsia="es-CO"/>
            </w:rPr>
          </w:pPr>
          <w:hyperlink w:anchor="_Toc25067691" w:history="1">
            <w:r w:rsidRPr="009F3A65">
              <w:rPr>
                <w:rStyle w:val="Hipervnculo"/>
                <w:noProof/>
              </w:rPr>
              <w:t>1.1 Ejecución presupuestal</w:t>
            </w:r>
            <w:r>
              <w:rPr>
                <w:noProof/>
                <w:webHidden/>
              </w:rPr>
              <w:tab/>
            </w:r>
            <w:r>
              <w:rPr>
                <w:noProof/>
                <w:webHidden/>
              </w:rPr>
              <w:fldChar w:fldCharType="begin"/>
            </w:r>
            <w:r>
              <w:rPr>
                <w:noProof/>
                <w:webHidden/>
              </w:rPr>
              <w:instrText xml:space="preserve"> PAGEREF _Toc25067691 \h </w:instrText>
            </w:r>
            <w:r>
              <w:rPr>
                <w:noProof/>
                <w:webHidden/>
              </w:rPr>
            </w:r>
            <w:r>
              <w:rPr>
                <w:noProof/>
                <w:webHidden/>
              </w:rPr>
              <w:fldChar w:fldCharType="separate"/>
            </w:r>
            <w:r>
              <w:rPr>
                <w:noProof/>
                <w:webHidden/>
              </w:rPr>
              <w:t>7</w:t>
            </w:r>
            <w:r>
              <w:rPr>
                <w:noProof/>
                <w:webHidden/>
              </w:rPr>
              <w:fldChar w:fldCharType="end"/>
            </w:r>
          </w:hyperlink>
        </w:p>
        <w:p w14:paraId="553DF03D" w14:textId="2A6DF515" w:rsidR="00687D77" w:rsidRDefault="00687D77">
          <w:pPr>
            <w:pStyle w:val="TDC2"/>
            <w:tabs>
              <w:tab w:val="right" w:leader="dot" w:pos="8828"/>
            </w:tabs>
            <w:rPr>
              <w:rFonts w:eastAsiaTheme="minorEastAsia"/>
              <w:noProof/>
              <w:lang w:eastAsia="es-CO"/>
            </w:rPr>
          </w:pPr>
          <w:hyperlink w:anchor="_Toc25067692" w:history="1">
            <w:r w:rsidRPr="009F3A65">
              <w:rPr>
                <w:rStyle w:val="Hipervnculo"/>
                <w:noProof/>
              </w:rPr>
              <w:t>1.2. Estados Financieros</w:t>
            </w:r>
            <w:r>
              <w:rPr>
                <w:noProof/>
                <w:webHidden/>
              </w:rPr>
              <w:tab/>
            </w:r>
            <w:r>
              <w:rPr>
                <w:noProof/>
                <w:webHidden/>
              </w:rPr>
              <w:fldChar w:fldCharType="begin"/>
            </w:r>
            <w:r>
              <w:rPr>
                <w:noProof/>
                <w:webHidden/>
              </w:rPr>
              <w:instrText xml:space="preserve"> PAGEREF _Toc25067692 \h </w:instrText>
            </w:r>
            <w:r>
              <w:rPr>
                <w:noProof/>
                <w:webHidden/>
              </w:rPr>
            </w:r>
            <w:r>
              <w:rPr>
                <w:noProof/>
                <w:webHidden/>
              </w:rPr>
              <w:fldChar w:fldCharType="separate"/>
            </w:r>
            <w:r>
              <w:rPr>
                <w:noProof/>
                <w:webHidden/>
              </w:rPr>
              <w:t>9</w:t>
            </w:r>
            <w:r>
              <w:rPr>
                <w:noProof/>
                <w:webHidden/>
              </w:rPr>
              <w:fldChar w:fldCharType="end"/>
            </w:r>
          </w:hyperlink>
        </w:p>
        <w:p w14:paraId="443633B2" w14:textId="42C6CF4C" w:rsidR="00687D77" w:rsidRDefault="00687D77">
          <w:pPr>
            <w:pStyle w:val="TDC1"/>
            <w:tabs>
              <w:tab w:val="right" w:leader="dot" w:pos="8828"/>
            </w:tabs>
            <w:rPr>
              <w:rFonts w:eastAsiaTheme="minorEastAsia"/>
              <w:noProof/>
              <w:lang w:eastAsia="es-CO"/>
            </w:rPr>
          </w:pPr>
          <w:hyperlink w:anchor="_Toc25067693" w:history="1">
            <w:r w:rsidRPr="009F3A65">
              <w:rPr>
                <w:rStyle w:val="Hipervnculo"/>
                <w:noProof/>
              </w:rPr>
              <w:t>2. Cumplimiento de metas</w:t>
            </w:r>
            <w:r>
              <w:rPr>
                <w:noProof/>
                <w:webHidden/>
              </w:rPr>
              <w:tab/>
            </w:r>
            <w:r>
              <w:rPr>
                <w:noProof/>
                <w:webHidden/>
              </w:rPr>
              <w:fldChar w:fldCharType="begin"/>
            </w:r>
            <w:r>
              <w:rPr>
                <w:noProof/>
                <w:webHidden/>
              </w:rPr>
              <w:instrText xml:space="preserve"> PAGEREF _Toc25067693 \h </w:instrText>
            </w:r>
            <w:r>
              <w:rPr>
                <w:noProof/>
                <w:webHidden/>
              </w:rPr>
            </w:r>
            <w:r>
              <w:rPr>
                <w:noProof/>
                <w:webHidden/>
              </w:rPr>
              <w:fldChar w:fldCharType="separate"/>
            </w:r>
            <w:r>
              <w:rPr>
                <w:noProof/>
                <w:webHidden/>
              </w:rPr>
              <w:t>9</w:t>
            </w:r>
            <w:r>
              <w:rPr>
                <w:noProof/>
                <w:webHidden/>
              </w:rPr>
              <w:fldChar w:fldCharType="end"/>
            </w:r>
          </w:hyperlink>
        </w:p>
        <w:p w14:paraId="6E69FDD7" w14:textId="1A03A5F8" w:rsidR="00687D77" w:rsidRDefault="00687D77">
          <w:pPr>
            <w:pStyle w:val="TDC2"/>
            <w:tabs>
              <w:tab w:val="right" w:leader="dot" w:pos="8828"/>
            </w:tabs>
            <w:rPr>
              <w:rFonts w:eastAsiaTheme="minorEastAsia"/>
              <w:noProof/>
              <w:lang w:eastAsia="es-CO"/>
            </w:rPr>
          </w:pPr>
          <w:hyperlink w:anchor="_Toc25067694" w:history="1">
            <w:r w:rsidRPr="009F3A65">
              <w:rPr>
                <w:rStyle w:val="Hipervnculo"/>
                <w:noProof/>
              </w:rPr>
              <w:t>2.1 Plan de acción:</w:t>
            </w:r>
            <w:r>
              <w:rPr>
                <w:noProof/>
                <w:webHidden/>
              </w:rPr>
              <w:tab/>
            </w:r>
            <w:r>
              <w:rPr>
                <w:noProof/>
                <w:webHidden/>
              </w:rPr>
              <w:fldChar w:fldCharType="begin"/>
            </w:r>
            <w:r>
              <w:rPr>
                <w:noProof/>
                <w:webHidden/>
              </w:rPr>
              <w:instrText xml:space="preserve"> PAGEREF _Toc25067694 \h </w:instrText>
            </w:r>
            <w:r>
              <w:rPr>
                <w:noProof/>
                <w:webHidden/>
              </w:rPr>
            </w:r>
            <w:r>
              <w:rPr>
                <w:noProof/>
                <w:webHidden/>
              </w:rPr>
              <w:fldChar w:fldCharType="separate"/>
            </w:r>
            <w:r>
              <w:rPr>
                <w:noProof/>
                <w:webHidden/>
              </w:rPr>
              <w:t>9</w:t>
            </w:r>
            <w:r>
              <w:rPr>
                <w:noProof/>
                <w:webHidden/>
              </w:rPr>
              <w:fldChar w:fldCharType="end"/>
            </w:r>
          </w:hyperlink>
        </w:p>
        <w:p w14:paraId="733C1A90" w14:textId="54EB6E14" w:rsidR="00687D77" w:rsidRDefault="00687D77">
          <w:pPr>
            <w:pStyle w:val="TDC3"/>
            <w:tabs>
              <w:tab w:val="right" w:leader="dot" w:pos="8828"/>
            </w:tabs>
            <w:rPr>
              <w:rFonts w:eastAsiaTheme="minorEastAsia"/>
              <w:noProof/>
              <w:lang w:eastAsia="es-CO"/>
            </w:rPr>
          </w:pPr>
          <w:hyperlink w:anchor="_Toc25067695" w:history="1">
            <w:r w:rsidRPr="009F3A65">
              <w:rPr>
                <w:rStyle w:val="Hipervnculo"/>
                <w:noProof/>
              </w:rPr>
              <w:t>2.1.1 PROYECTO DE INVERSIÓN 408 - Recuperación, rehabilitación y mantenimiento de la malla vial.</w:t>
            </w:r>
            <w:r>
              <w:rPr>
                <w:noProof/>
                <w:webHidden/>
              </w:rPr>
              <w:tab/>
            </w:r>
            <w:r>
              <w:rPr>
                <w:noProof/>
                <w:webHidden/>
              </w:rPr>
              <w:fldChar w:fldCharType="begin"/>
            </w:r>
            <w:r>
              <w:rPr>
                <w:noProof/>
                <w:webHidden/>
              </w:rPr>
              <w:instrText xml:space="preserve"> PAGEREF _Toc25067695 \h </w:instrText>
            </w:r>
            <w:r>
              <w:rPr>
                <w:noProof/>
                <w:webHidden/>
              </w:rPr>
            </w:r>
            <w:r>
              <w:rPr>
                <w:noProof/>
                <w:webHidden/>
              </w:rPr>
              <w:fldChar w:fldCharType="separate"/>
            </w:r>
            <w:r>
              <w:rPr>
                <w:noProof/>
                <w:webHidden/>
              </w:rPr>
              <w:t>10</w:t>
            </w:r>
            <w:r>
              <w:rPr>
                <w:noProof/>
                <w:webHidden/>
              </w:rPr>
              <w:fldChar w:fldCharType="end"/>
            </w:r>
          </w:hyperlink>
        </w:p>
        <w:p w14:paraId="63D3F115" w14:textId="1D3CDF86" w:rsidR="00687D77" w:rsidRDefault="00687D77">
          <w:pPr>
            <w:pStyle w:val="TDC3"/>
            <w:tabs>
              <w:tab w:val="right" w:leader="dot" w:pos="8828"/>
            </w:tabs>
            <w:rPr>
              <w:rFonts w:eastAsiaTheme="minorEastAsia"/>
              <w:noProof/>
              <w:lang w:eastAsia="es-CO"/>
            </w:rPr>
          </w:pPr>
          <w:hyperlink w:anchor="_Toc25067696" w:history="1">
            <w:r w:rsidRPr="009F3A65">
              <w:rPr>
                <w:rStyle w:val="Hipervnculo"/>
                <w:noProof/>
              </w:rPr>
              <w:t>2.1.2 Proyectos de inversión 1171 Transparencia, gestión pública y atención a partes interesadas en la UAERMV, 1181 Modernización Institucional y 1117 Fortalecimiento y adecuación de la plataforma tecnológica de la UAERMV</w:t>
            </w:r>
            <w:r>
              <w:rPr>
                <w:noProof/>
                <w:webHidden/>
              </w:rPr>
              <w:tab/>
            </w:r>
            <w:r>
              <w:rPr>
                <w:noProof/>
                <w:webHidden/>
              </w:rPr>
              <w:fldChar w:fldCharType="begin"/>
            </w:r>
            <w:r>
              <w:rPr>
                <w:noProof/>
                <w:webHidden/>
              </w:rPr>
              <w:instrText xml:space="preserve"> PAGEREF _Toc25067696 \h </w:instrText>
            </w:r>
            <w:r>
              <w:rPr>
                <w:noProof/>
                <w:webHidden/>
              </w:rPr>
            </w:r>
            <w:r>
              <w:rPr>
                <w:noProof/>
                <w:webHidden/>
              </w:rPr>
              <w:fldChar w:fldCharType="separate"/>
            </w:r>
            <w:r>
              <w:rPr>
                <w:noProof/>
                <w:webHidden/>
              </w:rPr>
              <w:t>12</w:t>
            </w:r>
            <w:r>
              <w:rPr>
                <w:noProof/>
                <w:webHidden/>
              </w:rPr>
              <w:fldChar w:fldCharType="end"/>
            </w:r>
          </w:hyperlink>
        </w:p>
        <w:p w14:paraId="54D4ACB0" w14:textId="041EC9F2" w:rsidR="00687D77" w:rsidRDefault="00687D77">
          <w:pPr>
            <w:pStyle w:val="TDC1"/>
            <w:tabs>
              <w:tab w:val="right" w:leader="dot" w:pos="8828"/>
            </w:tabs>
            <w:rPr>
              <w:rFonts w:eastAsiaTheme="minorEastAsia"/>
              <w:noProof/>
              <w:lang w:eastAsia="es-CO"/>
            </w:rPr>
          </w:pPr>
          <w:hyperlink w:anchor="_Toc25067697" w:history="1">
            <w:r w:rsidRPr="009F3A65">
              <w:rPr>
                <w:rStyle w:val="Hipervnculo"/>
                <w:noProof/>
              </w:rPr>
              <w:t>3. Gestión de la entidad:</w:t>
            </w:r>
            <w:r>
              <w:rPr>
                <w:noProof/>
                <w:webHidden/>
              </w:rPr>
              <w:tab/>
            </w:r>
            <w:r>
              <w:rPr>
                <w:noProof/>
                <w:webHidden/>
              </w:rPr>
              <w:fldChar w:fldCharType="begin"/>
            </w:r>
            <w:r>
              <w:rPr>
                <w:noProof/>
                <w:webHidden/>
              </w:rPr>
              <w:instrText xml:space="preserve"> PAGEREF _Toc25067697 \h </w:instrText>
            </w:r>
            <w:r>
              <w:rPr>
                <w:noProof/>
                <w:webHidden/>
              </w:rPr>
            </w:r>
            <w:r>
              <w:rPr>
                <w:noProof/>
                <w:webHidden/>
              </w:rPr>
              <w:fldChar w:fldCharType="separate"/>
            </w:r>
            <w:r>
              <w:rPr>
                <w:noProof/>
                <w:webHidden/>
              </w:rPr>
              <w:t>14</w:t>
            </w:r>
            <w:r>
              <w:rPr>
                <w:noProof/>
                <w:webHidden/>
              </w:rPr>
              <w:fldChar w:fldCharType="end"/>
            </w:r>
          </w:hyperlink>
        </w:p>
        <w:p w14:paraId="7DF1B1A7" w14:textId="08151F30" w:rsidR="00687D77" w:rsidRDefault="00687D77">
          <w:pPr>
            <w:pStyle w:val="TDC2"/>
            <w:tabs>
              <w:tab w:val="right" w:leader="dot" w:pos="8828"/>
            </w:tabs>
            <w:rPr>
              <w:rFonts w:eastAsiaTheme="minorEastAsia"/>
              <w:noProof/>
              <w:lang w:eastAsia="es-CO"/>
            </w:rPr>
          </w:pPr>
          <w:hyperlink w:anchor="_Toc25067698" w:history="1">
            <w:r w:rsidRPr="009F3A65">
              <w:rPr>
                <w:rStyle w:val="Hipervnculo"/>
                <w:noProof/>
              </w:rPr>
              <w:t>3.1 Avance de las Políticas de Desarrollo Administrativo del Modelo Integrado de Planeación y Gestión (MIPG)</w:t>
            </w:r>
            <w:r>
              <w:rPr>
                <w:noProof/>
                <w:webHidden/>
              </w:rPr>
              <w:tab/>
            </w:r>
            <w:r>
              <w:rPr>
                <w:noProof/>
                <w:webHidden/>
              </w:rPr>
              <w:fldChar w:fldCharType="begin"/>
            </w:r>
            <w:r>
              <w:rPr>
                <w:noProof/>
                <w:webHidden/>
              </w:rPr>
              <w:instrText xml:space="preserve"> PAGEREF _Toc25067698 \h </w:instrText>
            </w:r>
            <w:r>
              <w:rPr>
                <w:noProof/>
                <w:webHidden/>
              </w:rPr>
            </w:r>
            <w:r>
              <w:rPr>
                <w:noProof/>
                <w:webHidden/>
              </w:rPr>
              <w:fldChar w:fldCharType="separate"/>
            </w:r>
            <w:r>
              <w:rPr>
                <w:noProof/>
                <w:webHidden/>
              </w:rPr>
              <w:t>14</w:t>
            </w:r>
            <w:r>
              <w:rPr>
                <w:noProof/>
                <w:webHidden/>
              </w:rPr>
              <w:fldChar w:fldCharType="end"/>
            </w:r>
          </w:hyperlink>
        </w:p>
        <w:p w14:paraId="3C394C14" w14:textId="1E7B4CC9" w:rsidR="00687D77" w:rsidRDefault="00687D77">
          <w:pPr>
            <w:pStyle w:val="TDC2"/>
            <w:tabs>
              <w:tab w:val="right" w:leader="dot" w:pos="8828"/>
            </w:tabs>
            <w:rPr>
              <w:rFonts w:eastAsiaTheme="minorEastAsia"/>
              <w:noProof/>
              <w:lang w:eastAsia="es-CO"/>
            </w:rPr>
          </w:pPr>
          <w:hyperlink w:anchor="_Toc25067699" w:history="1">
            <w:r w:rsidRPr="009F3A65">
              <w:rPr>
                <w:rStyle w:val="Hipervnculo"/>
                <w:rFonts w:eastAsia="Calibri"/>
                <w:noProof/>
              </w:rPr>
              <w:t>3.2.</w:t>
            </w:r>
            <w:r w:rsidRPr="009F3A65">
              <w:rPr>
                <w:rStyle w:val="Hipervnculo"/>
                <w:noProof/>
              </w:rPr>
              <w:t xml:space="preserve"> </w:t>
            </w:r>
            <w:r w:rsidRPr="009F3A65">
              <w:rPr>
                <w:rStyle w:val="Hipervnculo"/>
                <w:rFonts w:eastAsia="Calibri"/>
                <w:noProof/>
              </w:rPr>
              <w:t>Transparencia y acceso a la información pública</w:t>
            </w:r>
            <w:r>
              <w:rPr>
                <w:noProof/>
                <w:webHidden/>
              </w:rPr>
              <w:tab/>
            </w:r>
            <w:r>
              <w:rPr>
                <w:noProof/>
                <w:webHidden/>
              </w:rPr>
              <w:fldChar w:fldCharType="begin"/>
            </w:r>
            <w:r>
              <w:rPr>
                <w:noProof/>
                <w:webHidden/>
              </w:rPr>
              <w:instrText xml:space="preserve"> PAGEREF _Toc25067699 \h </w:instrText>
            </w:r>
            <w:r>
              <w:rPr>
                <w:noProof/>
                <w:webHidden/>
              </w:rPr>
            </w:r>
            <w:r>
              <w:rPr>
                <w:noProof/>
                <w:webHidden/>
              </w:rPr>
              <w:fldChar w:fldCharType="separate"/>
            </w:r>
            <w:r>
              <w:rPr>
                <w:noProof/>
                <w:webHidden/>
              </w:rPr>
              <w:t>16</w:t>
            </w:r>
            <w:r>
              <w:rPr>
                <w:noProof/>
                <w:webHidden/>
              </w:rPr>
              <w:fldChar w:fldCharType="end"/>
            </w:r>
          </w:hyperlink>
        </w:p>
        <w:p w14:paraId="7D287134" w14:textId="7233DE81" w:rsidR="00687D77" w:rsidRDefault="00687D77">
          <w:pPr>
            <w:pStyle w:val="TDC2"/>
            <w:tabs>
              <w:tab w:val="right" w:leader="dot" w:pos="8828"/>
            </w:tabs>
            <w:rPr>
              <w:rFonts w:eastAsiaTheme="minorEastAsia"/>
              <w:noProof/>
              <w:lang w:eastAsia="es-CO"/>
            </w:rPr>
          </w:pPr>
          <w:hyperlink w:anchor="_Toc25067700" w:history="1">
            <w:r w:rsidRPr="009F3A65">
              <w:rPr>
                <w:rStyle w:val="Hipervnculo"/>
                <w:rFonts w:eastAsia="Calibri"/>
                <w:noProof/>
              </w:rPr>
              <w:t>3.3 Gestión del talento humano</w:t>
            </w:r>
            <w:r>
              <w:rPr>
                <w:noProof/>
                <w:webHidden/>
              </w:rPr>
              <w:tab/>
            </w:r>
            <w:r>
              <w:rPr>
                <w:noProof/>
                <w:webHidden/>
              </w:rPr>
              <w:fldChar w:fldCharType="begin"/>
            </w:r>
            <w:r>
              <w:rPr>
                <w:noProof/>
                <w:webHidden/>
              </w:rPr>
              <w:instrText xml:space="preserve"> PAGEREF _Toc25067700 \h </w:instrText>
            </w:r>
            <w:r>
              <w:rPr>
                <w:noProof/>
                <w:webHidden/>
              </w:rPr>
            </w:r>
            <w:r>
              <w:rPr>
                <w:noProof/>
                <w:webHidden/>
              </w:rPr>
              <w:fldChar w:fldCharType="separate"/>
            </w:r>
            <w:r>
              <w:rPr>
                <w:noProof/>
                <w:webHidden/>
              </w:rPr>
              <w:t>17</w:t>
            </w:r>
            <w:r>
              <w:rPr>
                <w:noProof/>
                <w:webHidden/>
              </w:rPr>
              <w:fldChar w:fldCharType="end"/>
            </w:r>
          </w:hyperlink>
        </w:p>
        <w:p w14:paraId="138BE535" w14:textId="7B1B84E9" w:rsidR="00687D77" w:rsidRDefault="00687D77">
          <w:pPr>
            <w:pStyle w:val="TDC3"/>
            <w:tabs>
              <w:tab w:val="right" w:leader="dot" w:pos="8828"/>
            </w:tabs>
            <w:rPr>
              <w:rFonts w:eastAsiaTheme="minorEastAsia"/>
              <w:noProof/>
              <w:lang w:eastAsia="es-CO"/>
            </w:rPr>
          </w:pPr>
          <w:hyperlink w:anchor="_Toc25067701" w:history="1">
            <w:r w:rsidRPr="009F3A65">
              <w:rPr>
                <w:rStyle w:val="Hipervnculo"/>
                <w:rFonts w:eastAsia="Calibri"/>
                <w:noProof/>
              </w:rPr>
              <w:t>3.3.1 Plan Estratégico de Recursos Humanos.</w:t>
            </w:r>
            <w:r>
              <w:rPr>
                <w:noProof/>
                <w:webHidden/>
              </w:rPr>
              <w:tab/>
            </w:r>
            <w:r>
              <w:rPr>
                <w:noProof/>
                <w:webHidden/>
              </w:rPr>
              <w:fldChar w:fldCharType="begin"/>
            </w:r>
            <w:r>
              <w:rPr>
                <w:noProof/>
                <w:webHidden/>
              </w:rPr>
              <w:instrText xml:space="preserve"> PAGEREF _Toc25067701 \h </w:instrText>
            </w:r>
            <w:r>
              <w:rPr>
                <w:noProof/>
                <w:webHidden/>
              </w:rPr>
            </w:r>
            <w:r>
              <w:rPr>
                <w:noProof/>
                <w:webHidden/>
              </w:rPr>
              <w:fldChar w:fldCharType="separate"/>
            </w:r>
            <w:r>
              <w:rPr>
                <w:noProof/>
                <w:webHidden/>
              </w:rPr>
              <w:t>18</w:t>
            </w:r>
            <w:r>
              <w:rPr>
                <w:noProof/>
                <w:webHidden/>
              </w:rPr>
              <w:fldChar w:fldCharType="end"/>
            </w:r>
          </w:hyperlink>
        </w:p>
        <w:p w14:paraId="78E4EBE8" w14:textId="4A7BB4AD" w:rsidR="00687D77" w:rsidRDefault="00687D77">
          <w:pPr>
            <w:pStyle w:val="TDC3"/>
            <w:tabs>
              <w:tab w:val="right" w:leader="dot" w:pos="8828"/>
            </w:tabs>
            <w:rPr>
              <w:rFonts w:eastAsiaTheme="minorEastAsia"/>
              <w:noProof/>
              <w:lang w:eastAsia="es-CO"/>
            </w:rPr>
          </w:pPr>
          <w:hyperlink w:anchor="_Toc25067702" w:history="1">
            <w:r w:rsidRPr="009F3A65">
              <w:rPr>
                <w:rStyle w:val="Hipervnculo"/>
                <w:rFonts w:eastAsia="Calibri"/>
                <w:noProof/>
              </w:rPr>
              <w:t>3.3.2 Plan Anual de Vacantes.</w:t>
            </w:r>
            <w:r>
              <w:rPr>
                <w:noProof/>
                <w:webHidden/>
              </w:rPr>
              <w:tab/>
            </w:r>
            <w:r>
              <w:rPr>
                <w:noProof/>
                <w:webHidden/>
              </w:rPr>
              <w:fldChar w:fldCharType="begin"/>
            </w:r>
            <w:r>
              <w:rPr>
                <w:noProof/>
                <w:webHidden/>
              </w:rPr>
              <w:instrText xml:space="preserve"> PAGEREF _Toc25067702 \h </w:instrText>
            </w:r>
            <w:r>
              <w:rPr>
                <w:noProof/>
                <w:webHidden/>
              </w:rPr>
            </w:r>
            <w:r>
              <w:rPr>
                <w:noProof/>
                <w:webHidden/>
              </w:rPr>
              <w:fldChar w:fldCharType="separate"/>
            </w:r>
            <w:r>
              <w:rPr>
                <w:noProof/>
                <w:webHidden/>
              </w:rPr>
              <w:t>18</w:t>
            </w:r>
            <w:r>
              <w:rPr>
                <w:noProof/>
                <w:webHidden/>
              </w:rPr>
              <w:fldChar w:fldCharType="end"/>
            </w:r>
          </w:hyperlink>
        </w:p>
        <w:p w14:paraId="013B1254" w14:textId="7EED00DA" w:rsidR="00687D77" w:rsidRDefault="00687D77">
          <w:pPr>
            <w:pStyle w:val="TDC3"/>
            <w:tabs>
              <w:tab w:val="right" w:leader="dot" w:pos="8828"/>
            </w:tabs>
            <w:rPr>
              <w:rFonts w:eastAsiaTheme="minorEastAsia"/>
              <w:noProof/>
              <w:lang w:eastAsia="es-CO"/>
            </w:rPr>
          </w:pPr>
          <w:hyperlink w:anchor="_Toc25067703" w:history="1">
            <w:r w:rsidRPr="009F3A65">
              <w:rPr>
                <w:rStyle w:val="Hipervnculo"/>
                <w:rFonts w:eastAsia="Calibri"/>
                <w:noProof/>
              </w:rPr>
              <w:t>3.3.3 Sistema de Información Distrital del Empleo y la Administración Pública (SIDEAP).</w:t>
            </w:r>
            <w:r>
              <w:rPr>
                <w:noProof/>
                <w:webHidden/>
              </w:rPr>
              <w:tab/>
            </w:r>
            <w:r>
              <w:rPr>
                <w:noProof/>
                <w:webHidden/>
              </w:rPr>
              <w:fldChar w:fldCharType="begin"/>
            </w:r>
            <w:r>
              <w:rPr>
                <w:noProof/>
                <w:webHidden/>
              </w:rPr>
              <w:instrText xml:space="preserve"> PAGEREF _Toc25067703 \h </w:instrText>
            </w:r>
            <w:r>
              <w:rPr>
                <w:noProof/>
                <w:webHidden/>
              </w:rPr>
            </w:r>
            <w:r>
              <w:rPr>
                <w:noProof/>
                <w:webHidden/>
              </w:rPr>
              <w:fldChar w:fldCharType="separate"/>
            </w:r>
            <w:r>
              <w:rPr>
                <w:noProof/>
                <w:webHidden/>
              </w:rPr>
              <w:t>18</w:t>
            </w:r>
            <w:r>
              <w:rPr>
                <w:noProof/>
                <w:webHidden/>
              </w:rPr>
              <w:fldChar w:fldCharType="end"/>
            </w:r>
          </w:hyperlink>
        </w:p>
        <w:p w14:paraId="523ADB7C" w14:textId="665596DA" w:rsidR="00687D77" w:rsidRDefault="00687D77">
          <w:pPr>
            <w:pStyle w:val="TDC3"/>
            <w:tabs>
              <w:tab w:val="right" w:leader="dot" w:pos="8828"/>
            </w:tabs>
            <w:rPr>
              <w:rFonts w:eastAsiaTheme="minorEastAsia"/>
              <w:noProof/>
              <w:lang w:eastAsia="es-CO"/>
            </w:rPr>
          </w:pPr>
          <w:hyperlink w:anchor="_Toc25067704" w:history="1">
            <w:r w:rsidRPr="009F3A65">
              <w:rPr>
                <w:rStyle w:val="Hipervnculo"/>
                <w:rFonts w:eastAsia="Calibri"/>
                <w:noProof/>
              </w:rPr>
              <w:t>3.3.4 Nómina – SIGEP.</w:t>
            </w:r>
            <w:r>
              <w:rPr>
                <w:noProof/>
                <w:webHidden/>
              </w:rPr>
              <w:tab/>
            </w:r>
            <w:r>
              <w:rPr>
                <w:noProof/>
                <w:webHidden/>
              </w:rPr>
              <w:fldChar w:fldCharType="begin"/>
            </w:r>
            <w:r>
              <w:rPr>
                <w:noProof/>
                <w:webHidden/>
              </w:rPr>
              <w:instrText xml:space="preserve"> PAGEREF _Toc25067704 \h </w:instrText>
            </w:r>
            <w:r>
              <w:rPr>
                <w:noProof/>
                <w:webHidden/>
              </w:rPr>
            </w:r>
            <w:r>
              <w:rPr>
                <w:noProof/>
                <w:webHidden/>
              </w:rPr>
              <w:fldChar w:fldCharType="separate"/>
            </w:r>
            <w:r>
              <w:rPr>
                <w:noProof/>
                <w:webHidden/>
              </w:rPr>
              <w:t>18</w:t>
            </w:r>
            <w:r>
              <w:rPr>
                <w:noProof/>
                <w:webHidden/>
              </w:rPr>
              <w:fldChar w:fldCharType="end"/>
            </w:r>
          </w:hyperlink>
        </w:p>
        <w:p w14:paraId="3702FC04" w14:textId="058AC3D1" w:rsidR="00687D77" w:rsidRDefault="00687D77">
          <w:pPr>
            <w:pStyle w:val="TDC3"/>
            <w:tabs>
              <w:tab w:val="right" w:leader="dot" w:pos="8828"/>
            </w:tabs>
            <w:rPr>
              <w:rFonts w:eastAsiaTheme="minorEastAsia"/>
              <w:noProof/>
              <w:lang w:eastAsia="es-CO"/>
            </w:rPr>
          </w:pPr>
          <w:hyperlink w:anchor="_Toc25067705" w:history="1">
            <w:r w:rsidRPr="009F3A65">
              <w:rPr>
                <w:rStyle w:val="Hipervnculo"/>
                <w:rFonts w:eastAsia="Calibri"/>
                <w:noProof/>
              </w:rPr>
              <w:t>3.3.5 Plan de Mejoramiento Proceso de Gestión del Talento Humano – PGTH.</w:t>
            </w:r>
            <w:r>
              <w:rPr>
                <w:noProof/>
                <w:webHidden/>
              </w:rPr>
              <w:tab/>
            </w:r>
            <w:r>
              <w:rPr>
                <w:noProof/>
                <w:webHidden/>
              </w:rPr>
              <w:fldChar w:fldCharType="begin"/>
            </w:r>
            <w:r>
              <w:rPr>
                <w:noProof/>
                <w:webHidden/>
              </w:rPr>
              <w:instrText xml:space="preserve"> PAGEREF _Toc25067705 \h </w:instrText>
            </w:r>
            <w:r>
              <w:rPr>
                <w:noProof/>
                <w:webHidden/>
              </w:rPr>
            </w:r>
            <w:r>
              <w:rPr>
                <w:noProof/>
                <w:webHidden/>
              </w:rPr>
              <w:fldChar w:fldCharType="separate"/>
            </w:r>
            <w:r>
              <w:rPr>
                <w:noProof/>
                <w:webHidden/>
              </w:rPr>
              <w:t>18</w:t>
            </w:r>
            <w:r>
              <w:rPr>
                <w:noProof/>
                <w:webHidden/>
              </w:rPr>
              <w:fldChar w:fldCharType="end"/>
            </w:r>
          </w:hyperlink>
        </w:p>
        <w:p w14:paraId="088AEDD6" w14:textId="1EB8822F" w:rsidR="00687D77" w:rsidRDefault="00687D77">
          <w:pPr>
            <w:pStyle w:val="TDC3"/>
            <w:tabs>
              <w:tab w:val="right" w:leader="dot" w:pos="8828"/>
            </w:tabs>
            <w:rPr>
              <w:rFonts w:eastAsiaTheme="minorEastAsia"/>
              <w:noProof/>
              <w:lang w:eastAsia="es-CO"/>
            </w:rPr>
          </w:pPr>
          <w:hyperlink w:anchor="_Toc25067706" w:history="1">
            <w:r w:rsidRPr="009F3A65">
              <w:rPr>
                <w:rStyle w:val="Hipervnculo"/>
                <w:rFonts w:eastAsia="Calibri"/>
                <w:noProof/>
              </w:rPr>
              <w:t>3.3.6 Capacitación.</w:t>
            </w:r>
            <w:r>
              <w:rPr>
                <w:noProof/>
                <w:webHidden/>
              </w:rPr>
              <w:tab/>
            </w:r>
            <w:r>
              <w:rPr>
                <w:noProof/>
                <w:webHidden/>
              </w:rPr>
              <w:fldChar w:fldCharType="begin"/>
            </w:r>
            <w:r>
              <w:rPr>
                <w:noProof/>
                <w:webHidden/>
              </w:rPr>
              <w:instrText xml:space="preserve"> PAGEREF _Toc25067706 \h </w:instrText>
            </w:r>
            <w:r>
              <w:rPr>
                <w:noProof/>
                <w:webHidden/>
              </w:rPr>
            </w:r>
            <w:r>
              <w:rPr>
                <w:noProof/>
                <w:webHidden/>
              </w:rPr>
              <w:fldChar w:fldCharType="separate"/>
            </w:r>
            <w:r>
              <w:rPr>
                <w:noProof/>
                <w:webHidden/>
              </w:rPr>
              <w:t>19</w:t>
            </w:r>
            <w:r>
              <w:rPr>
                <w:noProof/>
                <w:webHidden/>
              </w:rPr>
              <w:fldChar w:fldCharType="end"/>
            </w:r>
          </w:hyperlink>
        </w:p>
        <w:p w14:paraId="54D2F00D" w14:textId="1350CCAD" w:rsidR="00687D77" w:rsidRDefault="00687D77">
          <w:pPr>
            <w:pStyle w:val="TDC3"/>
            <w:tabs>
              <w:tab w:val="right" w:leader="dot" w:pos="8828"/>
            </w:tabs>
            <w:rPr>
              <w:rFonts w:eastAsiaTheme="minorEastAsia"/>
              <w:noProof/>
              <w:lang w:eastAsia="es-CO"/>
            </w:rPr>
          </w:pPr>
          <w:hyperlink w:anchor="_Toc25067707" w:history="1">
            <w:r w:rsidRPr="009F3A65">
              <w:rPr>
                <w:rStyle w:val="Hipervnculo"/>
                <w:rFonts w:eastAsia="Calibri"/>
                <w:noProof/>
              </w:rPr>
              <w:t>3.3.7 Bienestar.</w:t>
            </w:r>
            <w:r>
              <w:rPr>
                <w:noProof/>
                <w:webHidden/>
              </w:rPr>
              <w:tab/>
            </w:r>
            <w:r>
              <w:rPr>
                <w:noProof/>
                <w:webHidden/>
              </w:rPr>
              <w:fldChar w:fldCharType="begin"/>
            </w:r>
            <w:r>
              <w:rPr>
                <w:noProof/>
                <w:webHidden/>
              </w:rPr>
              <w:instrText xml:space="preserve"> PAGEREF _Toc25067707 \h </w:instrText>
            </w:r>
            <w:r>
              <w:rPr>
                <w:noProof/>
                <w:webHidden/>
              </w:rPr>
            </w:r>
            <w:r>
              <w:rPr>
                <w:noProof/>
                <w:webHidden/>
              </w:rPr>
              <w:fldChar w:fldCharType="separate"/>
            </w:r>
            <w:r>
              <w:rPr>
                <w:noProof/>
                <w:webHidden/>
              </w:rPr>
              <w:t>19</w:t>
            </w:r>
            <w:r>
              <w:rPr>
                <w:noProof/>
                <w:webHidden/>
              </w:rPr>
              <w:fldChar w:fldCharType="end"/>
            </w:r>
          </w:hyperlink>
        </w:p>
        <w:p w14:paraId="3B4FFD3D" w14:textId="55D2DA0D" w:rsidR="00687D77" w:rsidRDefault="00687D77">
          <w:pPr>
            <w:pStyle w:val="TDC3"/>
            <w:tabs>
              <w:tab w:val="right" w:leader="dot" w:pos="8828"/>
            </w:tabs>
            <w:rPr>
              <w:rFonts w:eastAsiaTheme="minorEastAsia"/>
              <w:noProof/>
              <w:lang w:eastAsia="es-CO"/>
            </w:rPr>
          </w:pPr>
          <w:hyperlink w:anchor="_Toc25067708" w:history="1">
            <w:r w:rsidRPr="009F3A65">
              <w:rPr>
                <w:rStyle w:val="Hipervnculo"/>
                <w:rFonts w:eastAsia="Calibri"/>
                <w:noProof/>
              </w:rPr>
              <w:t>3.3.8 Evaluación del Desempeño.</w:t>
            </w:r>
            <w:r>
              <w:rPr>
                <w:noProof/>
                <w:webHidden/>
              </w:rPr>
              <w:tab/>
            </w:r>
            <w:r>
              <w:rPr>
                <w:noProof/>
                <w:webHidden/>
              </w:rPr>
              <w:fldChar w:fldCharType="begin"/>
            </w:r>
            <w:r>
              <w:rPr>
                <w:noProof/>
                <w:webHidden/>
              </w:rPr>
              <w:instrText xml:space="preserve"> PAGEREF _Toc25067708 \h </w:instrText>
            </w:r>
            <w:r>
              <w:rPr>
                <w:noProof/>
                <w:webHidden/>
              </w:rPr>
            </w:r>
            <w:r>
              <w:rPr>
                <w:noProof/>
                <w:webHidden/>
              </w:rPr>
              <w:fldChar w:fldCharType="separate"/>
            </w:r>
            <w:r>
              <w:rPr>
                <w:noProof/>
                <w:webHidden/>
              </w:rPr>
              <w:t>20</w:t>
            </w:r>
            <w:r>
              <w:rPr>
                <w:noProof/>
                <w:webHidden/>
              </w:rPr>
              <w:fldChar w:fldCharType="end"/>
            </w:r>
          </w:hyperlink>
        </w:p>
        <w:p w14:paraId="06B2D0D3" w14:textId="53BD36A8" w:rsidR="00687D77" w:rsidRDefault="00687D77">
          <w:pPr>
            <w:pStyle w:val="TDC3"/>
            <w:tabs>
              <w:tab w:val="right" w:leader="dot" w:pos="8828"/>
            </w:tabs>
            <w:rPr>
              <w:rFonts w:eastAsiaTheme="minorEastAsia"/>
              <w:noProof/>
              <w:lang w:eastAsia="es-CO"/>
            </w:rPr>
          </w:pPr>
          <w:hyperlink w:anchor="_Toc25067709" w:history="1">
            <w:r w:rsidRPr="009F3A65">
              <w:rPr>
                <w:rStyle w:val="Hipervnculo"/>
                <w:rFonts w:eastAsia="Calibri"/>
                <w:noProof/>
              </w:rPr>
              <w:t>3.3.9 Salud y Seguridad en el trabajo.</w:t>
            </w:r>
            <w:r>
              <w:rPr>
                <w:noProof/>
                <w:webHidden/>
              </w:rPr>
              <w:tab/>
            </w:r>
            <w:r>
              <w:rPr>
                <w:noProof/>
                <w:webHidden/>
              </w:rPr>
              <w:fldChar w:fldCharType="begin"/>
            </w:r>
            <w:r>
              <w:rPr>
                <w:noProof/>
                <w:webHidden/>
              </w:rPr>
              <w:instrText xml:space="preserve"> PAGEREF _Toc25067709 \h </w:instrText>
            </w:r>
            <w:r>
              <w:rPr>
                <w:noProof/>
                <w:webHidden/>
              </w:rPr>
            </w:r>
            <w:r>
              <w:rPr>
                <w:noProof/>
                <w:webHidden/>
              </w:rPr>
              <w:fldChar w:fldCharType="separate"/>
            </w:r>
            <w:r>
              <w:rPr>
                <w:noProof/>
                <w:webHidden/>
              </w:rPr>
              <w:t>20</w:t>
            </w:r>
            <w:r>
              <w:rPr>
                <w:noProof/>
                <w:webHidden/>
              </w:rPr>
              <w:fldChar w:fldCharType="end"/>
            </w:r>
          </w:hyperlink>
        </w:p>
        <w:p w14:paraId="1501E2F5" w14:textId="6EC42FBE" w:rsidR="00687D77" w:rsidRDefault="00687D77">
          <w:pPr>
            <w:pStyle w:val="TDC1"/>
            <w:tabs>
              <w:tab w:val="right" w:leader="dot" w:pos="8828"/>
            </w:tabs>
            <w:rPr>
              <w:rFonts w:eastAsiaTheme="minorEastAsia"/>
              <w:noProof/>
              <w:lang w:eastAsia="es-CO"/>
            </w:rPr>
          </w:pPr>
          <w:hyperlink w:anchor="_Toc25067710" w:history="1">
            <w:r w:rsidRPr="009F3A65">
              <w:rPr>
                <w:rStyle w:val="Hipervnculo"/>
                <w:noProof/>
              </w:rPr>
              <w:t>3.4. Eficiencia administrativa:</w:t>
            </w:r>
            <w:r>
              <w:rPr>
                <w:noProof/>
                <w:webHidden/>
              </w:rPr>
              <w:tab/>
            </w:r>
            <w:r>
              <w:rPr>
                <w:noProof/>
                <w:webHidden/>
              </w:rPr>
              <w:fldChar w:fldCharType="begin"/>
            </w:r>
            <w:r>
              <w:rPr>
                <w:noProof/>
                <w:webHidden/>
              </w:rPr>
              <w:instrText xml:space="preserve"> PAGEREF _Toc25067710 \h </w:instrText>
            </w:r>
            <w:r>
              <w:rPr>
                <w:noProof/>
                <w:webHidden/>
              </w:rPr>
            </w:r>
            <w:r>
              <w:rPr>
                <w:noProof/>
                <w:webHidden/>
              </w:rPr>
              <w:fldChar w:fldCharType="separate"/>
            </w:r>
            <w:r>
              <w:rPr>
                <w:noProof/>
                <w:webHidden/>
              </w:rPr>
              <w:t>21</w:t>
            </w:r>
            <w:r>
              <w:rPr>
                <w:noProof/>
                <w:webHidden/>
              </w:rPr>
              <w:fldChar w:fldCharType="end"/>
            </w:r>
          </w:hyperlink>
        </w:p>
        <w:p w14:paraId="046C7C3E" w14:textId="6C0066F3" w:rsidR="00687D77" w:rsidRDefault="00687D77">
          <w:pPr>
            <w:pStyle w:val="TDC3"/>
            <w:tabs>
              <w:tab w:val="right" w:leader="dot" w:pos="8828"/>
            </w:tabs>
            <w:rPr>
              <w:rFonts w:eastAsiaTheme="minorEastAsia"/>
              <w:noProof/>
              <w:lang w:eastAsia="es-CO"/>
            </w:rPr>
          </w:pPr>
          <w:hyperlink w:anchor="_Toc25067711" w:history="1">
            <w:r w:rsidRPr="009F3A65">
              <w:rPr>
                <w:rStyle w:val="Hipervnculo"/>
                <w:rFonts w:eastAsia="Calibri"/>
                <w:noProof/>
              </w:rPr>
              <w:t>3.4.1 Modelo de operación por procesos:</w:t>
            </w:r>
            <w:r>
              <w:rPr>
                <w:noProof/>
                <w:webHidden/>
              </w:rPr>
              <w:tab/>
            </w:r>
            <w:r>
              <w:rPr>
                <w:noProof/>
                <w:webHidden/>
              </w:rPr>
              <w:fldChar w:fldCharType="begin"/>
            </w:r>
            <w:r>
              <w:rPr>
                <w:noProof/>
                <w:webHidden/>
              </w:rPr>
              <w:instrText xml:space="preserve"> PAGEREF _Toc25067711 \h </w:instrText>
            </w:r>
            <w:r>
              <w:rPr>
                <w:noProof/>
                <w:webHidden/>
              </w:rPr>
            </w:r>
            <w:r>
              <w:rPr>
                <w:noProof/>
                <w:webHidden/>
              </w:rPr>
              <w:fldChar w:fldCharType="separate"/>
            </w:r>
            <w:r>
              <w:rPr>
                <w:noProof/>
                <w:webHidden/>
              </w:rPr>
              <w:t>21</w:t>
            </w:r>
            <w:r>
              <w:rPr>
                <w:noProof/>
                <w:webHidden/>
              </w:rPr>
              <w:fldChar w:fldCharType="end"/>
            </w:r>
          </w:hyperlink>
        </w:p>
        <w:p w14:paraId="50E70295" w14:textId="3BBF18ED" w:rsidR="00687D77" w:rsidRDefault="00687D77">
          <w:pPr>
            <w:pStyle w:val="TDC3"/>
            <w:tabs>
              <w:tab w:val="right" w:leader="dot" w:pos="8828"/>
            </w:tabs>
            <w:rPr>
              <w:rFonts w:eastAsiaTheme="minorEastAsia"/>
              <w:noProof/>
              <w:lang w:eastAsia="es-CO"/>
            </w:rPr>
          </w:pPr>
          <w:hyperlink w:anchor="_Toc25067712" w:history="1">
            <w:r w:rsidRPr="009F3A65">
              <w:rPr>
                <w:rStyle w:val="Hipervnculo"/>
                <w:rFonts w:eastAsia="Calibri"/>
                <w:noProof/>
              </w:rPr>
              <w:t>3.4.2 Política Ambiental</w:t>
            </w:r>
            <w:r>
              <w:rPr>
                <w:noProof/>
                <w:webHidden/>
              </w:rPr>
              <w:tab/>
            </w:r>
            <w:r>
              <w:rPr>
                <w:noProof/>
                <w:webHidden/>
              </w:rPr>
              <w:fldChar w:fldCharType="begin"/>
            </w:r>
            <w:r>
              <w:rPr>
                <w:noProof/>
                <w:webHidden/>
              </w:rPr>
              <w:instrText xml:space="preserve"> PAGEREF _Toc25067712 \h </w:instrText>
            </w:r>
            <w:r>
              <w:rPr>
                <w:noProof/>
                <w:webHidden/>
              </w:rPr>
            </w:r>
            <w:r>
              <w:rPr>
                <w:noProof/>
                <w:webHidden/>
              </w:rPr>
              <w:fldChar w:fldCharType="separate"/>
            </w:r>
            <w:r>
              <w:rPr>
                <w:noProof/>
                <w:webHidden/>
              </w:rPr>
              <w:t>23</w:t>
            </w:r>
            <w:r>
              <w:rPr>
                <w:noProof/>
                <w:webHidden/>
              </w:rPr>
              <w:fldChar w:fldCharType="end"/>
            </w:r>
          </w:hyperlink>
        </w:p>
        <w:p w14:paraId="495AE07A" w14:textId="6310E74D" w:rsidR="00687D77" w:rsidRDefault="00687D77">
          <w:pPr>
            <w:pStyle w:val="TDC2"/>
            <w:tabs>
              <w:tab w:val="right" w:leader="dot" w:pos="8828"/>
            </w:tabs>
            <w:rPr>
              <w:rFonts w:eastAsiaTheme="minorEastAsia"/>
              <w:noProof/>
              <w:lang w:eastAsia="es-CO"/>
            </w:rPr>
          </w:pPr>
          <w:hyperlink w:anchor="_Toc25067713" w:history="1">
            <w:r w:rsidRPr="009F3A65">
              <w:rPr>
                <w:rStyle w:val="Hipervnculo"/>
                <w:rFonts w:cs="Arial"/>
                <w:noProof/>
              </w:rPr>
              <w:t>3.5. Metas e indicadores de gestión</w:t>
            </w:r>
            <w:r>
              <w:rPr>
                <w:noProof/>
                <w:webHidden/>
              </w:rPr>
              <w:tab/>
            </w:r>
            <w:r>
              <w:rPr>
                <w:noProof/>
                <w:webHidden/>
              </w:rPr>
              <w:fldChar w:fldCharType="begin"/>
            </w:r>
            <w:r>
              <w:rPr>
                <w:noProof/>
                <w:webHidden/>
              </w:rPr>
              <w:instrText xml:space="preserve"> PAGEREF _Toc25067713 \h </w:instrText>
            </w:r>
            <w:r>
              <w:rPr>
                <w:noProof/>
                <w:webHidden/>
              </w:rPr>
            </w:r>
            <w:r>
              <w:rPr>
                <w:noProof/>
                <w:webHidden/>
              </w:rPr>
              <w:fldChar w:fldCharType="separate"/>
            </w:r>
            <w:r>
              <w:rPr>
                <w:noProof/>
                <w:webHidden/>
              </w:rPr>
              <w:t>27</w:t>
            </w:r>
            <w:r>
              <w:rPr>
                <w:noProof/>
                <w:webHidden/>
              </w:rPr>
              <w:fldChar w:fldCharType="end"/>
            </w:r>
          </w:hyperlink>
        </w:p>
        <w:p w14:paraId="3E6273B3" w14:textId="2162D0A7" w:rsidR="00687D77" w:rsidRDefault="00687D77">
          <w:pPr>
            <w:pStyle w:val="TDC3"/>
            <w:tabs>
              <w:tab w:val="right" w:leader="dot" w:pos="8828"/>
            </w:tabs>
            <w:rPr>
              <w:rFonts w:eastAsiaTheme="minorEastAsia"/>
              <w:noProof/>
              <w:lang w:eastAsia="es-CO"/>
            </w:rPr>
          </w:pPr>
          <w:hyperlink w:anchor="_Toc25067714" w:history="1">
            <w:r w:rsidRPr="009F3A65">
              <w:rPr>
                <w:rStyle w:val="Hipervnculo"/>
                <w:noProof/>
              </w:rPr>
              <w:t>3.5.1 Planeación Estratégica</w:t>
            </w:r>
            <w:r>
              <w:rPr>
                <w:noProof/>
                <w:webHidden/>
              </w:rPr>
              <w:tab/>
            </w:r>
            <w:r>
              <w:rPr>
                <w:noProof/>
                <w:webHidden/>
              </w:rPr>
              <w:fldChar w:fldCharType="begin"/>
            </w:r>
            <w:r>
              <w:rPr>
                <w:noProof/>
                <w:webHidden/>
              </w:rPr>
              <w:instrText xml:space="preserve"> PAGEREF _Toc25067714 \h </w:instrText>
            </w:r>
            <w:r>
              <w:rPr>
                <w:noProof/>
                <w:webHidden/>
              </w:rPr>
            </w:r>
            <w:r>
              <w:rPr>
                <w:noProof/>
                <w:webHidden/>
              </w:rPr>
              <w:fldChar w:fldCharType="separate"/>
            </w:r>
            <w:r>
              <w:rPr>
                <w:noProof/>
                <w:webHidden/>
              </w:rPr>
              <w:t>27</w:t>
            </w:r>
            <w:r>
              <w:rPr>
                <w:noProof/>
                <w:webHidden/>
              </w:rPr>
              <w:fldChar w:fldCharType="end"/>
            </w:r>
          </w:hyperlink>
        </w:p>
        <w:p w14:paraId="61FD6986" w14:textId="16F23CC4" w:rsidR="00687D77" w:rsidRDefault="00687D77">
          <w:pPr>
            <w:pStyle w:val="TDC3"/>
            <w:tabs>
              <w:tab w:val="right" w:leader="dot" w:pos="8828"/>
            </w:tabs>
            <w:rPr>
              <w:rFonts w:eastAsiaTheme="minorEastAsia"/>
              <w:noProof/>
              <w:lang w:eastAsia="es-CO"/>
            </w:rPr>
          </w:pPr>
          <w:hyperlink w:anchor="_Toc25067715" w:history="1">
            <w:r w:rsidRPr="009F3A65">
              <w:rPr>
                <w:rStyle w:val="Hipervnculo"/>
                <w:noProof/>
              </w:rPr>
              <w:t>3.5.2 Objetivos Institucionales</w:t>
            </w:r>
            <w:r>
              <w:rPr>
                <w:noProof/>
                <w:webHidden/>
              </w:rPr>
              <w:tab/>
            </w:r>
            <w:r>
              <w:rPr>
                <w:noProof/>
                <w:webHidden/>
              </w:rPr>
              <w:fldChar w:fldCharType="begin"/>
            </w:r>
            <w:r>
              <w:rPr>
                <w:noProof/>
                <w:webHidden/>
              </w:rPr>
              <w:instrText xml:space="preserve"> PAGEREF _Toc25067715 \h </w:instrText>
            </w:r>
            <w:r>
              <w:rPr>
                <w:noProof/>
                <w:webHidden/>
              </w:rPr>
            </w:r>
            <w:r>
              <w:rPr>
                <w:noProof/>
                <w:webHidden/>
              </w:rPr>
              <w:fldChar w:fldCharType="separate"/>
            </w:r>
            <w:r>
              <w:rPr>
                <w:noProof/>
                <w:webHidden/>
              </w:rPr>
              <w:t>27</w:t>
            </w:r>
            <w:r>
              <w:rPr>
                <w:noProof/>
                <w:webHidden/>
              </w:rPr>
              <w:fldChar w:fldCharType="end"/>
            </w:r>
          </w:hyperlink>
        </w:p>
        <w:p w14:paraId="51C62F2B" w14:textId="3988090E" w:rsidR="00687D77" w:rsidRDefault="00687D77">
          <w:pPr>
            <w:pStyle w:val="TDC3"/>
            <w:tabs>
              <w:tab w:val="right" w:leader="dot" w:pos="8828"/>
            </w:tabs>
            <w:rPr>
              <w:rFonts w:eastAsiaTheme="minorEastAsia"/>
              <w:noProof/>
              <w:lang w:eastAsia="es-CO"/>
            </w:rPr>
          </w:pPr>
          <w:hyperlink w:anchor="_Toc25067716" w:history="1">
            <w:r w:rsidRPr="009F3A65">
              <w:rPr>
                <w:rStyle w:val="Hipervnculo"/>
                <w:rFonts w:cs="Arial"/>
                <w:noProof/>
              </w:rPr>
              <w:t>3.5.3 Plan De Acción.</w:t>
            </w:r>
            <w:r>
              <w:rPr>
                <w:noProof/>
                <w:webHidden/>
              </w:rPr>
              <w:tab/>
            </w:r>
            <w:r>
              <w:rPr>
                <w:noProof/>
                <w:webHidden/>
              </w:rPr>
              <w:fldChar w:fldCharType="begin"/>
            </w:r>
            <w:r>
              <w:rPr>
                <w:noProof/>
                <w:webHidden/>
              </w:rPr>
              <w:instrText xml:space="preserve"> PAGEREF _Toc25067716 \h </w:instrText>
            </w:r>
            <w:r>
              <w:rPr>
                <w:noProof/>
                <w:webHidden/>
              </w:rPr>
            </w:r>
            <w:r>
              <w:rPr>
                <w:noProof/>
                <w:webHidden/>
              </w:rPr>
              <w:fldChar w:fldCharType="separate"/>
            </w:r>
            <w:r>
              <w:rPr>
                <w:noProof/>
                <w:webHidden/>
              </w:rPr>
              <w:t>28</w:t>
            </w:r>
            <w:r>
              <w:rPr>
                <w:noProof/>
                <w:webHidden/>
              </w:rPr>
              <w:fldChar w:fldCharType="end"/>
            </w:r>
          </w:hyperlink>
        </w:p>
        <w:p w14:paraId="3B0C5745" w14:textId="14B7527F" w:rsidR="00687D77" w:rsidRDefault="00687D77">
          <w:pPr>
            <w:pStyle w:val="TDC3"/>
            <w:tabs>
              <w:tab w:val="right" w:leader="dot" w:pos="8828"/>
            </w:tabs>
            <w:rPr>
              <w:rFonts w:eastAsiaTheme="minorEastAsia"/>
              <w:noProof/>
              <w:lang w:eastAsia="es-CO"/>
            </w:rPr>
          </w:pPr>
          <w:hyperlink w:anchor="_Toc25067717" w:history="1">
            <w:r w:rsidRPr="009F3A65">
              <w:rPr>
                <w:rStyle w:val="Hipervnculo"/>
                <w:noProof/>
              </w:rPr>
              <w:t>3.5.4 Indicadores</w:t>
            </w:r>
            <w:r>
              <w:rPr>
                <w:noProof/>
                <w:webHidden/>
              </w:rPr>
              <w:tab/>
            </w:r>
            <w:r>
              <w:rPr>
                <w:noProof/>
                <w:webHidden/>
              </w:rPr>
              <w:fldChar w:fldCharType="begin"/>
            </w:r>
            <w:r>
              <w:rPr>
                <w:noProof/>
                <w:webHidden/>
              </w:rPr>
              <w:instrText xml:space="preserve"> PAGEREF _Toc25067717 \h </w:instrText>
            </w:r>
            <w:r>
              <w:rPr>
                <w:noProof/>
                <w:webHidden/>
              </w:rPr>
            </w:r>
            <w:r>
              <w:rPr>
                <w:noProof/>
                <w:webHidden/>
              </w:rPr>
              <w:fldChar w:fldCharType="separate"/>
            </w:r>
            <w:r>
              <w:rPr>
                <w:noProof/>
                <w:webHidden/>
              </w:rPr>
              <w:t>29</w:t>
            </w:r>
            <w:r>
              <w:rPr>
                <w:noProof/>
                <w:webHidden/>
              </w:rPr>
              <w:fldChar w:fldCharType="end"/>
            </w:r>
          </w:hyperlink>
        </w:p>
        <w:p w14:paraId="637CB2F4" w14:textId="175CE0E9" w:rsidR="00687D77" w:rsidRDefault="00687D77">
          <w:pPr>
            <w:pStyle w:val="TDC1"/>
            <w:tabs>
              <w:tab w:val="right" w:leader="dot" w:pos="8828"/>
            </w:tabs>
            <w:rPr>
              <w:rFonts w:eastAsiaTheme="minorEastAsia"/>
              <w:noProof/>
              <w:lang w:eastAsia="es-CO"/>
            </w:rPr>
          </w:pPr>
          <w:hyperlink w:anchor="_Toc25067718" w:history="1">
            <w:r w:rsidRPr="009F3A65">
              <w:rPr>
                <w:rStyle w:val="Hipervnculo"/>
                <w:noProof/>
              </w:rPr>
              <w:t>4. Gestión Contractual</w:t>
            </w:r>
            <w:r>
              <w:rPr>
                <w:noProof/>
                <w:webHidden/>
              </w:rPr>
              <w:tab/>
            </w:r>
            <w:r>
              <w:rPr>
                <w:noProof/>
                <w:webHidden/>
              </w:rPr>
              <w:fldChar w:fldCharType="begin"/>
            </w:r>
            <w:r>
              <w:rPr>
                <w:noProof/>
                <w:webHidden/>
              </w:rPr>
              <w:instrText xml:space="preserve"> PAGEREF _Toc25067718 \h </w:instrText>
            </w:r>
            <w:r>
              <w:rPr>
                <w:noProof/>
                <w:webHidden/>
              </w:rPr>
            </w:r>
            <w:r>
              <w:rPr>
                <w:noProof/>
                <w:webHidden/>
              </w:rPr>
              <w:fldChar w:fldCharType="separate"/>
            </w:r>
            <w:r>
              <w:rPr>
                <w:noProof/>
                <w:webHidden/>
              </w:rPr>
              <w:t>32</w:t>
            </w:r>
            <w:r>
              <w:rPr>
                <w:noProof/>
                <w:webHidden/>
              </w:rPr>
              <w:fldChar w:fldCharType="end"/>
            </w:r>
          </w:hyperlink>
        </w:p>
        <w:p w14:paraId="41EA2005" w14:textId="65C0D114" w:rsidR="00687D77" w:rsidRDefault="00687D77">
          <w:pPr>
            <w:pStyle w:val="TDC1"/>
            <w:tabs>
              <w:tab w:val="right" w:leader="dot" w:pos="8828"/>
            </w:tabs>
            <w:rPr>
              <w:rFonts w:eastAsiaTheme="minorEastAsia"/>
              <w:noProof/>
              <w:lang w:eastAsia="es-CO"/>
            </w:rPr>
          </w:pPr>
          <w:hyperlink w:anchor="_Toc25067719" w:history="1">
            <w:r w:rsidRPr="009F3A65">
              <w:rPr>
                <w:rStyle w:val="Hipervnculo"/>
                <w:rFonts w:eastAsia="Times New Roman"/>
                <w:noProof/>
                <w:bdr w:val="none" w:sz="0" w:space="0" w:color="auto" w:frame="1"/>
              </w:rPr>
              <w:t>5. Cambios en el sector o en la población beneficiaria</w:t>
            </w:r>
            <w:r>
              <w:rPr>
                <w:noProof/>
                <w:webHidden/>
              </w:rPr>
              <w:tab/>
            </w:r>
            <w:r>
              <w:rPr>
                <w:noProof/>
                <w:webHidden/>
              </w:rPr>
              <w:fldChar w:fldCharType="begin"/>
            </w:r>
            <w:r>
              <w:rPr>
                <w:noProof/>
                <w:webHidden/>
              </w:rPr>
              <w:instrText xml:space="preserve"> PAGEREF _Toc25067719 \h </w:instrText>
            </w:r>
            <w:r>
              <w:rPr>
                <w:noProof/>
                <w:webHidden/>
              </w:rPr>
            </w:r>
            <w:r>
              <w:rPr>
                <w:noProof/>
                <w:webHidden/>
              </w:rPr>
              <w:fldChar w:fldCharType="separate"/>
            </w:r>
            <w:r>
              <w:rPr>
                <w:noProof/>
                <w:webHidden/>
              </w:rPr>
              <w:t>34</w:t>
            </w:r>
            <w:r>
              <w:rPr>
                <w:noProof/>
                <w:webHidden/>
              </w:rPr>
              <w:fldChar w:fldCharType="end"/>
            </w:r>
          </w:hyperlink>
        </w:p>
        <w:p w14:paraId="4DDB3070" w14:textId="31366FE2" w:rsidR="00687D77" w:rsidRDefault="00687D77">
          <w:pPr>
            <w:pStyle w:val="TDC2"/>
            <w:tabs>
              <w:tab w:val="right" w:leader="dot" w:pos="8828"/>
            </w:tabs>
            <w:rPr>
              <w:rFonts w:eastAsiaTheme="minorEastAsia"/>
              <w:noProof/>
              <w:lang w:eastAsia="es-CO"/>
            </w:rPr>
          </w:pPr>
          <w:hyperlink w:anchor="_Toc25067720" w:history="1">
            <w:r w:rsidRPr="009F3A65">
              <w:rPr>
                <w:rStyle w:val="Hipervnculo"/>
                <w:noProof/>
              </w:rPr>
              <w:t>5.1 Identificación y descripción de la problemática social.</w:t>
            </w:r>
            <w:r>
              <w:rPr>
                <w:noProof/>
                <w:webHidden/>
              </w:rPr>
              <w:tab/>
            </w:r>
            <w:r>
              <w:rPr>
                <w:noProof/>
                <w:webHidden/>
              </w:rPr>
              <w:fldChar w:fldCharType="begin"/>
            </w:r>
            <w:r>
              <w:rPr>
                <w:noProof/>
                <w:webHidden/>
              </w:rPr>
              <w:instrText xml:space="preserve"> PAGEREF _Toc25067720 \h </w:instrText>
            </w:r>
            <w:r>
              <w:rPr>
                <w:noProof/>
                <w:webHidden/>
              </w:rPr>
            </w:r>
            <w:r>
              <w:rPr>
                <w:noProof/>
                <w:webHidden/>
              </w:rPr>
              <w:fldChar w:fldCharType="separate"/>
            </w:r>
            <w:r>
              <w:rPr>
                <w:noProof/>
                <w:webHidden/>
              </w:rPr>
              <w:t>34</w:t>
            </w:r>
            <w:r>
              <w:rPr>
                <w:noProof/>
                <w:webHidden/>
              </w:rPr>
              <w:fldChar w:fldCharType="end"/>
            </w:r>
          </w:hyperlink>
        </w:p>
        <w:p w14:paraId="6CDE239C" w14:textId="6C8A0F50" w:rsidR="00687D77" w:rsidRDefault="00687D77">
          <w:pPr>
            <w:pStyle w:val="TDC1"/>
            <w:tabs>
              <w:tab w:val="right" w:leader="dot" w:pos="8828"/>
            </w:tabs>
            <w:rPr>
              <w:rFonts w:eastAsiaTheme="minorEastAsia"/>
              <w:noProof/>
              <w:lang w:eastAsia="es-CO"/>
            </w:rPr>
          </w:pPr>
          <w:hyperlink w:anchor="_Toc25067721" w:history="1">
            <w:r w:rsidRPr="009F3A65">
              <w:rPr>
                <w:rStyle w:val="Hipervnculo"/>
                <w:rFonts w:eastAsia="Times New Roman"/>
                <w:noProof/>
                <w:bdr w:val="none" w:sz="0" w:space="0" w:color="auto" w:frame="1"/>
              </w:rPr>
              <w:t>6. Acciones de mejoramiento de la entidad</w:t>
            </w:r>
            <w:r>
              <w:rPr>
                <w:noProof/>
                <w:webHidden/>
              </w:rPr>
              <w:tab/>
            </w:r>
            <w:r>
              <w:rPr>
                <w:noProof/>
                <w:webHidden/>
              </w:rPr>
              <w:fldChar w:fldCharType="begin"/>
            </w:r>
            <w:r>
              <w:rPr>
                <w:noProof/>
                <w:webHidden/>
              </w:rPr>
              <w:instrText xml:space="preserve"> PAGEREF _Toc25067721 \h </w:instrText>
            </w:r>
            <w:r>
              <w:rPr>
                <w:noProof/>
                <w:webHidden/>
              </w:rPr>
            </w:r>
            <w:r>
              <w:rPr>
                <w:noProof/>
                <w:webHidden/>
              </w:rPr>
              <w:fldChar w:fldCharType="separate"/>
            </w:r>
            <w:r>
              <w:rPr>
                <w:noProof/>
                <w:webHidden/>
              </w:rPr>
              <w:t>36</w:t>
            </w:r>
            <w:r>
              <w:rPr>
                <w:noProof/>
                <w:webHidden/>
              </w:rPr>
              <w:fldChar w:fldCharType="end"/>
            </w:r>
          </w:hyperlink>
        </w:p>
        <w:p w14:paraId="25366687" w14:textId="2108F93B" w:rsidR="00050A9C" w:rsidRDefault="00050A9C">
          <w:r w:rsidRPr="00050A9C">
            <w:rPr>
              <w:rFonts w:ascii="Arial" w:hAnsi="Arial" w:cs="Arial"/>
              <w:b/>
              <w:bCs/>
              <w:lang w:val="es-ES"/>
            </w:rPr>
            <w:fldChar w:fldCharType="end"/>
          </w:r>
        </w:p>
      </w:sdtContent>
    </w:sdt>
    <w:p w14:paraId="241A4EC7" w14:textId="15D42AE0" w:rsidR="00050A9C" w:rsidRDefault="00050A9C" w:rsidP="001033A2">
      <w:pPr>
        <w:tabs>
          <w:tab w:val="left" w:pos="709"/>
        </w:tabs>
        <w:spacing w:line="240" w:lineRule="auto"/>
        <w:jc w:val="center"/>
        <w:rPr>
          <w:rFonts w:ascii="Arial" w:hAnsi="Arial" w:cs="Arial"/>
          <w:b/>
          <w:sz w:val="24"/>
        </w:rPr>
      </w:pPr>
      <w:r>
        <w:rPr>
          <w:rFonts w:ascii="Arial" w:hAnsi="Arial" w:cs="Arial"/>
          <w:b/>
          <w:sz w:val="24"/>
        </w:rPr>
        <w:t xml:space="preserve">Listado de Tablas </w:t>
      </w:r>
    </w:p>
    <w:p w14:paraId="07BAC42A" w14:textId="77777777" w:rsidR="00050A9C" w:rsidRDefault="00050A9C" w:rsidP="001033A2">
      <w:pPr>
        <w:tabs>
          <w:tab w:val="left" w:pos="709"/>
        </w:tabs>
        <w:spacing w:line="240" w:lineRule="auto"/>
        <w:jc w:val="center"/>
        <w:rPr>
          <w:rFonts w:ascii="Arial" w:hAnsi="Arial" w:cs="Arial"/>
          <w:b/>
          <w:sz w:val="24"/>
        </w:rPr>
      </w:pPr>
    </w:p>
    <w:p w14:paraId="021FF2F3" w14:textId="753BB9F6" w:rsidR="00687D77" w:rsidRDefault="00050A9C">
      <w:pPr>
        <w:pStyle w:val="Tabladeilustraciones"/>
        <w:tabs>
          <w:tab w:val="right" w:leader="dot" w:pos="8828"/>
        </w:tabs>
        <w:rPr>
          <w:rFonts w:eastAsiaTheme="minorEastAsia"/>
          <w:noProof/>
          <w:lang w:eastAsia="es-CO"/>
        </w:rPr>
      </w:pPr>
      <w:r>
        <w:rPr>
          <w:rFonts w:ascii="Arial" w:hAnsi="Arial" w:cs="Arial"/>
          <w:b/>
          <w:sz w:val="24"/>
        </w:rPr>
        <w:fldChar w:fldCharType="begin"/>
      </w:r>
      <w:r>
        <w:rPr>
          <w:rFonts w:ascii="Arial" w:hAnsi="Arial" w:cs="Arial"/>
          <w:b/>
          <w:sz w:val="24"/>
        </w:rPr>
        <w:instrText xml:space="preserve"> TOC \h \z \c "Tabla" </w:instrText>
      </w:r>
      <w:r>
        <w:rPr>
          <w:rFonts w:ascii="Arial" w:hAnsi="Arial" w:cs="Arial"/>
          <w:b/>
          <w:sz w:val="24"/>
        </w:rPr>
        <w:fldChar w:fldCharType="separate"/>
      </w:r>
      <w:hyperlink w:anchor="_Toc25067666" w:history="1">
        <w:r w:rsidR="00687D77" w:rsidRPr="00FE3A85">
          <w:rPr>
            <w:rStyle w:val="Hipervnculo"/>
            <w:rFonts w:ascii="Arial" w:hAnsi="Arial" w:cs="Arial"/>
            <w:noProof/>
          </w:rPr>
          <w:t>Tabla 1. Ingresos de la entidad</w:t>
        </w:r>
        <w:r w:rsidR="00687D77">
          <w:rPr>
            <w:noProof/>
            <w:webHidden/>
          </w:rPr>
          <w:tab/>
        </w:r>
        <w:r w:rsidR="00687D77">
          <w:rPr>
            <w:noProof/>
            <w:webHidden/>
          </w:rPr>
          <w:fldChar w:fldCharType="begin"/>
        </w:r>
        <w:r w:rsidR="00687D77">
          <w:rPr>
            <w:noProof/>
            <w:webHidden/>
          </w:rPr>
          <w:instrText xml:space="preserve"> PAGEREF _Toc25067666 \h </w:instrText>
        </w:r>
        <w:r w:rsidR="00687D77">
          <w:rPr>
            <w:noProof/>
            <w:webHidden/>
          </w:rPr>
        </w:r>
        <w:r w:rsidR="00687D77">
          <w:rPr>
            <w:noProof/>
            <w:webHidden/>
          </w:rPr>
          <w:fldChar w:fldCharType="separate"/>
        </w:r>
        <w:r w:rsidR="00687D77">
          <w:rPr>
            <w:noProof/>
            <w:webHidden/>
          </w:rPr>
          <w:t>7</w:t>
        </w:r>
        <w:r w:rsidR="00687D77">
          <w:rPr>
            <w:noProof/>
            <w:webHidden/>
          </w:rPr>
          <w:fldChar w:fldCharType="end"/>
        </w:r>
      </w:hyperlink>
    </w:p>
    <w:p w14:paraId="1EB7F59F" w14:textId="3ABA8C09" w:rsidR="00687D77" w:rsidRDefault="00687D77">
      <w:pPr>
        <w:pStyle w:val="Tabladeilustraciones"/>
        <w:tabs>
          <w:tab w:val="right" w:leader="dot" w:pos="8828"/>
        </w:tabs>
        <w:rPr>
          <w:rFonts w:eastAsiaTheme="minorEastAsia"/>
          <w:noProof/>
          <w:lang w:eastAsia="es-CO"/>
        </w:rPr>
      </w:pPr>
      <w:hyperlink w:anchor="_Toc25067667" w:history="1">
        <w:r w:rsidRPr="00FE3A85">
          <w:rPr>
            <w:rStyle w:val="Hipervnculo"/>
            <w:rFonts w:ascii="Arial" w:hAnsi="Arial" w:cs="Arial"/>
            <w:noProof/>
          </w:rPr>
          <w:t>Tabla 2. Gastos de la entidad</w:t>
        </w:r>
        <w:r>
          <w:rPr>
            <w:noProof/>
            <w:webHidden/>
          </w:rPr>
          <w:tab/>
        </w:r>
        <w:r>
          <w:rPr>
            <w:noProof/>
            <w:webHidden/>
          </w:rPr>
          <w:fldChar w:fldCharType="begin"/>
        </w:r>
        <w:r>
          <w:rPr>
            <w:noProof/>
            <w:webHidden/>
          </w:rPr>
          <w:instrText xml:space="preserve"> PAGEREF _Toc25067667 \h </w:instrText>
        </w:r>
        <w:r>
          <w:rPr>
            <w:noProof/>
            <w:webHidden/>
          </w:rPr>
        </w:r>
        <w:r>
          <w:rPr>
            <w:noProof/>
            <w:webHidden/>
          </w:rPr>
          <w:fldChar w:fldCharType="separate"/>
        </w:r>
        <w:r>
          <w:rPr>
            <w:noProof/>
            <w:webHidden/>
          </w:rPr>
          <w:t>7</w:t>
        </w:r>
        <w:r>
          <w:rPr>
            <w:noProof/>
            <w:webHidden/>
          </w:rPr>
          <w:fldChar w:fldCharType="end"/>
        </w:r>
      </w:hyperlink>
    </w:p>
    <w:p w14:paraId="1256A816" w14:textId="7E2BE791" w:rsidR="00687D77" w:rsidRDefault="00687D77">
      <w:pPr>
        <w:pStyle w:val="Tabladeilustraciones"/>
        <w:tabs>
          <w:tab w:val="right" w:leader="dot" w:pos="8828"/>
        </w:tabs>
        <w:rPr>
          <w:rFonts w:eastAsiaTheme="minorEastAsia"/>
          <w:noProof/>
          <w:lang w:eastAsia="es-CO"/>
        </w:rPr>
      </w:pPr>
      <w:hyperlink w:anchor="_Toc25067668" w:history="1">
        <w:r w:rsidRPr="00FE3A85">
          <w:rPr>
            <w:rStyle w:val="Hipervnculo"/>
            <w:rFonts w:ascii="Arial" w:hAnsi="Arial" w:cs="Arial"/>
            <w:noProof/>
          </w:rPr>
          <w:t>Tabla 3. Cuadro de proyectos, metas, presupuesto y magnitudes de meta totales del 1 de enero de 2016 al 30 de septiembre de 2019.</w:t>
        </w:r>
        <w:r>
          <w:rPr>
            <w:noProof/>
            <w:webHidden/>
          </w:rPr>
          <w:tab/>
        </w:r>
        <w:r>
          <w:rPr>
            <w:noProof/>
            <w:webHidden/>
          </w:rPr>
          <w:fldChar w:fldCharType="begin"/>
        </w:r>
        <w:r>
          <w:rPr>
            <w:noProof/>
            <w:webHidden/>
          </w:rPr>
          <w:instrText xml:space="preserve"> PAGEREF _Toc25067668 \h </w:instrText>
        </w:r>
        <w:r>
          <w:rPr>
            <w:noProof/>
            <w:webHidden/>
          </w:rPr>
        </w:r>
        <w:r>
          <w:rPr>
            <w:noProof/>
            <w:webHidden/>
          </w:rPr>
          <w:fldChar w:fldCharType="separate"/>
        </w:r>
        <w:r>
          <w:rPr>
            <w:noProof/>
            <w:webHidden/>
          </w:rPr>
          <w:t>12</w:t>
        </w:r>
        <w:r>
          <w:rPr>
            <w:noProof/>
            <w:webHidden/>
          </w:rPr>
          <w:fldChar w:fldCharType="end"/>
        </w:r>
      </w:hyperlink>
    </w:p>
    <w:p w14:paraId="217B1DE0" w14:textId="0785F7B7" w:rsidR="00687D77" w:rsidRDefault="00687D77">
      <w:pPr>
        <w:pStyle w:val="Tabladeilustraciones"/>
        <w:tabs>
          <w:tab w:val="right" w:leader="dot" w:pos="8828"/>
        </w:tabs>
        <w:rPr>
          <w:rFonts w:eastAsiaTheme="minorEastAsia"/>
          <w:noProof/>
          <w:lang w:eastAsia="es-CO"/>
        </w:rPr>
      </w:pPr>
      <w:hyperlink w:anchor="_Toc25067669" w:history="1">
        <w:r w:rsidRPr="00FE3A85">
          <w:rPr>
            <w:rStyle w:val="Hipervnculo"/>
            <w:noProof/>
          </w:rPr>
          <w:t>Tabla 4</w:t>
        </w:r>
        <w:r w:rsidRPr="00FE3A85">
          <w:rPr>
            <w:rStyle w:val="Hipervnculo"/>
            <w:rFonts w:ascii="Arial" w:hAnsi="Arial" w:cs="Arial"/>
            <w:noProof/>
            <w:lang w:eastAsia="es-CO"/>
          </w:rPr>
          <w:t>. Avance por dimensión del MIPG 2017-2018</w:t>
        </w:r>
        <w:r>
          <w:rPr>
            <w:noProof/>
            <w:webHidden/>
          </w:rPr>
          <w:tab/>
        </w:r>
        <w:r>
          <w:rPr>
            <w:noProof/>
            <w:webHidden/>
          </w:rPr>
          <w:fldChar w:fldCharType="begin"/>
        </w:r>
        <w:r>
          <w:rPr>
            <w:noProof/>
            <w:webHidden/>
          </w:rPr>
          <w:instrText xml:space="preserve"> PAGEREF _Toc25067669 \h </w:instrText>
        </w:r>
        <w:r>
          <w:rPr>
            <w:noProof/>
            <w:webHidden/>
          </w:rPr>
        </w:r>
        <w:r>
          <w:rPr>
            <w:noProof/>
            <w:webHidden/>
          </w:rPr>
          <w:fldChar w:fldCharType="separate"/>
        </w:r>
        <w:r>
          <w:rPr>
            <w:noProof/>
            <w:webHidden/>
          </w:rPr>
          <w:t>15</w:t>
        </w:r>
        <w:r>
          <w:rPr>
            <w:noProof/>
            <w:webHidden/>
          </w:rPr>
          <w:fldChar w:fldCharType="end"/>
        </w:r>
      </w:hyperlink>
    </w:p>
    <w:p w14:paraId="0B35D19A" w14:textId="3B8FD493" w:rsidR="00687D77" w:rsidRDefault="00687D77">
      <w:pPr>
        <w:pStyle w:val="Tabladeilustraciones"/>
        <w:tabs>
          <w:tab w:val="right" w:leader="dot" w:pos="8828"/>
        </w:tabs>
        <w:rPr>
          <w:rFonts w:eastAsiaTheme="minorEastAsia"/>
          <w:noProof/>
          <w:lang w:eastAsia="es-CO"/>
        </w:rPr>
      </w:pPr>
      <w:hyperlink w:anchor="_Toc25067670" w:history="1">
        <w:r w:rsidRPr="00FE3A85">
          <w:rPr>
            <w:rStyle w:val="Hipervnculo"/>
            <w:noProof/>
          </w:rPr>
          <w:t>Tabla 5</w:t>
        </w:r>
        <w:r w:rsidRPr="00FE3A85">
          <w:rPr>
            <w:rStyle w:val="Hipervnculo"/>
            <w:rFonts w:ascii="Arial" w:hAnsi="Arial" w:cs="Arial"/>
            <w:noProof/>
            <w:lang w:eastAsia="es-CO"/>
          </w:rPr>
          <w:t>. Avance por temáticas a septiembre de 2019</w:t>
        </w:r>
        <w:r>
          <w:rPr>
            <w:noProof/>
            <w:webHidden/>
          </w:rPr>
          <w:tab/>
        </w:r>
        <w:r>
          <w:rPr>
            <w:noProof/>
            <w:webHidden/>
          </w:rPr>
          <w:fldChar w:fldCharType="begin"/>
        </w:r>
        <w:r>
          <w:rPr>
            <w:noProof/>
            <w:webHidden/>
          </w:rPr>
          <w:instrText xml:space="preserve"> PAGEREF _Toc25067670 \h </w:instrText>
        </w:r>
        <w:r>
          <w:rPr>
            <w:noProof/>
            <w:webHidden/>
          </w:rPr>
        </w:r>
        <w:r>
          <w:rPr>
            <w:noProof/>
            <w:webHidden/>
          </w:rPr>
          <w:fldChar w:fldCharType="separate"/>
        </w:r>
        <w:r>
          <w:rPr>
            <w:noProof/>
            <w:webHidden/>
          </w:rPr>
          <w:t>16</w:t>
        </w:r>
        <w:r>
          <w:rPr>
            <w:noProof/>
            <w:webHidden/>
          </w:rPr>
          <w:fldChar w:fldCharType="end"/>
        </w:r>
      </w:hyperlink>
    </w:p>
    <w:p w14:paraId="2AB6AF67" w14:textId="6BF8E1B6" w:rsidR="00687D77" w:rsidRDefault="00687D77">
      <w:pPr>
        <w:pStyle w:val="Tabladeilustraciones"/>
        <w:tabs>
          <w:tab w:val="right" w:leader="dot" w:pos="8828"/>
        </w:tabs>
        <w:rPr>
          <w:rFonts w:eastAsiaTheme="minorEastAsia"/>
          <w:noProof/>
          <w:lang w:eastAsia="es-CO"/>
        </w:rPr>
      </w:pPr>
      <w:hyperlink w:anchor="_Toc25067671" w:history="1">
        <w:r w:rsidRPr="00FE3A85">
          <w:rPr>
            <w:rStyle w:val="Hipervnculo"/>
            <w:rFonts w:ascii="Arial" w:hAnsi="Arial" w:cs="Arial"/>
            <w:noProof/>
          </w:rPr>
          <w:t>Tabla 6. Ejecución de Objetivos Institucionales 2016-2018</w:t>
        </w:r>
        <w:r>
          <w:rPr>
            <w:noProof/>
            <w:webHidden/>
          </w:rPr>
          <w:tab/>
        </w:r>
        <w:r>
          <w:rPr>
            <w:noProof/>
            <w:webHidden/>
          </w:rPr>
          <w:fldChar w:fldCharType="begin"/>
        </w:r>
        <w:r>
          <w:rPr>
            <w:noProof/>
            <w:webHidden/>
          </w:rPr>
          <w:instrText xml:space="preserve"> PAGEREF _Toc25067671 \h </w:instrText>
        </w:r>
        <w:r>
          <w:rPr>
            <w:noProof/>
            <w:webHidden/>
          </w:rPr>
        </w:r>
        <w:r>
          <w:rPr>
            <w:noProof/>
            <w:webHidden/>
          </w:rPr>
          <w:fldChar w:fldCharType="separate"/>
        </w:r>
        <w:r>
          <w:rPr>
            <w:noProof/>
            <w:webHidden/>
          </w:rPr>
          <w:t>28</w:t>
        </w:r>
        <w:r>
          <w:rPr>
            <w:noProof/>
            <w:webHidden/>
          </w:rPr>
          <w:fldChar w:fldCharType="end"/>
        </w:r>
      </w:hyperlink>
    </w:p>
    <w:p w14:paraId="3D73CD92" w14:textId="4FB99A0D" w:rsidR="00687D77" w:rsidRDefault="00687D77">
      <w:pPr>
        <w:pStyle w:val="Tabladeilustraciones"/>
        <w:tabs>
          <w:tab w:val="right" w:leader="dot" w:pos="8828"/>
        </w:tabs>
        <w:rPr>
          <w:rFonts w:eastAsiaTheme="minorEastAsia"/>
          <w:noProof/>
          <w:lang w:eastAsia="es-CO"/>
        </w:rPr>
      </w:pPr>
      <w:hyperlink w:anchor="_Toc25067672" w:history="1">
        <w:r w:rsidRPr="00FE3A85">
          <w:rPr>
            <w:rStyle w:val="Hipervnculo"/>
            <w:rFonts w:ascii="Arial" w:hAnsi="Arial" w:cs="Arial"/>
            <w:noProof/>
          </w:rPr>
          <w:t>Tabla 7. Ejecución planes de acción 2016-2018</w:t>
        </w:r>
        <w:r>
          <w:rPr>
            <w:noProof/>
            <w:webHidden/>
          </w:rPr>
          <w:tab/>
        </w:r>
        <w:r>
          <w:rPr>
            <w:noProof/>
            <w:webHidden/>
          </w:rPr>
          <w:fldChar w:fldCharType="begin"/>
        </w:r>
        <w:r>
          <w:rPr>
            <w:noProof/>
            <w:webHidden/>
          </w:rPr>
          <w:instrText xml:space="preserve"> PAGEREF _Toc25067672 \h </w:instrText>
        </w:r>
        <w:r>
          <w:rPr>
            <w:noProof/>
            <w:webHidden/>
          </w:rPr>
        </w:r>
        <w:r>
          <w:rPr>
            <w:noProof/>
            <w:webHidden/>
          </w:rPr>
          <w:fldChar w:fldCharType="separate"/>
        </w:r>
        <w:r>
          <w:rPr>
            <w:noProof/>
            <w:webHidden/>
          </w:rPr>
          <w:t>28</w:t>
        </w:r>
        <w:r>
          <w:rPr>
            <w:noProof/>
            <w:webHidden/>
          </w:rPr>
          <w:fldChar w:fldCharType="end"/>
        </w:r>
      </w:hyperlink>
    </w:p>
    <w:p w14:paraId="1EA23B00" w14:textId="6BD56C4F" w:rsidR="00687D77" w:rsidRDefault="00687D77">
      <w:pPr>
        <w:pStyle w:val="Tabladeilustraciones"/>
        <w:tabs>
          <w:tab w:val="right" w:leader="dot" w:pos="8828"/>
        </w:tabs>
        <w:rPr>
          <w:rFonts w:eastAsiaTheme="minorEastAsia"/>
          <w:noProof/>
          <w:lang w:eastAsia="es-CO"/>
        </w:rPr>
      </w:pPr>
      <w:hyperlink w:anchor="_Toc25067673" w:history="1">
        <w:r w:rsidRPr="00FE3A85">
          <w:rPr>
            <w:rStyle w:val="Hipervnculo"/>
            <w:rFonts w:ascii="Arial" w:hAnsi="Arial" w:cs="Arial"/>
            <w:noProof/>
          </w:rPr>
          <w:t>Tabla 8. Plan de Acción 2do. Trimestre de 2019.</w:t>
        </w:r>
        <w:r>
          <w:rPr>
            <w:noProof/>
            <w:webHidden/>
          </w:rPr>
          <w:tab/>
        </w:r>
        <w:r>
          <w:rPr>
            <w:noProof/>
            <w:webHidden/>
          </w:rPr>
          <w:fldChar w:fldCharType="begin"/>
        </w:r>
        <w:r>
          <w:rPr>
            <w:noProof/>
            <w:webHidden/>
          </w:rPr>
          <w:instrText xml:space="preserve"> PAGEREF _Toc25067673 \h </w:instrText>
        </w:r>
        <w:r>
          <w:rPr>
            <w:noProof/>
            <w:webHidden/>
          </w:rPr>
        </w:r>
        <w:r>
          <w:rPr>
            <w:noProof/>
            <w:webHidden/>
          </w:rPr>
          <w:fldChar w:fldCharType="separate"/>
        </w:r>
        <w:r>
          <w:rPr>
            <w:noProof/>
            <w:webHidden/>
          </w:rPr>
          <w:t>29</w:t>
        </w:r>
        <w:r>
          <w:rPr>
            <w:noProof/>
            <w:webHidden/>
          </w:rPr>
          <w:fldChar w:fldCharType="end"/>
        </w:r>
      </w:hyperlink>
    </w:p>
    <w:p w14:paraId="50BE2420" w14:textId="56304F6B" w:rsidR="00687D77" w:rsidRDefault="00687D77">
      <w:pPr>
        <w:pStyle w:val="Tabladeilustraciones"/>
        <w:tabs>
          <w:tab w:val="right" w:leader="dot" w:pos="8828"/>
        </w:tabs>
        <w:rPr>
          <w:rFonts w:eastAsiaTheme="minorEastAsia"/>
          <w:noProof/>
          <w:lang w:eastAsia="es-CO"/>
        </w:rPr>
      </w:pPr>
      <w:hyperlink w:anchor="_Toc25067674" w:history="1">
        <w:r w:rsidRPr="00FE3A85">
          <w:rPr>
            <w:rStyle w:val="Hipervnculo"/>
            <w:rFonts w:ascii="Arial" w:hAnsi="Arial" w:cs="Arial"/>
            <w:noProof/>
          </w:rPr>
          <w:t>Tabla 9. Indicadores de gestión 2016-2018</w:t>
        </w:r>
        <w:r>
          <w:rPr>
            <w:noProof/>
            <w:webHidden/>
          </w:rPr>
          <w:tab/>
        </w:r>
        <w:r>
          <w:rPr>
            <w:noProof/>
            <w:webHidden/>
          </w:rPr>
          <w:fldChar w:fldCharType="begin"/>
        </w:r>
        <w:r>
          <w:rPr>
            <w:noProof/>
            <w:webHidden/>
          </w:rPr>
          <w:instrText xml:space="preserve"> PAGEREF _Toc25067674 \h </w:instrText>
        </w:r>
        <w:r>
          <w:rPr>
            <w:noProof/>
            <w:webHidden/>
          </w:rPr>
        </w:r>
        <w:r>
          <w:rPr>
            <w:noProof/>
            <w:webHidden/>
          </w:rPr>
          <w:fldChar w:fldCharType="separate"/>
        </w:r>
        <w:r>
          <w:rPr>
            <w:noProof/>
            <w:webHidden/>
          </w:rPr>
          <w:t>29</w:t>
        </w:r>
        <w:r>
          <w:rPr>
            <w:noProof/>
            <w:webHidden/>
          </w:rPr>
          <w:fldChar w:fldCharType="end"/>
        </w:r>
      </w:hyperlink>
    </w:p>
    <w:p w14:paraId="297CB126" w14:textId="301F80FB" w:rsidR="00687D77" w:rsidRDefault="00687D77">
      <w:pPr>
        <w:pStyle w:val="Tabladeilustraciones"/>
        <w:tabs>
          <w:tab w:val="right" w:leader="dot" w:pos="8828"/>
        </w:tabs>
        <w:rPr>
          <w:rFonts w:eastAsiaTheme="minorEastAsia"/>
          <w:noProof/>
          <w:lang w:eastAsia="es-CO"/>
        </w:rPr>
      </w:pPr>
      <w:hyperlink w:anchor="_Toc25067675" w:history="1">
        <w:r w:rsidRPr="00FE3A85">
          <w:rPr>
            <w:rStyle w:val="Hipervnculo"/>
            <w:rFonts w:ascii="Arial" w:hAnsi="Arial" w:cs="Arial"/>
            <w:noProof/>
          </w:rPr>
          <w:t xml:space="preserve">Tabla 10. </w:t>
        </w:r>
        <w:r w:rsidRPr="00FE3A85">
          <w:rPr>
            <w:rStyle w:val="Hipervnculo"/>
            <w:rFonts w:ascii="Arial" w:hAnsi="Arial" w:cs="Arial"/>
            <w:noProof/>
            <w:lang w:eastAsia="x-none"/>
          </w:rPr>
          <w:t>Indicadores de gestión 2019</w:t>
        </w:r>
        <w:r>
          <w:rPr>
            <w:noProof/>
            <w:webHidden/>
          </w:rPr>
          <w:tab/>
        </w:r>
        <w:r>
          <w:rPr>
            <w:noProof/>
            <w:webHidden/>
          </w:rPr>
          <w:fldChar w:fldCharType="begin"/>
        </w:r>
        <w:r>
          <w:rPr>
            <w:noProof/>
            <w:webHidden/>
          </w:rPr>
          <w:instrText xml:space="preserve"> PAGEREF _Toc25067675 \h </w:instrText>
        </w:r>
        <w:r>
          <w:rPr>
            <w:noProof/>
            <w:webHidden/>
          </w:rPr>
        </w:r>
        <w:r>
          <w:rPr>
            <w:noProof/>
            <w:webHidden/>
          </w:rPr>
          <w:fldChar w:fldCharType="separate"/>
        </w:r>
        <w:r>
          <w:rPr>
            <w:noProof/>
            <w:webHidden/>
          </w:rPr>
          <w:t>30</w:t>
        </w:r>
        <w:r>
          <w:rPr>
            <w:noProof/>
            <w:webHidden/>
          </w:rPr>
          <w:fldChar w:fldCharType="end"/>
        </w:r>
      </w:hyperlink>
    </w:p>
    <w:p w14:paraId="2FA4CA42" w14:textId="1D6B6ED4" w:rsidR="00687D77" w:rsidRDefault="00687D77">
      <w:pPr>
        <w:pStyle w:val="Tabladeilustraciones"/>
        <w:tabs>
          <w:tab w:val="right" w:leader="dot" w:pos="8828"/>
        </w:tabs>
        <w:rPr>
          <w:rFonts w:eastAsiaTheme="minorEastAsia"/>
          <w:noProof/>
          <w:lang w:eastAsia="es-CO"/>
        </w:rPr>
      </w:pPr>
      <w:hyperlink w:anchor="_Toc25067676" w:history="1">
        <w:r w:rsidRPr="00FE3A85">
          <w:rPr>
            <w:rStyle w:val="Hipervnculo"/>
            <w:rFonts w:ascii="Arial" w:hAnsi="Arial" w:cs="Arial"/>
            <w:noProof/>
          </w:rPr>
          <w:t>Tabla 11. Indicadores Institucionales.</w:t>
        </w:r>
        <w:r>
          <w:rPr>
            <w:noProof/>
            <w:webHidden/>
          </w:rPr>
          <w:tab/>
        </w:r>
        <w:r>
          <w:rPr>
            <w:noProof/>
            <w:webHidden/>
          </w:rPr>
          <w:fldChar w:fldCharType="begin"/>
        </w:r>
        <w:r>
          <w:rPr>
            <w:noProof/>
            <w:webHidden/>
          </w:rPr>
          <w:instrText xml:space="preserve"> PAGEREF _Toc25067676 \h </w:instrText>
        </w:r>
        <w:r>
          <w:rPr>
            <w:noProof/>
            <w:webHidden/>
          </w:rPr>
        </w:r>
        <w:r>
          <w:rPr>
            <w:noProof/>
            <w:webHidden/>
          </w:rPr>
          <w:fldChar w:fldCharType="separate"/>
        </w:r>
        <w:r>
          <w:rPr>
            <w:noProof/>
            <w:webHidden/>
          </w:rPr>
          <w:t>30</w:t>
        </w:r>
        <w:r>
          <w:rPr>
            <w:noProof/>
            <w:webHidden/>
          </w:rPr>
          <w:fldChar w:fldCharType="end"/>
        </w:r>
      </w:hyperlink>
    </w:p>
    <w:p w14:paraId="5FF01C71" w14:textId="6D44E589" w:rsidR="00687D77" w:rsidRDefault="00687D77">
      <w:pPr>
        <w:pStyle w:val="Tabladeilustraciones"/>
        <w:tabs>
          <w:tab w:val="right" w:leader="dot" w:pos="8828"/>
        </w:tabs>
        <w:rPr>
          <w:rFonts w:eastAsiaTheme="minorEastAsia"/>
          <w:noProof/>
          <w:lang w:eastAsia="es-CO"/>
        </w:rPr>
      </w:pPr>
      <w:hyperlink w:anchor="_Toc25067677" w:history="1">
        <w:r w:rsidRPr="00FE3A85">
          <w:rPr>
            <w:rStyle w:val="Hipervnculo"/>
            <w:rFonts w:ascii="Arial" w:hAnsi="Arial" w:cs="Arial"/>
            <w:noProof/>
          </w:rPr>
          <w:t>Tabla 12. Indicadores estratégicos.</w:t>
        </w:r>
        <w:r>
          <w:rPr>
            <w:noProof/>
            <w:webHidden/>
          </w:rPr>
          <w:tab/>
        </w:r>
        <w:r>
          <w:rPr>
            <w:noProof/>
            <w:webHidden/>
          </w:rPr>
          <w:fldChar w:fldCharType="begin"/>
        </w:r>
        <w:r>
          <w:rPr>
            <w:noProof/>
            <w:webHidden/>
          </w:rPr>
          <w:instrText xml:space="preserve"> PAGEREF _Toc25067677 \h </w:instrText>
        </w:r>
        <w:r>
          <w:rPr>
            <w:noProof/>
            <w:webHidden/>
          </w:rPr>
        </w:r>
        <w:r>
          <w:rPr>
            <w:noProof/>
            <w:webHidden/>
          </w:rPr>
          <w:fldChar w:fldCharType="separate"/>
        </w:r>
        <w:r>
          <w:rPr>
            <w:noProof/>
            <w:webHidden/>
          </w:rPr>
          <w:t>31</w:t>
        </w:r>
        <w:r>
          <w:rPr>
            <w:noProof/>
            <w:webHidden/>
          </w:rPr>
          <w:fldChar w:fldCharType="end"/>
        </w:r>
      </w:hyperlink>
    </w:p>
    <w:p w14:paraId="19800C6C" w14:textId="39425AD9" w:rsidR="00687D77" w:rsidRDefault="00687D77">
      <w:pPr>
        <w:pStyle w:val="Tabladeilustraciones"/>
        <w:tabs>
          <w:tab w:val="right" w:leader="dot" w:pos="8828"/>
        </w:tabs>
        <w:rPr>
          <w:rFonts w:eastAsiaTheme="minorEastAsia"/>
          <w:noProof/>
          <w:lang w:eastAsia="es-CO"/>
        </w:rPr>
      </w:pPr>
      <w:hyperlink w:anchor="_Toc25067678" w:history="1">
        <w:r w:rsidRPr="00FE3A85">
          <w:rPr>
            <w:rStyle w:val="Hipervnculo"/>
            <w:rFonts w:ascii="Arial" w:hAnsi="Arial" w:cs="Arial"/>
            <w:noProof/>
          </w:rPr>
          <w:t>Tabla 13. Indicadores de proceso.</w:t>
        </w:r>
        <w:r>
          <w:rPr>
            <w:noProof/>
            <w:webHidden/>
          </w:rPr>
          <w:tab/>
        </w:r>
        <w:r>
          <w:rPr>
            <w:noProof/>
            <w:webHidden/>
          </w:rPr>
          <w:fldChar w:fldCharType="begin"/>
        </w:r>
        <w:r>
          <w:rPr>
            <w:noProof/>
            <w:webHidden/>
          </w:rPr>
          <w:instrText xml:space="preserve"> PAGEREF _Toc25067678 \h </w:instrText>
        </w:r>
        <w:r>
          <w:rPr>
            <w:noProof/>
            <w:webHidden/>
          </w:rPr>
        </w:r>
        <w:r>
          <w:rPr>
            <w:noProof/>
            <w:webHidden/>
          </w:rPr>
          <w:fldChar w:fldCharType="separate"/>
        </w:r>
        <w:r>
          <w:rPr>
            <w:noProof/>
            <w:webHidden/>
          </w:rPr>
          <w:t>31</w:t>
        </w:r>
        <w:r>
          <w:rPr>
            <w:noProof/>
            <w:webHidden/>
          </w:rPr>
          <w:fldChar w:fldCharType="end"/>
        </w:r>
      </w:hyperlink>
    </w:p>
    <w:p w14:paraId="606937E4" w14:textId="04144C63" w:rsidR="00687D77" w:rsidRDefault="00687D77">
      <w:pPr>
        <w:pStyle w:val="Tabladeilustraciones"/>
        <w:tabs>
          <w:tab w:val="right" w:leader="dot" w:pos="8828"/>
        </w:tabs>
        <w:rPr>
          <w:rFonts w:eastAsiaTheme="minorEastAsia"/>
          <w:noProof/>
          <w:lang w:eastAsia="es-CO"/>
        </w:rPr>
      </w:pPr>
      <w:hyperlink w:anchor="_Toc25067679" w:history="1">
        <w:r w:rsidRPr="00FE3A85">
          <w:rPr>
            <w:rStyle w:val="Hipervnculo"/>
            <w:rFonts w:ascii="Arial" w:hAnsi="Arial" w:cs="Arial"/>
            <w:noProof/>
          </w:rPr>
          <w:t>Tabla 14. Gestión contractual 2016 – 2019 (30 de octubre).</w:t>
        </w:r>
        <w:r>
          <w:rPr>
            <w:noProof/>
            <w:webHidden/>
          </w:rPr>
          <w:tab/>
        </w:r>
        <w:r>
          <w:rPr>
            <w:noProof/>
            <w:webHidden/>
          </w:rPr>
          <w:fldChar w:fldCharType="begin"/>
        </w:r>
        <w:r>
          <w:rPr>
            <w:noProof/>
            <w:webHidden/>
          </w:rPr>
          <w:instrText xml:space="preserve"> PAGEREF _Toc25067679 \h </w:instrText>
        </w:r>
        <w:r>
          <w:rPr>
            <w:noProof/>
            <w:webHidden/>
          </w:rPr>
        </w:r>
        <w:r>
          <w:rPr>
            <w:noProof/>
            <w:webHidden/>
          </w:rPr>
          <w:fldChar w:fldCharType="separate"/>
        </w:r>
        <w:r>
          <w:rPr>
            <w:noProof/>
            <w:webHidden/>
          </w:rPr>
          <w:t>34</w:t>
        </w:r>
        <w:r>
          <w:rPr>
            <w:noProof/>
            <w:webHidden/>
          </w:rPr>
          <w:fldChar w:fldCharType="end"/>
        </w:r>
      </w:hyperlink>
    </w:p>
    <w:p w14:paraId="44606F25" w14:textId="3F92098F" w:rsidR="00050A9C" w:rsidRDefault="00050A9C" w:rsidP="001033A2">
      <w:pPr>
        <w:tabs>
          <w:tab w:val="left" w:pos="709"/>
        </w:tabs>
        <w:spacing w:line="240" w:lineRule="auto"/>
        <w:jc w:val="center"/>
        <w:rPr>
          <w:rFonts w:ascii="Arial" w:hAnsi="Arial" w:cs="Arial"/>
          <w:b/>
          <w:sz w:val="24"/>
        </w:rPr>
      </w:pPr>
      <w:r>
        <w:rPr>
          <w:rFonts w:ascii="Arial" w:hAnsi="Arial" w:cs="Arial"/>
          <w:b/>
          <w:sz w:val="24"/>
        </w:rPr>
        <w:fldChar w:fldCharType="end"/>
      </w:r>
    </w:p>
    <w:p w14:paraId="66C6244B" w14:textId="5C406B51" w:rsidR="00050A9C" w:rsidRDefault="00050A9C" w:rsidP="00050A9C">
      <w:pPr>
        <w:tabs>
          <w:tab w:val="left" w:pos="709"/>
        </w:tabs>
        <w:spacing w:line="240" w:lineRule="auto"/>
        <w:jc w:val="center"/>
        <w:rPr>
          <w:rFonts w:ascii="Arial" w:hAnsi="Arial" w:cs="Arial"/>
          <w:b/>
          <w:sz w:val="24"/>
        </w:rPr>
      </w:pPr>
      <w:r>
        <w:rPr>
          <w:rFonts w:ascii="Arial" w:hAnsi="Arial" w:cs="Arial"/>
          <w:b/>
          <w:sz w:val="24"/>
        </w:rPr>
        <w:t>Listado de gráficas</w:t>
      </w:r>
    </w:p>
    <w:p w14:paraId="5EB3C1E4" w14:textId="77777777" w:rsidR="00050A9C" w:rsidRDefault="00050A9C" w:rsidP="001033A2">
      <w:pPr>
        <w:tabs>
          <w:tab w:val="left" w:pos="709"/>
        </w:tabs>
        <w:spacing w:line="240" w:lineRule="auto"/>
        <w:jc w:val="center"/>
        <w:rPr>
          <w:rFonts w:ascii="Arial" w:hAnsi="Arial" w:cs="Arial"/>
          <w:b/>
          <w:sz w:val="24"/>
        </w:rPr>
      </w:pPr>
    </w:p>
    <w:p w14:paraId="116056B9" w14:textId="25C68326" w:rsidR="00687D77" w:rsidRDefault="00050A9C">
      <w:pPr>
        <w:pStyle w:val="Tabladeilustraciones"/>
        <w:tabs>
          <w:tab w:val="right" w:leader="dot" w:pos="8828"/>
        </w:tabs>
        <w:rPr>
          <w:rFonts w:eastAsiaTheme="minorEastAsia"/>
          <w:noProof/>
          <w:lang w:eastAsia="es-CO"/>
        </w:rPr>
      </w:pPr>
      <w:r>
        <w:rPr>
          <w:rFonts w:ascii="Arial" w:hAnsi="Arial" w:cs="Arial"/>
          <w:b/>
          <w:sz w:val="24"/>
        </w:rPr>
        <w:fldChar w:fldCharType="begin"/>
      </w:r>
      <w:r>
        <w:rPr>
          <w:rFonts w:ascii="Arial" w:hAnsi="Arial" w:cs="Arial"/>
          <w:b/>
          <w:sz w:val="24"/>
        </w:rPr>
        <w:instrText xml:space="preserve"> TOC \h \z \c "Gráfica" </w:instrText>
      </w:r>
      <w:r>
        <w:rPr>
          <w:rFonts w:ascii="Arial" w:hAnsi="Arial" w:cs="Arial"/>
          <w:b/>
          <w:sz w:val="24"/>
        </w:rPr>
        <w:fldChar w:fldCharType="separate"/>
      </w:r>
      <w:hyperlink w:anchor="_Toc25067680" w:history="1">
        <w:r w:rsidR="00687D77" w:rsidRPr="00E66B1A">
          <w:rPr>
            <w:rStyle w:val="Hipervnculo"/>
            <w:rFonts w:ascii="Arial" w:hAnsi="Arial" w:cs="Arial"/>
            <w:noProof/>
          </w:rPr>
          <w:t>Gráfica 1. Porcentaje de compromisos y giros 2016-2019*</w:t>
        </w:r>
        <w:r w:rsidR="00687D77">
          <w:rPr>
            <w:noProof/>
            <w:webHidden/>
          </w:rPr>
          <w:tab/>
        </w:r>
        <w:r w:rsidR="00687D77">
          <w:rPr>
            <w:noProof/>
            <w:webHidden/>
          </w:rPr>
          <w:fldChar w:fldCharType="begin"/>
        </w:r>
        <w:r w:rsidR="00687D77">
          <w:rPr>
            <w:noProof/>
            <w:webHidden/>
          </w:rPr>
          <w:instrText xml:space="preserve"> PAGEREF _Toc25067680 \h </w:instrText>
        </w:r>
        <w:r w:rsidR="00687D77">
          <w:rPr>
            <w:noProof/>
            <w:webHidden/>
          </w:rPr>
        </w:r>
        <w:r w:rsidR="00687D77">
          <w:rPr>
            <w:noProof/>
            <w:webHidden/>
          </w:rPr>
          <w:fldChar w:fldCharType="separate"/>
        </w:r>
        <w:r w:rsidR="00687D77">
          <w:rPr>
            <w:noProof/>
            <w:webHidden/>
          </w:rPr>
          <w:t>7</w:t>
        </w:r>
        <w:r w:rsidR="00687D77">
          <w:rPr>
            <w:noProof/>
            <w:webHidden/>
          </w:rPr>
          <w:fldChar w:fldCharType="end"/>
        </w:r>
      </w:hyperlink>
    </w:p>
    <w:p w14:paraId="37EBB027" w14:textId="147931C3" w:rsidR="00687D77" w:rsidRDefault="00687D77">
      <w:pPr>
        <w:pStyle w:val="Tabladeilustraciones"/>
        <w:tabs>
          <w:tab w:val="right" w:leader="dot" w:pos="8828"/>
        </w:tabs>
        <w:rPr>
          <w:rFonts w:eastAsiaTheme="minorEastAsia"/>
          <w:noProof/>
          <w:lang w:eastAsia="es-CO"/>
        </w:rPr>
      </w:pPr>
      <w:hyperlink w:anchor="_Toc25067681" w:history="1">
        <w:r w:rsidRPr="00E66B1A">
          <w:rPr>
            <w:rStyle w:val="Hipervnculo"/>
            <w:rFonts w:ascii="Arial" w:hAnsi="Arial" w:cs="Arial"/>
            <w:noProof/>
          </w:rPr>
          <w:t>Gráfica 2. Estructura Plan de Desarrollo Distrital 2016 – 2020.</w:t>
        </w:r>
        <w:r>
          <w:rPr>
            <w:noProof/>
            <w:webHidden/>
          </w:rPr>
          <w:tab/>
        </w:r>
        <w:r>
          <w:rPr>
            <w:noProof/>
            <w:webHidden/>
          </w:rPr>
          <w:fldChar w:fldCharType="begin"/>
        </w:r>
        <w:r>
          <w:rPr>
            <w:noProof/>
            <w:webHidden/>
          </w:rPr>
          <w:instrText xml:space="preserve"> PAGEREF _Toc25067681 \h </w:instrText>
        </w:r>
        <w:r>
          <w:rPr>
            <w:noProof/>
            <w:webHidden/>
          </w:rPr>
        </w:r>
        <w:r>
          <w:rPr>
            <w:noProof/>
            <w:webHidden/>
          </w:rPr>
          <w:fldChar w:fldCharType="separate"/>
        </w:r>
        <w:r>
          <w:rPr>
            <w:noProof/>
            <w:webHidden/>
          </w:rPr>
          <w:t>9</w:t>
        </w:r>
        <w:r>
          <w:rPr>
            <w:noProof/>
            <w:webHidden/>
          </w:rPr>
          <w:fldChar w:fldCharType="end"/>
        </w:r>
      </w:hyperlink>
    </w:p>
    <w:p w14:paraId="67D1A3CE" w14:textId="2E211CE2" w:rsidR="00687D77" w:rsidRDefault="00687D77">
      <w:pPr>
        <w:pStyle w:val="Tabladeilustraciones"/>
        <w:tabs>
          <w:tab w:val="right" w:leader="dot" w:pos="8828"/>
        </w:tabs>
        <w:rPr>
          <w:rFonts w:eastAsiaTheme="minorEastAsia"/>
          <w:noProof/>
          <w:lang w:eastAsia="es-CO"/>
        </w:rPr>
      </w:pPr>
      <w:hyperlink w:anchor="_Toc25067682" w:history="1">
        <w:r w:rsidRPr="00E66B1A">
          <w:rPr>
            <w:rStyle w:val="Hipervnculo"/>
            <w:rFonts w:ascii="Arial" w:hAnsi="Arial" w:cs="Arial"/>
            <w:noProof/>
          </w:rPr>
          <w:t>Gráfica 3. Estructura Plan de Desarrollo Distrital 2016 - 2020</w:t>
        </w:r>
        <w:r>
          <w:rPr>
            <w:noProof/>
            <w:webHidden/>
          </w:rPr>
          <w:tab/>
        </w:r>
        <w:r>
          <w:rPr>
            <w:noProof/>
            <w:webHidden/>
          </w:rPr>
          <w:fldChar w:fldCharType="begin"/>
        </w:r>
        <w:r>
          <w:rPr>
            <w:noProof/>
            <w:webHidden/>
          </w:rPr>
          <w:instrText xml:space="preserve"> PAGEREF _Toc25067682 \h </w:instrText>
        </w:r>
        <w:r>
          <w:rPr>
            <w:noProof/>
            <w:webHidden/>
          </w:rPr>
        </w:r>
        <w:r>
          <w:rPr>
            <w:noProof/>
            <w:webHidden/>
          </w:rPr>
          <w:fldChar w:fldCharType="separate"/>
        </w:r>
        <w:r>
          <w:rPr>
            <w:noProof/>
            <w:webHidden/>
          </w:rPr>
          <w:t>10</w:t>
        </w:r>
        <w:r>
          <w:rPr>
            <w:noProof/>
            <w:webHidden/>
          </w:rPr>
          <w:fldChar w:fldCharType="end"/>
        </w:r>
      </w:hyperlink>
    </w:p>
    <w:p w14:paraId="7085F54B" w14:textId="18EDAA44" w:rsidR="00687D77" w:rsidRDefault="00687D77">
      <w:pPr>
        <w:pStyle w:val="Tabladeilustraciones"/>
        <w:tabs>
          <w:tab w:val="right" w:leader="dot" w:pos="8828"/>
        </w:tabs>
        <w:rPr>
          <w:rFonts w:eastAsiaTheme="minorEastAsia"/>
          <w:noProof/>
          <w:lang w:eastAsia="es-CO"/>
        </w:rPr>
      </w:pPr>
      <w:hyperlink w:anchor="_Toc25067683" w:history="1">
        <w:r w:rsidRPr="00E66B1A">
          <w:rPr>
            <w:rStyle w:val="Hipervnculo"/>
            <w:rFonts w:ascii="Arial" w:hAnsi="Arial" w:cs="Arial"/>
            <w:noProof/>
          </w:rPr>
          <w:t>Gráfica 4. Estado de la meta de malla vial local</w:t>
        </w:r>
        <w:r>
          <w:rPr>
            <w:noProof/>
            <w:webHidden/>
          </w:rPr>
          <w:tab/>
        </w:r>
        <w:r>
          <w:rPr>
            <w:noProof/>
            <w:webHidden/>
          </w:rPr>
          <w:fldChar w:fldCharType="begin"/>
        </w:r>
        <w:r>
          <w:rPr>
            <w:noProof/>
            <w:webHidden/>
          </w:rPr>
          <w:instrText xml:space="preserve"> PAGEREF _Toc25067683 \h </w:instrText>
        </w:r>
        <w:r>
          <w:rPr>
            <w:noProof/>
            <w:webHidden/>
          </w:rPr>
        </w:r>
        <w:r>
          <w:rPr>
            <w:noProof/>
            <w:webHidden/>
          </w:rPr>
          <w:fldChar w:fldCharType="separate"/>
        </w:r>
        <w:r>
          <w:rPr>
            <w:noProof/>
            <w:webHidden/>
          </w:rPr>
          <w:t>11</w:t>
        </w:r>
        <w:r>
          <w:rPr>
            <w:noProof/>
            <w:webHidden/>
          </w:rPr>
          <w:fldChar w:fldCharType="end"/>
        </w:r>
      </w:hyperlink>
    </w:p>
    <w:p w14:paraId="5E2027D2" w14:textId="6E7D535F" w:rsidR="00687D77" w:rsidRDefault="00687D77">
      <w:pPr>
        <w:pStyle w:val="Tabladeilustraciones"/>
        <w:tabs>
          <w:tab w:val="right" w:leader="dot" w:pos="8828"/>
        </w:tabs>
        <w:rPr>
          <w:rFonts w:eastAsiaTheme="minorEastAsia"/>
          <w:noProof/>
          <w:lang w:eastAsia="es-CO"/>
        </w:rPr>
      </w:pPr>
      <w:hyperlink w:anchor="_Toc25067684" w:history="1">
        <w:r w:rsidRPr="00E66B1A">
          <w:rPr>
            <w:rStyle w:val="Hipervnculo"/>
            <w:rFonts w:ascii="Arial" w:hAnsi="Arial" w:cs="Arial"/>
            <w:noProof/>
          </w:rPr>
          <w:t>Gráfica 5. Organigrama de la entidad.</w:t>
        </w:r>
        <w:r>
          <w:rPr>
            <w:noProof/>
            <w:webHidden/>
          </w:rPr>
          <w:tab/>
        </w:r>
        <w:r>
          <w:rPr>
            <w:noProof/>
            <w:webHidden/>
          </w:rPr>
          <w:fldChar w:fldCharType="begin"/>
        </w:r>
        <w:r>
          <w:rPr>
            <w:noProof/>
            <w:webHidden/>
          </w:rPr>
          <w:instrText xml:space="preserve"> PAGEREF _Toc25067684 \h </w:instrText>
        </w:r>
        <w:r>
          <w:rPr>
            <w:noProof/>
            <w:webHidden/>
          </w:rPr>
        </w:r>
        <w:r>
          <w:rPr>
            <w:noProof/>
            <w:webHidden/>
          </w:rPr>
          <w:fldChar w:fldCharType="separate"/>
        </w:r>
        <w:r>
          <w:rPr>
            <w:noProof/>
            <w:webHidden/>
          </w:rPr>
          <w:t>21</w:t>
        </w:r>
        <w:r>
          <w:rPr>
            <w:noProof/>
            <w:webHidden/>
          </w:rPr>
          <w:fldChar w:fldCharType="end"/>
        </w:r>
      </w:hyperlink>
    </w:p>
    <w:p w14:paraId="12A47A95" w14:textId="40DE43A9" w:rsidR="00687D77" w:rsidRDefault="00687D77">
      <w:pPr>
        <w:pStyle w:val="Tabladeilustraciones"/>
        <w:tabs>
          <w:tab w:val="right" w:leader="dot" w:pos="8828"/>
        </w:tabs>
        <w:rPr>
          <w:rFonts w:eastAsiaTheme="minorEastAsia"/>
          <w:noProof/>
          <w:lang w:eastAsia="es-CO"/>
        </w:rPr>
      </w:pPr>
      <w:hyperlink w:anchor="_Toc25067685" w:history="1">
        <w:r w:rsidRPr="00E66B1A">
          <w:rPr>
            <w:rStyle w:val="Hipervnculo"/>
            <w:rFonts w:ascii="Arial" w:hAnsi="Arial" w:cs="Arial"/>
            <w:noProof/>
          </w:rPr>
          <w:t>Gráfica 6. Mapa de procesos de la entidad 2016 / 2018</w:t>
        </w:r>
        <w:r>
          <w:rPr>
            <w:noProof/>
            <w:webHidden/>
          </w:rPr>
          <w:tab/>
        </w:r>
        <w:r>
          <w:rPr>
            <w:noProof/>
            <w:webHidden/>
          </w:rPr>
          <w:fldChar w:fldCharType="begin"/>
        </w:r>
        <w:r>
          <w:rPr>
            <w:noProof/>
            <w:webHidden/>
          </w:rPr>
          <w:instrText xml:space="preserve"> PAGEREF _Toc25067685 \h </w:instrText>
        </w:r>
        <w:r>
          <w:rPr>
            <w:noProof/>
            <w:webHidden/>
          </w:rPr>
        </w:r>
        <w:r>
          <w:rPr>
            <w:noProof/>
            <w:webHidden/>
          </w:rPr>
          <w:fldChar w:fldCharType="separate"/>
        </w:r>
        <w:r>
          <w:rPr>
            <w:noProof/>
            <w:webHidden/>
          </w:rPr>
          <w:t>21</w:t>
        </w:r>
        <w:r>
          <w:rPr>
            <w:noProof/>
            <w:webHidden/>
          </w:rPr>
          <w:fldChar w:fldCharType="end"/>
        </w:r>
      </w:hyperlink>
    </w:p>
    <w:p w14:paraId="4AFF710F" w14:textId="3226EA4B" w:rsidR="00687D77" w:rsidRDefault="00687D77">
      <w:pPr>
        <w:pStyle w:val="Tabladeilustraciones"/>
        <w:tabs>
          <w:tab w:val="right" w:leader="dot" w:pos="8828"/>
        </w:tabs>
        <w:rPr>
          <w:rFonts w:eastAsiaTheme="minorEastAsia"/>
          <w:noProof/>
          <w:lang w:eastAsia="es-CO"/>
        </w:rPr>
      </w:pPr>
      <w:hyperlink w:anchor="_Toc25067686" w:history="1">
        <w:r w:rsidRPr="00E66B1A">
          <w:rPr>
            <w:rStyle w:val="Hipervnculo"/>
            <w:rFonts w:ascii="Arial" w:hAnsi="Arial" w:cs="Arial"/>
            <w:noProof/>
          </w:rPr>
          <w:t>Gráfica 7. Procesos de la entidad 2016 / 2018</w:t>
        </w:r>
        <w:r>
          <w:rPr>
            <w:noProof/>
            <w:webHidden/>
          </w:rPr>
          <w:tab/>
        </w:r>
        <w:r>
          <w:rPr>
            <w:noProof/>
            <w:webHidden/>
          </w:rPr>
          <w:fldChar w:fldCharType="begin"/>
        </w:r>
        <w:r>
          <w:rPr>
            <w:noProof/>
            <w:webHidden/>
          </w:rPr>
          <w:instrText xml:space="preserve"> PAGEREF _Toc25067686 \h </w:instrText>
        </w:r>
        <w:r>
          <w:rPr>
            <w:noProof/>
            <w:webHidden/>
          </w:rPr>
        </w:r>
        <w:r>
          <w:rPr>
            <w:noProof/>
            <w:webHidden/>
          </w:rPr>
          <w:fldChar w:fldCharType="separate"/>
        </w:r>
        <w:r>
          <w:rPr>
            <w:noProof/>
            <w:webHidden/>
          </w:rPr>
          <w:t>22</w:t>
        </w:r>
        <w:r>
          <w:rPr>
            <w:noProof/>
            <w:webHidden/>
          </w:rPr>
          <w:fldChar w:fldCharType="end"/>
        </w:r>
      </w:hyperlink>
    </w:p>
    <w:p w14:paraId="44A11880" w14:textId="73A793B3" w:rsidR="00687D77" w:rsidRDefault="00687D77">
      <w:pPr>
        <w:pStyle w:val="Tabladeilustraciones"/>
        <w:tabs>
          <w:tab w:val="right" w:leader="dot" w:pos="8828"/>
        </w:tabs>
        <w:rPr>
          <w:rFonts w:eastAsiaTheme="minorEastAsia"/>
          <w:noProof/>
          <w:lang w:eastAsia="es-CO"/>
        </w:rPr>
      </w:pPr>
      <w:hyperlink w:anchor="_Toc25067687" w:history="1">
        <w:r w:rsidRPr="00E66B1A">
          <w:rPr>
            <w:rStyle w:val="Hipervnculo"/>
            <w:rFonts w:ascii="Arial" w:hAnsi="Arial" w:cs="Arial"/>
            <w:noProof/>
          </w:rPr>
          <w:t>Gráfica 8.  Planeación Institucional</w:t>
        </w:r>
        <w:r>
          <w:rPr>
            <w:noProof/>
            <w:webHidden/>
          </w:rPr>
          <w:tab/>
        </w:r>
        <w:r>
          <w:rPr>
            <w:noProof/>
            <w:webHidden/>
          </w:rPr>
          <w:fldChar w:fldCharType="begin"/>
        </w:r>
        <w:r>
          <w:rPr>
            <w:noProof/>
            <w:webHidden/>
          </w:rPr>
          <w:instrText xml:space="preserve"> PAGEREF _Toc25067687 \h </w:instrText>
        </w:r>
        <w:r>
          <w:rPr>
            <w:noProof/>
            <w:webHidden/>
          </w:rPr>
        </w:r>
        <w:r>
          <w:rPr>
            <w:noProof/>
            <w:webHidden/>
          </w:rPr>
          <w:fldChar w:fldCharType="separate"/>
        </w:r>
        <w:r>
          <w:rPr>
            <w:noProof/>
            <w:webHidden/>
          </w:rPr>
          <w:t>27</w:t>
        </w:r>
        <w:r>
          <w:rPr>
            <w:noProof/>
            <w:webHidden/>
          </w:rPr>
          <w:fldChar w:fldCharType="end"/>
        </w:r>
      </w:hyperlink>
    </w:p>
    <w:p w14:paraId="6A90A5AD" w14:textId="7335CE59" w:rsidR="00050A9C" w:rsidRDefault="00050A9C" w:rsidP="001033A2">
      <w:pPr>
        <w:tabs>
          <w:tab w:val="left" w:pos="709"/>
        </w:tabs>
        <w:spacing w:line="240" w:lineRule="auto"/>
        <w:jc w:val="center"/>
        <w:rPr>
          <w:rFonts w:ascii="Arial" w:hAnsi="Arial" w:cs="Arial"/>
          <w:b/>
          <w:sz w:val="24"/>
        </w:rPr>
      </w:pPr>
      <w:r>
        <w:rPr>
          <w:rFonts w:ascii="Arial" w:hAnsi="Arial" w:cs="Arial"/>
          <w:b/>
          <w:sz w:val="24"/>
        </w:rPr>
        <w:fldChar w:fldCharType="end"/>
      </w:r>
    </w:p>
    <w:p w14:paraId="74BF7578" w14:textId="77777777" w:rsidR="00050A9C" w:rsidRDefault="00050A9C" w:rsidP="001033A2">
      <w:pPr>
        <w:tabs>
          <w:tab w:val="left" w:pos="709"/>
        </w:tabs>
        <w:spacing w:line="240" w:lineRule="auto"/>
        <w:jc w:val="center"/>
        <w:rPr>
          <w:rFonts w:ascii="Arial" w:hAnsi="Arial" w:cs="Arial"/>
          <w:b/>
          <w:sz w:val="24"/>
        </w:rPr>
      </w:pPr>
    </w:p>
    <w:p w14:paraId="24147D23" w14:textId="77777777" w:rsidR="00050A9C" w:rsidRPr="00C2225E" w:rsidRDefault="00050A9C" w:rsidP="001033A2">
      <w:pPr>
        <w:tabs>
          <w:tab w:val="left" w:pos="709"/>
        </w:tabs>
        <w:spacing w:line="240" w:lineRule="auto"/>
        <w:jc w:val="center"/>
        <w:rPr>
          <w:rFonts w:ascii="Arial" w:hAnsi="Arial" w:cs="Arial"/>
          <w:b/>
          <w:sz w:val="24"/>
        </w:rPr>
      </w:pPr>
    </w:p>
    <w:p w14:paraId="35E3AF3D" w14:textId="36A04493" w:rsidR="001033A2" w:rsidRPr="00C64277" w:rsidRDefault="0E92F43A" w:rsidP="00D54485">
      <w:pPr>
        <w:pStyle w:val="Ttulo1"/>
        <w:jc w:val="center"/>
      </w:pPr>
      <w:bookmarkStart w:id="1" w:name="_Toc25067688"/>
      <w:r w:rsidRPr="00C64277">
        <w:lastRenderedPageBreak/>
        <w:t>PRESENTACIÓN</w:t>
      </w:r>
      <w:bookmarkEnd w:id="1"/>
    </w:p>
    <w:p w14:paraId="2B6B5EF6" w14:textId="2ABEDBC3" w:rsidR="00480DE5" w:rsidRPr="00C64277" w:rsidRDefault="00480DE5" w:rsidP="00480DE5">
      <w:pPr>
        <w:jc w:val="both"/>
        <w:rPr>
          <w:rFonts w:ascii="Arial" w:hAnsi="Arial" w:cs="Arial"/>
        </w:rPr>
      </w:pPr>
      <w:r w:rsidRPr="00C64277">
        <w:rPr>
          <w:rFonts w:ascii="Arial" w:hAnsi="Arial" w:cs="Arial"/>
        </w:rPr>
        <w:t xml:space="preserve">Conforme a lo establecido en el Artículo 3 del Acuerdo 067 de 2002, </w:t>
      </w:r>
      <w:r w:rsidRPr="00C64277">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C64277">
        <w:rPr>
          <w:rFonts w:ascii="Arial" w:hAnsi="Arial" w:cs="Arial"/>
        </w:rPr>
        <w:t xml:space="preserve">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enero de 2016 y </w:t>
      </w:r>
      <w:r w:rsidR="004608B0">
        <w:rPr>
          <w:rFonts w:ascii="Arial" w:hAnsi="Arial" w:cs="Arial"/>
        </w:rPr>
        <w:t>octubre</w:t>
      </w:r>
      <w:r w:rsidRPr="00C64277">
        <w:rPr>
          <w:rFonts w:ascii="Arial" w:hAnsi="Arial" w:cs="Arial"/>
        </w:rPr>
        <w:t xml:space="preserve"> de 2019. </w:t>
      </w:r>
    </w:p>
    <w:p w14:paraId="1017FEB7" w14:textId="5126BEDC" w:rsidR="00C3070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La UAERMV -, es una entidad del orden distrital, del sector descentralizado, adscrita a la Secretaría Distrital de Movilidad, de carácter técnico, con personería jurídica, autonomía administrativa y presupuestal, con patrimonio propio, cuya misión es conservar la malla vial local construida, atender situaciones imprevistas que dificultan la movilidad y brindar apoyo</w:t>
      </w:r>
      <w:r w:rsidR="00303F65" w:rsidRPr="00C64277">
        <w:rPr>
          <w:rFonts w:ascii="Arial" w:eastAsia="Calibri" w:hAnsi="Arial" w:cs="Arial"/>
        </w:rPr>
        <w:t xml:space="preserve"> </w:t>
      </w:r>
      <w:r w:rsidRPr="00C64277">
        <w:rPr>
          <w:rFonts w:ascii="Arial" w:eastAsia="Calibri" w:hAnsi="Arial" w:cs="Arial"/>
        </w:rPr>
        <w:t xml:space="preserve">interinstitucional, con el propósito de mejorar la movilidad y disminuir la accidentalidad en beneficio de una mejor calidad de vida de los ciudadanos. </w:t>
      </w:r>
    </w:p>
    <w:p w14:paraId="4BD1B61C" w14:textId="3C98F5DB" w:rsidR="00C3070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En concordancia con lo anterior y </w:t>
      </w:r>
      <w:r w:rsidR="00475DD7" w:rsidRPr="00C64277">
        <w:rPr>
          <w:rFonts w:ascii="Arial" w:eastAsia="Calibri" w:hAnsi="Arial" w:cs="Arial"/>
        </w:rPr>
        <w:t>bajo el</w:t>
      </w:r>
      <w:r w:rsidRPr="00C64277">
        <w:rPr>
          <w:rFonts w:ascii="Arial" w:eastAsia="Calibri" w:hAnsi="Arial" w:cs="Arial"/>
        </w:rPr>
        <w:t xml:space="preserve"> artículo 109 del Acuerdo Distrital 257 de 2006, la UAERMV tiene las siguientes funciones básicas:</w:t>
      </w:r>
    </w:p>
    <w:p w14:paraId="6A8FE9C8" w14:textId="7C722A4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a) “Programar y ejecutar los planes y proyectos de rehabilitación y mantenimiento de la malla vial local.</w:t>
      </w:r>
    </w:p>
    <w:p w14:paraId="49A3748D" w14:textId="60F2E657"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b) Suministrar la información para mantener actualizado el Sistema de Gestión de la Malla Vial del Distrito Capital, con toda la información de las acciones que se ejecuten.</w:t>
      </w:r>
    </w:p>
    <w:p w14:paraId="599A231F" w14:textId="0FDBEAF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c) Programar y ejecutar las acciones de mantenimiento y aquellas que sean necesarias para atender las situaciones imprevistas que dificulten la movilidad en la red vial de la ciudad.</w:t>
      </w:r>
    </w:p>
    <w:p w14:paraId="068607C2" w14:textId="55DB9051" w:rsidR="001033A2"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d) Atender la construcción y desarrollo de obras específicas que se requieran para complementar la acción de otros organismos y entidades como la Secretaría de Ambiente y el Fondo de Prevención y Atención de Emergencias - FOPAE o quienes hagan sus veces.</w:t>
      </w:r>
    </w:p>
    <w:p w14:paraId="54BC75E9" w14:textId="7CB6D86F" w:rsidR="001033A2" w:rsidRPr="00C64277" w:rsidRDefault="0E92F43A" w:rsidP="001033A2">
      <w:pPr>
        <w:tabs>
          <w:tab w:val="left" w:pos="709"/>
        </w:tabs>
        <w:spacing w:line="240" w:lineRule="auto"/>
        <w:jc w:val="both"/>
        <w:rPr>
          <w:rFonts w:ascii="Arial" w:eastAsia="Calibri" w:hAnsi="Arial" w:cs="Arial"/>
          <w:i/>
          <w:iCs/>
        </w:rPr>
      </w:pPr>
      <w:r w:rsidRPr="00C64277">
        <w:rPr>
          <w:rFonts w:ascii="Arial" w:eastAsia="Calibri" w:hAnsi="Arial" w:cs="Arial"/>
          <w:i/>
          <w:iCs/>
        </w:rPr>
        <w:t>Parágrafo. Respecto de vías locales que soporten circuitos de transporte público colectivo y el resto de la malla vial se aplicará el literal c)”.</w:t>
      </w:r>
    </w:p>
    <w:p w14:paraId="79C89DE0" w14:textId="292ED2D1" w:rsidR="001033A2" w:rsidRPr="00C64277" w:rsidRDefault="0E92F43A" w:rsidP="00D54485">
      <w:pPr>
        <w:pStyle w:val="Ttulo3"/>
      </w:pPr>
      <w:bookmarkStart w:id="2" w:name="_Toc25067689"/>
      <w:r w:rsidRPr="00C64277">
        <w:t>Descripción de los logros alcanzados</w:t>
      </w:r>
      <w:r w:rsidR="001033A2" w:rsidRPr="00C64277">
        <w:t>:</w:t>
      </w:r>
      <w:bookmarkEnd w:id="2"/>
    </w:p>
    <w:p w14:paraId="4216F07A" w14:textId="47BDF386"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Con referencia a </w:t>
      </w:r>
      <w:r w:rsidR="001F5CC8" w:rsidRPr="00C64277">
        <w:rPr>
          <w:rFonts w:ascii="Arial" w:eastAsia="Calibri" w:hAnsi="Arial" w:cs="Arial"/>
        </w:rPr>
        <w:t>la gestión de lo corrido de</w:t>
      </w:r>
      <w:r w:rsidRPr="00C64277">
        <w:rPr>
          <w:rFonts w:ascii="Arial" w:eastAsia="Calibri" w:hAnsi="Arial" w:cs="Arial"/>
        </w:rPr>
        <w:t xml:space="preserve"> la administración del alcalde Enrique Peñalosa, con su programa de gobierno enmarcado en el Plan de Desarrollo Distrital </w:t>
      </w:r>
      <w:r w:rsidRPr="00C64277">
        <w:rPr>
          <w:rFonts w:ascii="Arial" w:eastAsia="Calibri" w:hAnsi="Arial" w:cs="Arial"/>
          <w:i/>
          <w:iCs/>
        </w:rPr>
        <w:t>“Bogotá Mejor para Todos 2016-2020”</w:t>
      </w:r>
      <w:r w:rsidRPr="00C64277">
        <w:rPr>
          <w:rFonts w:ascii="Arial" w:eastAsia="Calibri" w:hAnsi="Arial" w:cs="Arial"/>
        </w:rPr>
        <w:t xml:space="preserve">, la Unidad Administrativa Especial de Rehabilitación y Mantenimiento Vial - UAERMV, presenta </w:t>
      </w:r>
      <w:r w:rsidR="001F5CC8" w:rsidRPr="00C64277">
        <w:rPr>
          <w:rFonts w:ascii="Arial" w:eastAsia="Calibri" w:hAnsi="Arial" w:cs="Arial"/>
        </w:rPr>
        <w:t xml:space="preserve">su Informe de Rendición de Cuentas a </w:t>
      </w:r>
      <w:r w:rsidR="00687D77">
        <w:rPr>
          <w:rFonts w:ascii="Arial" w:eastAsia="Calibri" w:hAnsi="Arial" w:cs="Arial"/>
        </w:rPr>
        <w:t>octubre</w:t>
      </w:r>
      <w:r w:rsidR="001F5CC8" w:rsidRPr="00C64277">
        <w:rPr>
          <w:rFonts w:ascii="Arial" w:eastAsia="Calibri" w:hAnsi="Arial" w:cs="Arial"/>
        </w:rPr>
        <w:t xml:space="preserve"> de 2019</w:t>
      </w:r>
      <w:r w:rsidRPr="00C64277">
        <w:rPr>
          <w:rFonts w:ascii="Arial" w:eastAsia="Calibri" w:hAnsi="Arial" w:cs="Arial"/>
        </w:rPr>
        <w:t>.</w:t>
      </w:r>
    </w:p>
    <w:p w14:paraId="7969CC00" w14:textId="228AFCEF"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El presente documento consolida la información relacionada con la gestión del talento humano, contractual, documental, presupuestal y de eficiencia del gasto, cumplimiento de la planeación y fortalecimiento institucional, defensa jurídica, servicio al ciudadano, lucha contra la corrupción, control interno, entre otros, que permiten evidenciar los resultados </w:t>
      </w:r>
      <w:r w:rsidRPr="00C64277">
        <w:rPr>
          <w:rFonts w:ascii="Arial" w:eastAsia="Calibri" w:hAnsi="Arial" w:cs="Arial"/>
        </w:rPr>
        <w:lastRenderedPageBreak/>
        <w:t>alcanzados en el desarrollo del objeto y las funciones establecidas por el Acuerdo 257 de 2006</w:t>
      </w:r>
      <w:r w:rsidR="001033A2" w:rsidRPr="00C64277">
        <w:rPr>
          <w:rFonts w:ascii="Arial" w:eastAsia="Calibri" w:hAnsi="Arial" w:cs="Arial"/>
        </w:rPr>
        <w:t xml:space="preserve"> desde el 1 de enero de 2016 al 30 de </w:t>
      </w:r>
      <w:r w:rsidR="00687D77">
        <w:rPr>
          <w:rFonts w:ascii="Arial" w:eastAsia="Calibri" w:hAnsi="Arial" w:cs="Arial"/>
        </w:rPr>
        <w:t>octubre</w:t>
      </w:r>
      <w:r w:rsidR="001033A2" w:rsidRPr="00C64277">
        <w:rPr>
          <w:rFonts w:ascii="Arial" w:eastAsia="Calibri" w:hAnsi="Arial" w:cs="Arial"/>
        </w:rPr>
        <w:t xml:space="preserve"> de 2019</w:t>
      </w:r>
      <w:r w:rsidRPr="00C64277">
        <w:rPr>
          <w:rFonts w:ascii="Arial" w:eastAsia="Calibri" w:hAnsi="Arial" w:cs="Arial"/>
        </w:rPr>
        <w:t>.</w:t>
      </w:r>
    </w:p>
    <w:p w14:paraId="7FF3AEA3" w14:textId="4FAD57D6"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La implementación de acciones en las anteriores temáticas ha permitido que la entidad alcance avances y mejoras significativas. En este sentido, se destaca la actualización de la plataforma estratégica de la Unidad, estableciendo una nueva misión, visión y objetivos institucionales que permiten orientar el quehacer institucional en la búsqueda de valor público y la mejora de la calidad de vida de los ciudadanos. </w:t>
      </w:r>
    </w:p>
    <w:p w14:paraId="1FE2F4A4" w14:textId="4590F729"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De esta manera, la entidad ha venido trabajando con unos propósitos claros, ajustando la organización de tal forma que, con el mejoramiento de los procesos y el rediseño de la plataforma estratégica, se </w:t>
      </w:r>
      <w:r w:rsidR="001F5CC8" w:rsidRPr="00C64277">
        <w:rPr>
          <w:rFonts w:ascii="Arial" w:eastAsia="Calibri" w:hAnsi="Arial" w:cs="Arial"/>
        </w:rPr>
        <w:t>puedan</w:t>
      </w:r>
      <w:r w:rsidRPr="00C64277">
        <w:rPr>
          <w:rFonts w:ascii="Arial" w:eastAsia="Calibri" w:hAnsi="Arial" w:cs="Arial"/>
        </w:rPr>
        <w:t xml:space="preserve"> dar pasos hacia una institucionalidad cada vez más fuerte, eficiente y eficaz que </w:t>
      </w:r>
      <w:r w:rsidR="00475DD7" w:rsidRPr="00C64277">
        <w:rPr>
          <w:rFonts w:ascii="Arial" w:eastAsia="Calibri" w:hAnsi="Arial" w:cs="Arial"/>
        </w:rPr>
        <w:t>tenga</w:t>
      </w:r>
      <w:r w:rsidRPr="00C64277">
        <w:rPr>
          <w:rFonts w:ascii="Arial" w:eastAsia="Calibri" w:hAnsi="Arial" w:cs="Arial"/>
        </w:rPr>
        <w:t xml:space="preserve"> capacidad de</w:t>
      </w:r>
      <w:r w:rsidR="00961E70" w:rsidRPr="00C64277">
        <w:rPr>
          <w:rFonts w:ascii="Arial" w:eastAsia="Calibri" w:hAnsi="Arial" w:cs="Arial"/>
        </w:rPr>
        <w:t xml:space="preserve"> dar</w:t>
      </w:r>
      <w:r w:rsidRPr="00C64277">
        <w:rPr>
          <w:rFonts w:ascii="Arial" w:eastAsia="Calibri" w:hAnsi="Arial" w:cs="Arial"/>
        </w:rPr>
        <w:t xml:space="preserve"> respuesta rápida y oportuna a las necesidades de la ciudadanía.</w:t>
      </w:r>
    </w:p>
    <w:p w14:paraId="27C6383A" w14:textId="68BFA55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En este sentido, la entidad no solo ha tenido un eficiente cumplimiento de sus metas misionales, sino que la garantía y respeto por los derechos laborales siempre ha sido una constante de gran importancia en el desarrollo de sus actividades, en efecto, Seguros AXA Colpatria y la OISS (Organización Iberoamericana de Seguridad Social) el día 18 de junio de 2019 y el 24 de </w:t>
      </w:r>
      <w:r w:rsidR="001F5CC8" w:rsidRPr="00C64277">
        <w:rPr>
          <w:rFonts w:ascii="Arial" w:eastAsia="Calibri" w:hAnsi="Arial" w:cs="Arial"/>
        </w:rPr>
        <w:t>junio respectivamente</w:t>
      </w:r>
      <w:r w:rsidRPr="00C64277">
        <w:rPr>
          <w:rFonts w:ascii="Arial" w:eastAsia="Calibri" w:hAnsi="Arial" w:cs="Arial"/>
        </w:rPr>
        <w:t xml:space="preserve"> otorgaron reconocimientos a la gestión de la UAERMV respecto a la salud de los trabajadores.</w:t>
      </w:r>
    </w:p>
    <w:p w14:paraId="7D95C088" w14:textId="01F13DF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Se destaca </w:t>
      </w:r>
      <w:r w:rsidR="00475DD7" w:rsidRPr="00C64277">
        <w:rPr>
          <w:rFonts w:ascii="Arial" w:eastAsia="Calibri" w:hAnsi="Arial" w:cs="Arial"/>
        </w:rPr>
        <w:t xml:space="preserve">también </w:t>
      </w:r>
      <w:r w:rsidRPr="00C64277">
        <w:rPr>
          <w:rFonts w:ascii="Arial" w:eastAsia="Calibri" w:hAnsi="Arial" w:cs="Arial"/>
        </w:rPr>
        <w:t xml:space="preserve">la superación del rezago en la definición e implementación de los planes de bienestar, incentivos y capacitación, la implementación desde la vigencia 2018 de un programa de Bilingüismo que ha permitido generar mayores competencias tanto profesionales como personales en los servidores de la Entidad: de la misma forma se ha llevado a cabo la reorganización del proceso de gestión del talento humano permitiendo generar un plan estratégico acorde a las necesidades institucionales y personales de los servidores públicos. </w:t>
      </w:r>
    </w:p>
    <w:p w14:paraId="50FBD214" w14:textId="6DF070B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Frente a los procesos de integridad, la Entidad realizó la adopción de </w:t>
      </w:r>
      <w:r w:rsidR="00475DD7" w:rsidRPr="00C64277">
        <w:rPr>
          <w:rFonts w:ascii="Arial" w:eastAsia="Calibri" w:hAnsi="Arial" w:cs="Arial"/>
        </w:rPr>
        <w:t>un código y un</w:t>
      </w:r>
      <w:r w:rsidRPr="00C64277">
        <w:rPr>
          <w:rFonts w:ascii="Arial" w:eastAsia="Calibri" w:hAnsi="Arial" w:cs="Arial"/>
        </w:rPr>
        <w:t xml:space="preserve"> grupo de Gestores de Integridad, acciones con las que se busca fortalecer y apropiar en los servidores de la Unidad los valores definidos y generar acciones para una mayor transparencia e integridad en la gestión, por lo que el desafío consiste en el fortalecimiento y apropiación de estos valores, mediante la implementación de una estrategia de socialización e interiorización de </w:t>
      </w:r>
      <w:r w:rsidR="0033542A" w:rsidRPr="00C64277">
        <w:rPr>
          <w:rFonts w:ascii="Arial" w:eastAsia="Calibri" w:hAnsi="Arial" w:cs="Arial"/>
        </w:rPr>
        <w:t>estos</w:t>
      </w:r>
      <w:r w:rsidRPr="00C64277">
        <w:rPr>
          <w:rFonts w:ascii="Arial" w:eastAsia="Calibri" w:hAnsi="Arial" w:cs="Arial"/>
        </w:rPr>
        <w:t xml:space="preserve">. </w:t>
      </w:r>
    </w:p>
    <w:p w14:paraId="77911710" w14:textId="777F051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Con relación a la gestión presupuestal</w:t>
      </w:r>
      <w:r w:rsidR="001F5CC8" w:rsidRPr="00C64277">
        <w:rPr>
          <w:rFonts w:ascii="Arial" w:eastAsia="Calibri" w:hAnsi="Arial" w:cs="Arial"/>
        </w:rPr>
        <w:t>,</w:t>
      </w:r>
      <w:r w:rsidRPr="00C64277">
        <w:rPr>
          <w:rFonts w:ascii="Arial" w:eastAsia="Calibri" w:hAnsi="Arial" w:cs="Arial"/>
        </w:rPr>
        <w:t xml:space="preserve"> se resalta la conformación de equipos de trabajo dirigidos exclusivamente a adelantar la gestión de análisis y revisión de la información contractual, financiera y documental pertinente </w:t>
      </w:r>
      <w:r w:rsidR="001F5CC8" w:rsidRPr="00C64277">
        <w:rPr>
          <w:rFonts w:ascii="Arial" w:eastAsia="Calibri" w:hAnsi="Arial" w:cs="Arial"/>
        </w:rPr>
        <w:t>a</w:t>
      </w:r>
      <w:r w:rsidRPr="00C64277">
        <w:rPr>
          <w:rFonts w:ascii="Arial" w:eastAsia="Calibri" w:hAnsi="Arial" w:cs="Arial"/>
        </w:rPr>
        <w:t xml:space="preserve"> los contratos con reservas y pasivos exigibles que en su mayoría vienen de la anterior administración, lo que redundó en una gestión eficiente de los mismos, logrando el pago o anulación de saldos de un alto porcentaje de contratos, de conformidad con las liquidaciones contractuales. </w:t>
      </w:r>
    </w:p>
    <w:p w14:paraId="6178BF25" w14:textId="1E31DB52"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el mismo sentido, se evidenció un crecimiento constante en la ejecución presupuestal tanto en compromisos como en giros de funcionamiento e inversión, aspecto que impacta de forma positiva el logro de la misionalidad de la Entidad, así como los objetivos y metas de los proyectos de inversión.</w:t>
      </w:r>
    </w:p>
    <w:p w14:paraId="5D5278C3" w14:textId="2644B337"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Contractualmente la Entidad fortaleció su gestión mediante la conformación de un equipo interdisciplinario que propicia el desarrollo de procesos contractuales con el cumplimiento de las especificaciones jurídicas, financieras y técnicas, permitiendo así una mayor </w:t>
      </w:r>
      <w:r w:rsidRPr="00C64277">
        <w:rPr>
          <w:rFonts w:ascii="Arial" w:eastAsia="Calibri" w:hAnsi="Arial" w:cs="Arial"/>
        </w:rPr>
        <w:lastRenderedPageBreak/>
        <w:t>transparencia, eficiencia en la contratación</w:t>
      </w:r>
      <w:r w:rsidR="001F5CC8" w:rsidRPr="00C64277">
        <w:rPr>
          <w:rFonts w:ascii="Arial" w:eastAsia="Calibri" w:hAnsi="Arial" w:cs="Arial"/>
        </w:rPr>
        <w:t xml:space="preserve">, </w:t>
      </w:r>
      <w:r w:rsidRPr="00C64277">
        <w:rPr>
          <w:rFonts w:ascii="Arial" w:eastAsia="Calibri" w:hAnsi="Arial" w:cs="Arial"/>
        </w:rPr>
        <w:t>armonización y participación de las dependencias en cada uno de los procesos de contratación.</w:t>
      </w:r>
      <w:r w:rsidR="00303F65" w:rsidRPr="00C64277">
        <w:rPr>
          <w:rFonts w:ascii="Arial" w:eastAsia="Calibri" w:hAnsi="Arial" w:cs="Arial"/>
        </w:rPr>
        <w:t xml:space="preserve"> </w:t>
      </w:r>
    </w:p>
    <w:p w14:paraId="69B59865" w14:textId="647A4247"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el mismo sentido, se garantizó la aplicación de los lineamientos y</w:t>
      </w:r>
      <w:r w:rsidR="001F5CC8" w:rsidRPr="00C64277">
        <w:rPr>
          <w:rFonts w:ascii="Arial" w:eastAsia="Calibri" w:hAnsi="Arial" w:cs="Arial"/>
        </w:rPr>
        <w:t xml:space="preserve"> la</w:t>
      </w:r>
      <w:r w:rsidRPr="00C64277">
        <w:rPr>
          <w:rFonts w:ascii="Arial" w:eastAsia="Calibri" w:hAnsi="Arial" w:cs="Arial"/>
        </w:rPr>
        <w:t xml:space="preserve"> normatividad vigente en cuanto al uso de la herramienta electrónica SECOP II, por lo que se ajustó el Manual de Contratación para dar aplicación a los lineamientos de Colombia Compra Eficiente, permitiendo así, la participación plural de proponentes en estos procesos, apoyando el principio de libre concurrencia. </w:t>
      </w:r>
    </w:p>
    <w:p w14:paraId="40D66B03" w14:textId="3F95ED8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Por otra parte, se consolidó el traslado de la Sede Administrativa logrando la modernización física y tecnológica de ésta, por cuanto las instalaciones cumplen con las condiciones de espacio, técnicas, ergonómicas y de seguridad y salud en el trabajo requeridas para el confort de los colaboradores. </w:t>
      </w:r>
    </w:p>
    <w:p w14:paraId="110E5E4C" w14:textId="23C97F2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Así mismo, a la fecha se está finalizando el proceso de traslado de la Sede Operativa, en cumplimiento del fallo de segunda instancia proferido por el Consejo de Estado el 01 de febrero de 2018 y ejecutoriado el 14 de abril de 2018</w:t>
      </w:r>
      <w:r w:rsidR="001F5CC8" w:rsidRPr="00C64277">
        <w:rPr>
          <w:rFonts w:ascii="Arial" w:eastAsia="Calibri" w:hAnsi="Arial" w:cs="Arial"/>
        </w:rPr>
        <w:t xml:space="preserve">. La sede se movió </w:t>
      </w:r>
      <w:r w:rsidRPr="00C64277">
        <w:rPr>
          <w:rFonts w:ascii="Arial" w:eastAsia="Calibri" w:hAnsi="Arial" w:cs="Arial"/>
        </w:rPr>
        <w:t>a un predio con áreas acondicionadas en el que ya se encuentra</w:t>
      </w:r>
      <w:r w:rsidR="001F5CC8" w:rsidRPr="00C64277">
        <w:rPr>
          <w:rFonts w:ascii="Arial" w:eastAsia="Calibri" w:hAnsi="Arial" w:cs="Arial"/>
        </w:rPr>
        <w:t>n</w:t>
      </w:r>
      <w:r w:rsidRPr="00C64277">
        <w:rPr>
          <w:rFonts w:ascii="Arial" w:eastAsia="Calibri" w:hAnsi="Arial" w:cs="Arial"/>
        </w:rPr>
        <w:t xml:space="preserve"> en operación las áreas de</w:t>
      </w:r>
      <w:r w:rsidR="001F5CC8" w:rsidRPr="00C64277">
        <w:rPr>
          <w:rFonts w:ascii="Arial" w:eastAsia="Calibri" w:hAnsi="Arial" w:cs="Arial"/>
        </w:rPr>
        <w:t>:</w:t>
      </w:r>
      <w:r w:rsidRPr="00C64277">
        <w:rPr>
          <w:rFonts w:ascii="Arial" w:eastAsia="Calibri" w:hAnsi="Arial" w:cs="Arial"/>
        </w:rPr>
        <w:t xml:space="preserve"> Atención al Ciudadano, Gerencia de Intervención, Subdirección Técnica de Intervención y Producción, Gerencia de Producción, Gerencia Ambiental Social y Atención al Usuario, Sistemas, Talleres de Mantenimiento y Almacén General, logrando así contar con altos estándares técnicos y de confort, y cumpliendo con los requisitos ambientales, ergonómicos y de seguridad y salud en el trabajo. </w:t>
      </w:r>
    </w:p>
    <w:p w14:paraId="26C6AA2F" w14:textId="731DA2DE"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Dentro de los principales resultados de la Entidad, desde Sistemas de Información y Tecnología se resalta la creación de una solución tecnológica para hacer el diagnóstico de las vías locales haciendo el levantamiento de información en terreno, lo cual les permitirá a todos los actores que intervienen estas vías, contar con la información en tiempo real y así hacer una gestión coordinada y articulada entre la UAERMV, el IDU, las alcaldías locales, la Secretaría de Movilidad y la Secretaría de Gobierno. </w:t>
      </w:r>
    </w:p>
    <w:p w14:paraId="0F713928" w14:textId="675E3620" w:rsidR="0E92F43A"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Por otra parte, y respecto a la gestión en servicio a la ciudadanía, se llevó a cabo la reubicación de la oficina de atención al ciudadano en el marco del traslado de la Sede Operativa de la Entidad, logrando así contar con un espacio adecuado para la atención, y dando cumplimiento a la mayoría de los lineamientos descritos en la Norma Técnica Colombiana NTC 6047, frente a los espacios físicos.</w:t>
      </w:r>
    </w:p>
    <w:p w14:paraId="234DE593" w14:textId="77777777" w:rsidR="00A327AC" w:rsidRPr="00C64277" w:rsidRDefault="00A327AC" w:rsidP="001033A2">
      <w:pPr>
        <w:tabs>
          <w:tab w:val="left" w:pos="709"/>
        </w:tabs>
        <w:spacing w:line="240" w:lineRule="auto"/>
        <w:jc w:val="both"/>
        <w:rPr>
          <w:rFonts w:ascii="Arial" w:eastAsia="Calibri" w:hAnsi="Arial" w:cs="Arial"/>
        </w:rPr>
      </w:pPr>
    </w:p>
    <w:p w14:paraId="7E6CF6E4" w14:textId="77777777" w:rsidR="00A327AC" w:rsidRPr="00C64277" w:rsidRDefault="00A327AC" w:rsidP="001033A2">
      <w:pPr>
        <w:tabs>
          <w:tab w:val="left" w:pos="709"/>
        </w:tabs>
        <w:spacing w:line="240" w:lineRule="auto"/>
        <w:jc w:val="both"/>
        <w:rPr>
          <w:rFonts w:ascii="Arial" w:eastAsia="Calibri" w:hAnsi="Arial" w:cs="Arial"/>
        </w:rPr>
      </w:pPr>
    </w:p>
    <w:p w14:paraId="35487566" w14:textId="77777777" w:rsidR="00A327AC" w:rsidRPr="00C64277" w:rsidRDefault="00A327AC" w:rsidP="001033A2">
      <w:pPr>
        <w:tabs>
          <w:tab w:val="left" w:pos="709"/>
        </w:tabs>
        <w:spacing w:line="240" w:lineRule="auto"/>
        <w:jc w:val="both"/>
        <w:rPr>
          <w:rFonts w:ascii="Arial" w:eastAsia="Calibri" w:hAnsi="Arial" w:cs="Arial"/>
        </w:rPr>
      </w:pPr>
    </w:p>
    <w:p w14:paraId="37CCAB8A" w14:textId="77777777" w:rsidR="00A327AC" w:rsidRPr="00C64277" w:rsidRDefault="00A327AC" w:rsidP="001033A2">
      <w:pPr>
        <w:tabs>
          <w:tab w:val="left" w:pos="709"/>
        </w:tabs>
        <w:spacing w:line="240" w:lineRule="auto"/>
        <w:jc w:val="both"/>
        <w:rPr>
          <w:rFonts w:ascii="Arial" w:eastAsia="Calibri" w:hAnsi="Arial" w:cs="Arial"/>
        </w:rPr>
      </w:pPr>
    </w:p>
    <w:p w14:paraId="41DD8CAC" w14:textId="77777777" w:rsidR="00A327AC" w:rsidRPr="00C64277" w:rsidRDefault="00A327AC" w:rsidP="001033A2">
      <w:pPr>
        <w:tabs>
          <w:tab w:val="left" w:pos="709"/>
        </w:tabs>
        <w:spacing w:line="240" w:lineRule="auto"/>
        <w:jc w:val="both"/>
        <w:rPr>
          <w:rFonts w:ascii="Arial" w:eastAsia="Calibri" w:hAnsi="Arial" w:cs="Arial"/>
        </w:rPr>
      </w:pPr>
    </w:p>
    <w:p w14:paraId="6B6A7D85" w14:textId="77777777" w:rsidR="00A327AC" w:rsidRPr="00C64277" w:rsidRDefault="00A327AC" w:rsidP="001033A2">
      <w:pPr>
        <w:tabs>
          <w:tab w:val="left" w:pos="709"/>
        </w:tabs>
        <w:spacing w:line="240" w:lineRule="auto"/>
        <w:jc w:val="both"/>
        <w:rPr>
          <w:rFonts w:ascii="Arial" w:eastAsia="Calibri" w:hAnsi="Arial" w:cs="Arial"/>
        </w:rPr>
      </w:pPr>
    </w:p>
    <w:p w14:paraId="6F5E4BC1" w14:textId="77777777" w:rsidR="00A327AC" w:rsidRPr="00C64277" w:rsidRDefault="00A327AC" w:rsidP="001033A2">
      <w:pPr>
        <w:tabs>
          <w:tab w:val="left" w:pos="709"/>
        </w:tabs>
        <w:spacing w:line="240" w:lineRule="auto"/>
        <w:jc w:val="both"/>
        <w:rPr>
          <w:rFonts w:ascii="Arial" w:eastAsia="Calibri" w:hAnsi="Arial" w:cs="Arial"/>
        </w:rPr>
      </w:pPr>
    </w:p>
    <w:p w14:paraId="0F8D0F72" w14:textId="77777777" w:rsidR="00A327AC" w:rsidRPr="00C64277" w:rsidRDefault="00A327AC" w:rsidP="001033A2">
      <w:pPr>
        <w:tabs>
          <w:tab w:val="left" w:pos="709"/>
        </w:tabs>
        <w:spacing w:line="240" w:lineRule="auto"/>
        <w:jc w:val="both"/>
        <w:rPr>
          <w:rFonts w:ascii="Arial" w:eastAsia="Calibri" w:hAnsi="Arial" w:cs="Arial"/>
        </w:rPr>
      </w:pPr>
    </w:p>
    <w:p w14:paraId="31964448" w14:textId="77777777" w:rsidR="00A327AC" w:rsidRPr="00C64277" w:rsidRDefault="00A327AC" w:rsidP="001033A2">
      <w:pPr>
        <w:tabs>
          <w:tab w:val="left" w:pos="709"/>
        </w:tabs>
        <w:spacing w:line="240" w:lineRule="auto"/>
        <w:jc w:val="both"/>
        <w:rPr>
          <w:rFonts w:ascii="Arial" w:hAnsi="Arial" w:cs="Arial"/>
        </w:rPr>
      </w:pPr>
    </w:p>
    <w:p w14:paraId="54F1284E" w14:textId="41CFA77C" w:rsidR="00AF4D51" w:rsidRPr="00C64277" w:rsidRDefault="00AF4D51" w:rsidP="00D54485">
      <w:pPr>
        <w:pStyle w:val="Ttulo1"/>
        <w:spacing w:before="0"/>
      </w:pPr>
      <w:bookmarkStart w:id="3" w:name="_Toc25067690"/>
      <w:r w:rsidRPr="00C64277">
        <w:lastRenderedPageBreak/>
        <w:t>1. Presupuesto</w:t>
      </w:r>
      <w:bookmarkEnd w:id="3"/>
    </w:p>
    <w:p w14:paraId="42A40DFB" w14:textId="77777777" w:rsidR="00AF4D51" w:rsidRPr="00C64277" w:rsidRDefault="00AF4D51" w:rsidP="00D54485">
      <w:pPr>
        <w:pStyle w:val="Ttulo2"/>
        <w:rPr>
          <w:sz w:val="24"/>
          <w:lang w:val="es-CO"/>
        </w:rPr>
      </w:pPr>
      <w:bookmarkStart w:id="4" w:name="_Toc25067691"/>
      <w:r w:rsidRPr="00C64277">
        <w:rPr>
          <w:sz w:val="24"/>
          <w:lang w:val="es-CO"/>
        </w:rPr>
        <w:t>1.1 Ejecución presupuestal</w:t>
      </w:r>
      <w:bookmarkEnd w:id="4"/>
    </w:p>
    <w:p w14:paraId="2AB92143" w14:textId="77777777" w:rsidR="00AF4D51" w:rsidRPr="00C64277" w:rsidRDefault="00AF4D51" w:rsidP="001033A2">
      <w:pPr>
        <w:tabs>
          <w:tab w:val="left" w:pos="709"/>
        </w:tabs>
        <w:spacing w:line="240" w:lineRule="auto"/>
        <w:rPr>
          <w:rFonts w:ascii="Arial" w:hAnsi="Arial" w:cs="Arial"/>
        </w:rPr>
      </w:pPr>
      <w:r w:rsidRPr="00C64277">
        <w:rPr>
          <w:rFonts w:ascii="Arial" w:hAnsi="Arial" w:cs="Arial"/>
        </w:rPr>
        <w:t xml:space="preserve">A </w:t>
      </w:r>
      <w:r w:rsidR="00E76F84" w:rsidRPr="00C64277">
        <w:rPr>
          <w:rFonts w:ascii="Arial" w:hAnsi="Arial" w:cs="Arial"/>
        </w:rPr>
        <w:t>continuación,</w:t>
      </w:r>
      <w:r w:rsidRPr="00C64277">
        <w:rPr>
          <w:rFonts w:ascii="Arial" w:hAnsi="Arial" w:cs="Arial"/>
        </w:rPr>
        <w:t xml:space="preserve"> se presentan las cifras de la ejecución presupuestal de la entidad entre el 2016 y el 2019</w:t>
      </w:r>
      <w:r w:rsidR="00E76F84" w:rsidRPr="00C64277">
        <w:rPr>
          <w:rFonts w:ascii="Arial" w:hAnsi="Arial" w:cs="Arial"/>
        </w:rPr>
        <w:t>.</w:t>
      </w:r>
    </w:p>
    <w:p w14:paraId="1B3DE155" w14:textId="52E31173" w:rsidR="00294611" w:rsidRPr="00C64277" w:rsidRDefault="00C540EE" w:rsidP="00C540EE">
      <w:pPr>
        <w:pStyle w:val="Descripcin"/>
        <w:spacing w:after="0"/>
        <w:jc w:val="center"/>
        <w:rPr>
          <w:rFonts w:ascii="Arial" w:hAnsi="Arial" w:cs="Arial"/>
          <w:b w:val="0"/>
          <w:sz w:val="22"/>
          <w:szCs w:val="22"/>
        </w:rPr>
      </w:pPr>
      <w:bookmarkStart w:id="5" w:name="_Toc25067666"/>
      <w:r w:rsidRPr="00C64277">
        <w:rPr>
          <w:rFonts w:ascii="Arial" w:hAnsi="Arial" w:cs="Arial"/>
          <w:sz w:val="22"/>
          <w:szCs w:val="22"/>
        </w:rPr>
        <w:t xml:space="preserve">Tabla </w:t>
      </w:r>
      <w:r w:rsidRPr="00C64277">
        <w:rPr>
          <w:rFonts w:ascii="Arial" w:hAnsi="Arial" w:cs="Arial"/>
          <w:sz w:val="22"/>
          <w:szCs w:val="22"/>
        </w:rPr>
        <w:fldChar w:fldCharType="begin"/>
      </w:r>
      <w:r w:rsidRPr="00C64277">
        <w:rPr>
          <w:rFonts w:ascii="Arial" w:hAnsi="Arial" w:cs="Arial"/>
          <w:sz w:val="22"/>
          <w:szCs w:val="22"/>
        </w:rPr>
        <w:instrText xml:space="preserve"> SEQ Tabla \* ARABIC </w:instrText>
      </w:r>
      <w:r w:rsidRPr="00C64277">
        <w:rPr>
          <w:rFonts w:ascii="Arial" w:hAnsi="Arial" w:cs="Arial"/>
          <w:sz w:val="22"/>
          <w:szCs w:val="22"/>
        </w:rPr>
        <w:fldChar w:fldCharType="separate"/>
      </w:r>
      <w:r w:rsidR="004C1640">
        <w:rPr>
          <w:rFonts w:ascii="Arial" w:hAnsi="Arial" w:cs="Arial"/>
          <w:noProof/>
          <w:sz w:val="22"/>
          <w:szCs w:val="22"/>
        </w:rPr>
        <w:t>1</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E76F84" w:rsidRPr="00C64277">
        <w:rPr>
          <w:rFonts w:ascii="Arial" w:hAnsi="Arial" w:cs="Arial"/>
          <w:b w:val="0"/>
          <w:sz w:val="22"/>
          <w:szCs w:val="22"/>
        </w:rPr>
        <w:t>Ingresos</w:t>
      </w:r>
      <w:r w:rsidR="00D026DD" w:rsidRPr="00C64277">
        <w:rPr>
          <w:rFonts w:ascii="Arial" w:hAnsi="Arial" w:cs="Arial"/>
          <w:b w:val="0"/>
          <w:sz w:val="22"/>
          <w:szCs w:val="22"/>
        </w:rPr>
        <w:t xml:space="preserve"> de la entidad</w:t>
      </w:r>
      <w:bookmarkEnd w:id="5"/>
    </w:p>
    <w:tbl>
      <w:tblPr>
        <w:tblW w:w="9214" w:type="dxa"/>
        <w:tblInd w:w="-142" w:type="dxa"/>
        <w:tblLayout w:type="fixed"/>
        <w:tblCellMar>
          <w:left w:w="70" w:type="dxa"/>
          <w:right w:w="70" w:type="dxa"/>
        </w:tblCellMar>
        <w:tblLook w:val="04A0" w:firstRow="1" w:lastRow="0" w:firstColumn="1" w:lastColumn="0" w:noHBand="0" w:noVBand="1"/>
      </w:tblPr>
      <w:tblGrid>
        <w:gridCol w:w="142"/>
        <w:gridCol w:w="1843"/>
        <w:gridCol w:w="1843"/>
        <w:gridCol w:w="1759"/>
        <w:gridCol w:w="1815"/>
        <w:gridCol w:w="1812"/>
      </w:tblGrid>
      <w:tr w:rsidR="00C540EE" w:rsidRPr="00C64277" w14:paraId="7FE4E046" w14:textId="77777777" w:rsidTr="00ED2DEE">
        <w:trPr>
          <w:gridBefore w:val="1"/>
          <w:wBefore w:w="142" w:type="dxa"/>
          <w:trHeight w:val="300"/>
        </w:trPr>
        <w:tc>
          <w:tcPr>
            <w:tcW w:w="1843" w:type="dxa"/>
            <w:tcBorders>
              <w:top w:val="nil"/>
              <w:left w:val="nil"/>
              <w:bottom w:val="nil"/>
              <w:right w:val="nil"/>
            </w:tcBorders>
            <w:shd w:val="clear" w:color="auto" w:fill="auto"/>
            <w:vAlign w:val="bottom"/>
            <w:hideMark/>
          </w:tcPr>
          <w:p w14:paraId="6E1B90C7" w14:textId="77777777" w:rsidR="00C540EE" w:rsidRPr="00C64277" w:rsidRDefault="00C540EE" w:rsidP="00F33318">
            <w:pPr>
              <w:spacing w:after="0" w:line="240" w:lineRule="auto"/>
              <w:rPr>
                <w:rFonts w:ascii="Arial" w:eastAsia="Times New Roman" w:hAnsi="Arial" w:cs="Arial"/>
                <w:sz w:val="20"/>
                <w:szCs w:val="24"/>
                <w:lang w:eastAsia="es-CO"/>
              </w:rPr>
            </w:pPr>
          </w:p>
        </w:tc>
        <w:tc>
          <w:tcPr>
            <w:tcW w:w="1843" w:type="dxa"/>
            <w:tcBorders>
              <w:top w:val="single" w:sz="4" w:space="0" w:color="auto"/>
              <w:left w:val="single" w:sz="4" w:space="0" w:color="auto"/>
              <w:bottom w:val="nil"/>
              <w:right w:val="single" w:sz="4" w:space="0" w:color="auto"/>
            </w:tcBorders>
            <w:shd w:val="clear" w:color="auto" w:fill="E7E6E6" w:themeFill="background2"/>
            <w:vAlign w:val="bottom"/>
            <w:hideMark/>
          </w:tcPr>
          <w:p w14:paraId="328E1DED"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2016</w:t>
            </w:r>
          </w:p>
        </w:tc>
        <w:tc>
          <w:tcPr>
            <w:tcW w:w="1759" w:type="dxa"/>
            <w:tcBorders>
              <w:top w:val="single" w:sz="4" w:space="0" w:color="auto"/>
              <w:left w:val="nil"/>
              <w:bottom w:val="nil"/>
              <w:right w:val="single" w:sz="4" w:space="0" w:color="auto"/>
            </w:tcBorders>
            <w:shd w:val="clear" w:color="auto" w:fill="E7E6E6" w:themeFill="background2"/>
            <w:vAlign w:val="bottom"/>
            <w:hideMark/>
          </w:tcPr>
          <w:p w14:paraId="111EDBDA" w14:textId="7424C7D8"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2017</w:t>
            </w:r>
          </w:p>
        </w:tc>
        <w:tc>
          <w:tcPr>
            <w:tcW w:w="1815" w:type="dxa"/>
            <w:tcBorders>
              <w:top w:val="single" w:sz="4" w:space="0" w:color="auto"/>
              <w:left w:val="nil"/>
              <w:bottom w:val="nil"/>
              <w:right w:val="single" w:sz="4" w:space="0" w:color="auto"/>
            </w:tcBorders>
            <w:shd w:val="clear" w:color="auto" w:fill="E7E6E6" w:themeFill="background2"/>
            <w:vAlign w:val="bottom"/>
            <w:hideMark/>
          </w:tcPr>
          <w:p w14:paraId="67E4E9FF"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2018</w:t>
            </w:r>
          </w:p>
        </w:tc>
        <w:tc>
          <w:tcPr>
            <w:tcW w:w="1812" w:type="dxa"/>
            <w:tcBorders>
              <w:top w:val="single" w:sz="4" w:space="0" w:color="auto"/>
              <w:left w:val="nil"/>
              <w:bottom w:val="nil"/>
              <w:right w:val="single" w:sz="4" w:space="0" w:color="auto"/>
            </w:tcBorders>
            <w:shd w:val="clear" w:color="auto" w:fill="E7E6E6" w:themeFill="background2"/>
            <w:vAlign w:val="bottom"/>
            <w:hideMark/>
          </w:tcPr>
          <w:p w14:paraId="53F1D77E"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2019*</w:t>
            </w:r>
          </w:p>
        </w:tc>
      </w:tr>
      <w:tr w:rsidR="00C540EE" w:rsidRPr="00C64277" w14:paraId="1BBF0CA8" w14:textId="77777777" w:rsidTr="00ED2DEE">
        <w:trPr>
          <w:trHeight w:val="244"/>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7CE607" w14:textId="77777777" w:rsidR="00C540EE" w:rsidRPr="00C64277" w:rsidRDefault="00C540EE" w:rsidP="00F33318">
            <w:pPr>
              <w:spacing w:after="0" w:line="240" w:lineRule="auto"/>
              <w:rPr>
                <w:rFonts w:ascii="Arial" w:eastAsia="Times New Roman" w:hAnsi="Arial" w:cs="Arial"/>
                <w:b/>
                <w:color w:val="000000"/>
                <w:sz w:val="20"/>
                <w:lang w:eastAsia="es-CO"/>
              </w:rPr>
            </w:pPr>
            <w:r w:rsidRPr="00C64277">
              <w:rPr>
                <w:rFonts w:ascii="Arial" w:eastAsia="Times New Roman" w:hAnsi="Arial" w:cs="Arial"/>
                <w:b/>
                <w:color w:val="000000"/>
                <w:sz w:val="20"/>
                <w:lang w:eastAsia="es-CO"/>
              </w:rPr>
              <w:t>Rentas e ingresos</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491531C" w14:textId="6986E49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$49.171.154.000</w:t>
            </w:r>
          </w:p>
        </w:tc>
        <w:tc>
          <w:tcPr>
            <w:tcW w:w="1759" w:type="dxa"/>
            <w:tcBorders>
              <w:top w:val="single" w:sz="4" w:space="0" w:color="auto"/>
              <w:left w:val="nil"/>
              <w:bottom w:val="single" w:sz="4" w:space="0" w:color="auto"/>
              <w:right w:val="single" w:sz="4" w:space="0" w:color="auto"/>
            </w:tcBorders>
            <w:shd w:val="clear" w:color="auto" w:fill="auto"/>
            <w:vAlign w:val="bottom"/>
            <w:hideMark/>
          </w:tcPr>
          <w:p w14:paraId="062E5EB3" w14:textId="07F0B6C5"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$37.077.583.000</w:t>
            </w:r>
          </w:p>
        </w:tc>
        <w:tc>
          <w:tcPr>
            <w:tcW w:w="1815" w:type="dxa"/>
            <w:tcBorders>
              <w:top w:val="single" w:sz="4" w:space="0" w:color="auto"/>
              <w:left w:val="nil"/>
              <w:bottom w:val="single" w:sz="4" w:space="0" w:color="auto"/>
              <w:right w:val="single" w:sz="4" w:space="0" w:color="auto"/>
            </w:tcBorders>
            <w:shd w:val="clear" w:color="auto" w:fill="auto"/>
            <w:vAlign w:val="bottom"/>
            <w:hideMark/>
          </w:tcPr>
          <w:p w14:paraId="3BF3A084" w14:textId="52504236"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$13.839.998.000</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14:paraId="0C61B73B" w14:textId="0BAA743D"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$6.492.450.000</w:t>
            </w:r>
          </w:p>
        </w:tc>
      </w:tr>
      <w:tr w:rsidR="00C540EE" w:rsidRPr="00C64277" w14:paraId="19A079E8" w14:textId="77777777" w:rsidTr="00ED2DEE">
        <w:trPr>
          <w:trHeight w:val="320"/>
        </w:trPr>
        <w:tc>
          <w:tcPr>
            <w:tcW w:w="1985" w:type="dxa"/>
            <w:gridSpan w:val="2"/>
            <w:tcBorders>
              <w:top w:val="nil"/>
              <w:left w:val="single" w:sz="4" w:space="0" w:color="auto"/>
              <w:bottom w:val="single" w:sz="4" w:space="0" w:color="auto"/>
              <w:right w:val="single" w:sz="4" w:space="0" w:color="auto"/>
            </w:tcBorders>
            <w:shd w:val="clear" w:color="auto" w:fill="auto"/>
            <w:vAlign w:val="bottom"/>
            <w:hideMark/>
          </w:tcPr>
          <w:p w14:paraId="0B5541AE" w14:textId="77777777" w:rsidR="00C540EE" w:rsidRPr="00C64277" w:rsidRDefault="00C540EE" w:rsidP="00F33318">
            <w:pPr>
              <w:spacing w:after="0" w:line="240" w:lineRule="auto"/>
              <w:rPr>
                <w:rFonts w:ascii="Arial" w:eastAsia="Times New Roman" w:hAnsi="Arial" w:cs="Arial"/>
                <w:b/>
                <w:color w:val="000000"/>
                <w:sz w:val="20"/>
                <w:lang w:eastAsia="es-CO"/>
              </w:rPr>
            </w:pPr>
            <w:r w:rsidRPr="00C64277">
              <w:rPr>
                <w:rFonts w:ascii="Arial" w:eastAsia="Times New Roman" w:hAnsi="Arial" w:cs="Arial"/>
                <w:b/>
                <w:color w:val="000000"/>
                <w:sz w:val="20"/>
                <w:lang w:eastAsia="es-CO"/>
              </w:rPr>
              <w:t>Transferencias</w:t>
            </w:r>
          </w:p>
        </w:tc>
        <w:tc>
          <w:tcPr>
            <w:tcW w:w="1843" w:type="dxa"/>
            <w:tcBorders>
              <w:top w:val="nil"/>
              <w:left w:val="nil"/>
              <w:bottom w:val="single" w:sz="4" w:space="0" w:color="auto"/>
              <w:right w:val="single" w:sz="4" w:space="0" w:color="auto"/>
            </w:tcBorders>
            <w:shd w:val="clear" w:color="auto" w:fill="auto"/>
            <w:vAlign w:val="bottom"/>
            <w:hideMark/>
          </w:tcPr>
          <w:p w14:paraId="60C56FF9" w14:textId="76FBD26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$116.637.696.577</w:t>
            </w:r>
          </w:p>
        </w:tc>
        <w:tc>
          <w:tcPr>
            <w:tcW w:w="1759" w:type="dxa"/>
            <w:tcBorders>
              <w:top w:val="nil"/>
              <w:left w:val="nil"/>
              <w:bottom w:val="single" w:sz="4" w:space="0" w:color="auto"/>
              <w:right w:val="single" w:sz="4" w:space="0" w:color="auto"/>
            </w:tcBorders>
            <w:shd w:val="clear" w:color="auto" w:fill="auto"/>
            <w:vAlign w:val="bottom"/>
            <w:hideMark/>
          </w:tcPr>
          <w:p w14:paraId="11659367" w14:textId="790FFFFC"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$123.916.450.000</w:t>
            </w:r>
          </w:p>
        </w:tc>
        <w:tc>
          <w:tcPr>
            <w:tcW w:w="1815" w:type="dxa"/>
            <w:tcBorders>
              <w:top w:val="nil"/>
              <w:left w:val="nil"/>
              <w:bottom w:val="single" w:sz="4" w:space="0" w:color="auto"/>
              <w:right w:val="single" w:sz="4" w:space="0" w:color="auto"/>
            </w:tcBorders>
            <w:shd w:val="clear" w:color="auto" w:fill="auto"/>
            <w:vAlign w:val="bottom"/>
            <w:hideMark/>
          </w:tcPr>
          <w:p w14:paraId="00D49822" w14:textId="6C08EEC0"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$151.799.929.000</w:t>
            </w:r>
          </w:p>
        </w:tc>
        <w:tc>
          <w:tcPr>
            <w:tcW w:w="1812" w:type="dxa"/>
            <w:tcBorders>
              <w:top w:val="nil"/>
              <w:left w:val="nil"/>
              <w:bottom w:val="single" w:sz="4" w:space="0" w:color="auto"/>
              <w:right w:val="single" w:sz="4" w:space="0" w:color="auto"/>
            </w:tcBorders>
            <w:shd w:val="clear" w:color="auto" w:fill="auto"/>
            <w:noWrap/>
            <w:vAlign w:val="bottom"/>
            <w:hideMark/>
          </w:tcPr>
          <w:p w14:paraId="76DD0F4A" w14:textId="3983F437"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w:t>
            </w:r>
            <w:r w:rsidR="006E6F25">
              <w:rPr>
                <w:rFonts w:ascii="Arial" w:eastAsia="Times New Roman" w:hAnsi="Arial" w:cs="Arial"/>
                <w:color w:val="000000"/>
                <w:sz w:val="20"/>
                <w:lang w:eastAsia="es-CO"/>
              </w:rPr>
              <w:t>64</w:t>
            </w:r>
            <w:r w:rsidRPr="00C64277">
              <w:rPr>
                <w:rFonts w:ascii="Arial" w:eastAsia="Times New Roman" w:hAnsi="Arial" w:cs="Arial"/>
                <w:color w:val="000000"/>
                <w:sz w:val="20"/>
                <w:lang w:eastAsia="es-CO"/>
              </w:rPr>
              <w:t>.904.554.000</w:t>
            </w:r>
          </w:p>
        </w:tc>
      </w:tr>
      <w:tr w:rsidR="00C540EE" w:rsidRPr="00C64277" w14:paraId="5E88C587" w14:textId="77777777" w:rsidTr="00ED2DEE">
        <w:trPr>
          <w:trHeight w:val="300"/>
        </w:trPr>
        <w:tc>
          <w:tcPr>
            <w:tcW w:w="1985" w:type="dxa"/>
            <w:gridSpan w:val="2"/>
            <w:tcBorders>
              <w:top w:val="nil"/>
              <w:left w:val="single" w:sz="4" w:space="0" w:color="auto"/>
              <w:bottom w:val="single" w:sz="4" w:space="0" w:color="auto"/>
              <w:right w:val="single" w:sz="4" w:space="0" w:color="auto"/>
            </w:tcBorders>
            <w:shd w:val="clear" w:color="auto" w:fill="auto"/>
            <w:vAlign w:val="bottom"/>
            <w:hideMark/>
          </w:tcPr>
          <w:p w14:paraId="3C716736" w14:textId="77777777" w:rsidR="00C540EE" w:rsidRPr="00C64277" w:rsidRDefault="00C540EE" w:rsidP="00F33318">
            <w:pPr>
              <w:spacing w:after="0" w:line="240" w:lineRule="auto"/>
              <w:rPr>
                <w:rFonts w:ascii="Arial" w:eastAsia="Times New Roman" w:hAnsi="Arial" w:cs="Arial"/>
                <w:b/>
                <w:color w:val="000000"/>
                <w:sz w:val="20"/>
                <w:lang w:eastAsia="es-CO"/>
              </w:rPr>
            </w:pPr>
            <w:proofErr w:type="gramStart"/>
            <w:r w:rsidRPr="00C64277">
              <w:rPr>
                <w:rFonts w:ascii="Arial" w:eastAsia="Times New Roman" w:hAnsi="Arial" w:cs="Arial"/>
                <w:b/>
                <w:color w:val="000000"/>
                <w:sz w:val="20"/>
                <w:lang w:eastAsia="es-CO"/>
              </w:rPr>
              <w:t>Total</w:t>
            </w:r>
            <w:proofErr w:type="gramEnd"/>
            <w:r w:rsidRPr="00C64277">
              <w:rPr>
                <w:rFonts w:ascii="Arial" w:eastAsia="Times New Roman" w:hAnsi="Arial" w:cs="Arial"/>
                <w:b/>
                <w:color w:val="000000"/>
                <w:sz w:val="20"/>
                <w:lang w:eastAsia="es-CO"/>
              </w:rPr>
              <w:t xml:space="preserve"> Ingresos</w:t>
            </w:r>
          </w:p>
        </w:tc>
        <w:tc>
          <w:tcPr>
            <w:tcW w:w="1843" w:type="dxa"/>
            <w:tcBorders>
              <w:top w:val="nil"/>
              <w:left w:val="nil"/>
              <w:bottom w:val="single" w:sz="4" w:space="0" w:color="auto"/>
              <w:right w:val="single" w:sz="4" w:space="0" w:color="auto"/>
            </w:tcBorders>
            <w:shd w:val="clear" w:color="auto" w:fill="auto"/>
            <w:vAlign w:val="bottom"/>
            <w:hideMark/>
          </w:tcPr>
          <w:p w14:paraId="659169B7" w14:textId="35C30AE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$165.808.850.577</w:t>
            </w:r>
          </w:p>
        </w:tc>
        <w:tc>
          <w:tcPr>
            <w:tcW w:w="1759" w:type="dxa"/>
            <w:tcBorders>
              <w:top w:val="nil"/>
              <w:left w:val="nil"/>
              <w:bottom w:val="single" w:sz="4" w:space="0" w:color="auto"/>
              <w:right w:val="single" w:sz="4" w:space="0" w:color="auto"/>
            </w:tcBorders>
            <w:shd w:val="clear" w:color="auto" w:fill="auto"/>
            <w:vAlign w:val="bottom"/>
            <w:hideMark/>
          </w:tcPr>
          <w:p w14:paraId="16918F4A" w14:textId="23AC4215"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$160.994.033.000</w:t>
            </w:r>
          </w:p>
        </w:tc>
        <w:tc>
          <w:tcPr>
            <w:tcW w:w="1815" w:type="dxa"/>
            <w:tcBorders>
              <w:top w:val="nil"/>
              <w:left w:val="nil"/>
              <w:bottom w:val="single" w:sz="4" w:space="0" w:color="auto"/>
              <w:right w:val="single" w:sz="4" w:space="0" w:color="auto"/>
            </w:tcBorders>
            <w:shd w:val="clear" w:color="auto" w:fill="auto"/>
            <w:vAlign w:val="bottom"/>
            <w:hideMark/>
          </w:tcPr>
          <w:p w14:paraId="6932BC62" w14:textId="08DFC58D"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$165.639.927.000</w:t>
            </w:r>
          </w:p>
        </w:tc>
        <w:tc>
          <w:tcPr>
            <w:tcW w:w="1812" w:type="dxa"/>
            <w:tcBorders>
              <w:top w:val="nil"/>
              <w:left w:val="nil"/>
              <w:bottom w:val="single" w:sz="4" w:space="0" w:color="auto"/>
              <w:right w:val="single" w:sz="4" w:space="0" w:color="auto"/>
            </w:tcBorders>
            <w:shd w:val="clear" w:color="auto" w:fill="auto"/>
            <w:noWrap/>
            <w:vAlign w:val="bottom"/>
            <w:hideMark/>
          </w:tcPr>
          <w:p w14:paraId="5A71E5C6" w14:textId="7D671D34"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w:t>
            </w:r>
            <w:r w:rsidR="006E6F25">
              <w:rPr>
                <w:rFonts w:ascii="Arial" w:eastAsia="Times New Roman" w:hAnsi="Arial" w:cs="Arial"/>
                <w:color w:val="000000"/>
                <w:sz w:val="20"/>
                <w:lang w:eastAsia="es-CO"/>
              </w:rPr>
              <w:t>71</w:t>
            </w:r>
            <w:r w:rsidRPr="00C64277">
              <w:rPr>
                <w:rFonts w:ascii="Arial" w:eastAsia="Times New Roman" w:hAnsi="Arial" w:cs="Arial"/>
                <w:color w:val="000000"/>
                <w:sz w:val="20"/>
                <w:lang w:eastAsia="es-CO"/>
              </w:rPr>
              <w:t>.397.004.000</w:t>
            </w:r>
          </w:p>
        </w:tc>
      </w:tr>
    </w:tbl>
    <w:p w14:paraId="2CEBD3E5" w14:textId="3403D4C4" w:rsidR="00F33318" w:rsidRPr="00C64277" w:rsidRDefault="00A66862" w:rsidP="00A66862">
      <w:pPr>
        <w:tabs>
          <w:tab w:val="left" w:pos="709"/>
        </w:tabs>
        <w:spacing w:line="240" w:lineRule="auto"/>
        <w:jc w:val="center"/>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w:t>
      </w:r>
      <w:r w:rsidR="00DB213B">
        <w:rPr>
          <w:rFonts w:ascii="Arial" w:hAnsi="Arial" w:cs="Arial"/>
          <w:sz w:val="18"/>
          <w:szCs w:val="18"/>
        </w:rPr>
        <w:t>Octubre</w:t>
      </w:r>
      <w:r w:rsidRPr="00C64277">
        <w:rPr>
          <w:rFonts w:ascii="Arial" w:hAnsi="Arial" w:cs="Arial"/>
          <w:sz w:val="18"/>
          <w:szCs w:val="18"/>
        </w:rPr>
        <w:t>, 2019.</w:t>
      </w:r>
    </w:p>
    <w:p w14:paraId="6225D4EE" w14:textId="7F220FBE" w:rsidR="00832D66" w:rsidRPr="00C64277" w:rsidRDefault="00C540EE" w:rsidP="00C540EE">
      <w:pPr>
        <w:pStyle w:val="Descripcin"/>
        <w:keepNext/>
        <w:spacing w:after="0"/>
        <w:jc w:val="center"/>
        <w:rPr>
          <w:rFonts w:ascii="Arial" w:hAnsi="Arial" w:cs="Arial"/>
          <w:b w:val="0"/>
          <w:sz w:val="22"/>
          <w:szCs w:val="22"/>
        </w:rPr>
      </w:pPr>
      <w:bookmarkStart w:id="6" w:name="_Toc25067667"/>
      <w:r w:rsidRPr="00C64277">
        <w:rPr>
          <w:rFonts w:ascii="Arial" w:hAnsi="Arial" w:cs="Arial"/>
          <w:sz w:val="22"/>
          <w:szCs w:val="22"/>
        </w:rPr>
        <w:t xml:space="preserve">Tabla </w:t>
      </w:r>
      <w:r w:rsidRPr="00C64277">
        <w:rPr>
          <w:rFonts w:ascii="Arial" w:hAnsi="Arial" w:cs="Arial"/>
          <w:sz w:val="22"/>
          <w:szCs w:val="22"/>
        </w:rPr>
        <w:fldChar w:fldCharType="begin"/>
      </w:r>
      <w:r w:rsidRPr="00C64277">
        <w:rPr>
          <w:rFonts w:ascii="Arial" w:hAnsi="Arial" w:cs="Arial"/>
          <w:sz w:val="22"/>
          <w:szCs w:val="22"/>
        </w:rPr>
        <w:instrText xml:space="preserve"> SEQ Tabla \* ARABIC </w:instrText>
      </w:r>
      <w:r w:rsidRPr="00C64277">
        <w:rPr>
          <w:rFonts w:ascii="Arial" w:hAnsi="Arial" w:cs="Arial"/>
          <w:sz w:val="22"/>
          <w:szCs w:val="22"/>
        </w:rPr>
        <w:fldChar w:fldCharType="separate"/>
      </w:r>
      <w:r w:rsidR="004C1640">
        <w:rPr>
          <w:rFonts w:ascii="Arial" w:hAnsi="Arial" w:cs="Arial"/>
          <w:noProof/>
          <w:sz w:val="22"/>
          <w:szCs w:val="22"/>
        </w:rPr>
        <w:t>2</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832D66" w:rsidRPr="00C64277">
        <w:rPr>
          <w:rFonts w:ascii="Arial" w:hAnsi="Arial" w:cs="Arial"/>
          <w:b w:val="0"/>
          <w:sz w:val="22"/>
          <w:szCs w:val="22"/>
        </w:rPr>
        <w:t>Gastos de la entidad</w:t>
      </w:r>
      <w:bookmarkEnd w:id="6"/>
    </w:p>
    <w:tbl>
      <w:tblPr>
        <w:tblW w:w="10065" w:type="dxa"/>
        <w:tblInd w:w="-426" w:type="dxa"/>
        <w:tblLayout w:type="fixed"/>
        <w:tblCellMar>
          <w:left w:w="70" w:type="dxa"/>
          <w:right w:w="70" w:type="dxa"/>
        </w:tblCellMar>
        <w:tblLook w:val="04A0" w:firstRow="1" w:lastRow="0" w:firstColumn="1" w:lastColumn="0" w:noHBand="0" w:noVBand="1"/>
      </w:tblPr>
      <w:tblGrid>
        <w:gridCol w:w="568"/>
        <w:gridCol w:w="1418"/>
        <w:gridCol w:w="1559"/>
        <w:gridCol w:w="1434"/>
        <w:gridCol w:w="1543"/>
        <w:gridCol w:w="1417"/>
        <w:gridCol w:w="1418"/>
        <w:gridCol w:w="708"/>
      </w:tblGrid>
      <w:tr w:rsidR="00970B02" w:rsidRPr="00C64277" w14:paraId="0E900D73" w14:textId="77777777" w:rsidTr="00A66862">
        <w:trPr>
          <w:trHeight w:val="345"/>
        </w:trPr>
        <w:tc>
          <w:tcPr>
            <w:tcW w:w="568" w:type="dxa"/>
            <w:tcBorders>
              <w:top w:val="nil"/>
              <w:left w:val="nil"/>
              <w:bottom w:val="nil"/>
              <w:right w:val="nil"/>
            </w:tcBorders>
            <w:shd w:val="clear" w:color="auto" w:fill="auto"/>
            <w:vAlign w:val="bottom"/>
            <w:hideMark/>
          </w:tcPr>
          <w:p w14:paraId="6066926A"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0BD22F"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 </w:t>
            </w:r>
          </w:p>
        </w:tc>
        <w:tc>
          <w:tcPr>
            <w:tcW w:w="1559" w:type="dxa"/>
            <w:tcBorders>
              <w:top w:val="single" w:sz="4" w:space="0" w:color="auto"/>
              <w:left w:val="nil"/>
              <w:bottom w:val="single" w:sz="4" w:space="0" w:color="auto"/>
              <w:right w:val="single" w:sz="4" w:space="0" w:color="auto"/>
            </w:tcBorders>
            <w:shd w:val="clear" w:color="000000" w:fill="EDEDED"/>
            <w:vAlign w:val="center"/>
            <w:hideMark/>
          </w:tcPr>
          <w:p w14:paraId="128B4193"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Apropiación inicial</w:t>
            </w:r>
          </w:p>
        </w:tc>
        <w:tc>
          <w:tcPr>
            <w:tcW w:w="1434" w:type="dxa"/>
            <w:tcBorders>
              <w:top w:val="single" w:sz="4" w:space="0" w:color="auto"/>
              <w:left w:val="nil"/>
              <w:bottom w:val="single" w:sz="4" w:space="0" w:color="auto"/>
              <w:right w:val="single" w:sz="4" w:space="0" w:color="auto"/>
            </w:tcBorders>
            <w:shd w:val="clear" w:color="000000" w:fill="EDEDED"/>
            <w:vAlign w:val="center"/>
            <w:hideMark/>
          </w:tcPr>
          <w:p w14:paraId="035F587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Apropiación final</w:t>
            </w:r>
          </w:p>
        </w:tc>
        <w:tc>
          <w:tcPr>
            <w:tcW w:w="1543" w:type="dxa"/>
            <w:tcBorders>
              <w:top w:val="single" w:sz="4" w:space="0" w:color="auto"/>
              <w:left w:val="nil"/>
              <w:bottom w:val="single" w:sz="4" w:space="0" w:color="auto"/>
              <w:right w:val="single" w:sz="4" w:space="0" w:color="auto"/>
            </w:tcBorders>
            <w:shd w:val="clear" w:color="000000" w:fill="EDEDED"/>
            <w:vAlign w:val="center"/>
            <w:hideMark/>
          </w:tcPr>
          <w:p w14:paraId="7BD2235F"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Compromisos</w:t>
            </w:r>
          </w:p>
        </w:tc>
        <w:tc>
          <w:tcPr>
            <w:tcW w:w="1417" w:type="dxa"/>
            <w:tcBorders>
              <w:top w:val="single" w:sz="4" w:space="0" w:color="auto"/>
              <w:left w:val="nil"/>
              <w:bottom w:val="single" w:sz="4" w:space="0" w:color="auto"/>
              <w:right w:val="single" w:sz="4" w:space="0" w:color="auto"/>
            </w:tcBorders>
            <w:shd w:val="clear" w:color="000000" w:fill="EDEDED"/>
            <w:vAlign w:val="center"/>
            <w:hideMark/>
          </w:tcPr>
          <w:p w14:paraId="47A3F8A9" w14:textId="2DAF253C"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%Compromisos</w:t>
            </w:r>
          </w:p>
        </w:tc>
        <w:tc>
          <w:tcPr>
            <w:tcW w:w="1418" w:type="dxa"/>
            <w:tcBorders>
              <w:top w:val="single" w:sz="4" w:space="0" w:color="auto"/>
              <w:left w:val="nil"/>
              <w:bottom w:val="single" w:sz="4" w:space="0" w:color="auto"/>
              <w:right w:val="single" w:sz="4" w:space="0" w:color="auto"/>
            </w:tcBorders>
            <w:shd w:val="clear" w:color="000000" w:fill="EDEDED"/>
            <w:vAlign w:val="center"/>
            <w:hideMark/>
          </w:tcPr>
          <w:p w14:paraId="78873CB0"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Giros</w:t>
            </w:r>
          </w:p>
        </w:tc>
        <w:tc>
          <w:tcPr>
            <w:tcW w:w="708" w:type="dxa"/>
            <w:tcBorders>
              <w:top w:val="single" w:sz="4" w:space="0" w:color="auto"/>
              <w:left w:val="nil"/>
              <w:bottom w:val="single" w:sz="4" w:space="0" w:color="auto"/>
              <w:right w:val="single" w:sz="4" w:space="0" w:color="auto"/>
            </w:tcBorders>
            <w:shd w:val="clear" w:color="000000" w:fill="EDEDED"/>
            <w:vAlign w:val="center"/>
            <w:hideMark/>
          </w:tcPr>
          <w:p w14:paraId="77302F35"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%Giros</w:t>
            </w:r>
          </w:p>
        </w:tc>
      </w:tr>
      <w:tr w:rsidR="00970B02" w:rsidRPr="00C64277" w14:paraId="4A41B8A7" w14:textId="77777777" w:rsidTr="00A66862">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60BEB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2016</w:t>
            </w:r>
          </w:p>
        </w:tc>
        <w:tc>
          <w:tcPr>
            <w:tcW w:w="1418" w:type="dxa"/>
            <w:tcBorders>
              <w:top w:val="nil"/>
              <w:left w:val="nil"/>
              <w:bottom w:val="single" w:sz="4" w:space="0" w:color="auto"/>
              <w:right w:val="single" w:sz="4" w:space="0" w:color="auto"/>
            </w:tcBorders>
            <w:shd w:val="clear" w:color="000000" w:fill="F2F2F2"/>
            <w:vAlign w:val="bottom"/>
            <w:hideMark/>
          </w:tcPr>
          <w:p w14:paraId="6581F07C"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vAlign w:val="bottom"/>
            <w:hideMark/>
          </w:tcPr>
          <w:p w14:paraId="44F3BC1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19.924.287.000</w:t>
            </w:r>
          </w:p>
        </w:tc>
        <w:tc>
          <w:tcPr>
            <w:tcW w:w="1434" w:type="dxa"/>
            <w:tcBorders>
              <w:top w:val="nil"/>
              <w:left w:val="nil"/>
              <w:bottom w:val="single" w:sz="4" w:space="0" w:color="auto"/>
              <w:right w:val="single" w:sz="4" w:space="0" w:color="auto"/>
            </w:tcBorders>
            <w:shd w:val="clear" w:color="auto" w:fill="auto"/>
            <w:vAlign w:val="bottom"/>
            <w:hideMark/>
          </w:tcPr>
          <w:p w14:paraId="558449B3" w14:textId="77777777" w:rsidR="00294611" w:rsidRPr="00C64277" w:rsidRDefault="00832D66" w:rsidP="0033542A">
            <w:pPr>
              <w:tabs>
                <w:tab w:val="left" w:pos="709"/>
              </w:tabs>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23.967.292.577</w:t>
            </w:r>
          </w:p>
        </w:tc>
        <w:tc>
          <w:tcPr>
            <w:tcW w:w="1543" w:type="dxa"/>
            <w:tcBorders>
              <w:top w:val="nil"/>
              <w:left w:val="nil"/>
              <w:bottom w:val="single" w:sz="4" w:space="0" w:color="auto"/>
              <w:right w:val="single" w:sz="4" w:space="0" w:color="auto"/>
            </w:tcBorders>
            <w:shd w:val="clear" w:color="auto" w:fill="auto"/>
            <w:noWrap/>
            <w:vAlign w:val="bottom"/>
            <w:hideMark/>
          </w:tcPr>
          <w:p w14:paraId="4F0C357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21.421.909.548</w:t>
            </w:r>
          </w:p>
        </w:tc>
        <w:tc>
          <w:tcPr>
            <w:tcW w:w="1417" w:type="dxa"/>
            <w:tcBorders>
              <w:top w:val="nil"/>
              <w:left w:val="nil"/>
              <w:bottom w:val="single" w:sz="4" w:space="0" w:color="auto"/>
              <w:right w:val="single" w:sz="4" w:space="0" w:color="auto"/>
            </w:tcBorders>
            <w:shd w:val="clear" w:color="auto" w:fill="auto"/>
            <w:vAlign w:val="bottom"/>
            <w:hideMark/>
          </w:tcPr>
          <w:p w14:paraId="226BDD1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89,38%</w:t>
            </w:r>
          </w:p>
        </w:tc>
        <w:tc>
          <w:tcPr>
            <w:tcW w:w="1418" w:type="dxa"/>
            <w:tcBorders>
              <w:top w:val="nil"/>
              <w:left w:val="nil"/>
              <w:bottom w:val="single" w:sz="4" w:space="0" w:color="auto"/>
              <w:right w:val="single" w:sz="4" w:space="0" w:color="auto"/>
            </w:tcBorders>
            <w:shd w:val="clear" w:color="auto" w:fill="auto"/>
            <w:noWrap/>
            <w:vAlign w:val="bottom"/>
            <w:hideMark/>
          </w:tcPr>
          <w:p w14:paraId="1F0E74EF"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20.160.284.885</w:t>
            </w:r>
          </w:p>
        </w:tc>
        <w:tc>
          <w:tcPr>
            <w:tcW w:w="708" w:type="dxa"/>
            <w:tcBorders>
              <w:top w:val="nil"/>
              <w:left w:val="nil"/>
              <w:bottom w:val="single" w:sz="4" w:space="0" w:color="auto"/>
              <w:right w:val="single" w:sz="4" w:space="0" w:color="auto"/>
            </w:tcBorders>
            <w:shd w:val="clear" w:color="auto" w:fill="auto"/>
            <w:vAlign w:val="bottom"/>
            <w:hideMark/>
          </w:tcPr>
          <w:p w14:paraId="08A8AEAC"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84,12%</w:t>
            </w:r>
          </w:p>
        </w:tc>
      </w:tr>
      <w:tr w:rsidR="00970B02" w:rsidRPr="00C64277" w14:paraId="7E55F6F0" w14:textId="77777777" w:rsidTr="00A66862">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55B30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30C24E57"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noWrap/>
            <w:vAlign w:val="bottom"/>
            <w:hideMark/>
          </w:tcPr>
          <w:p w14:paraId="294432E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141.841.558.000</w:t>
            </w:r>
          </w:p>
        </w:tc>
        <w:tc>
          <w:tcPr>
            <w:tcW w:w="1434" w:type="dxa"/>
            <w:tcBorders>
              <w:top w:val="nil"/>
              <w:left w:val="nil"/>
              <w:bottom w:val="single" w:sz="4" w:space="0" w:color="auto"/>
              <w:right w:val="single" w:sz="4" w:space="0" w:color="auto"/>
            </w:tcBorders>
            <w:shd w:val="clear" w:color="auto" w:fill="auto"/>
            <w:noWrap/>
            <w:vAlign w:val="bottom"/>
            <w:hideMark/>
          </w:tcPr>
          <w:p w14:paraId="38628757"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141.841.558.000</w:t>
            </w:r>
          </w:p>
        </w:tc>
        <w:tc>
          <w:tcPr>
            <w:tcW w:w="1543" w:type="dxa"/>
            <w:tcBorders>
              <w:top w:val="nil"/>
              <w:left w:val="nil"/>
              <w:bottom w:val="single" w:sz="4" w:space="0" w:color="auto"/>
              <w:right w:val="single" w:sz="4" w:space="0" w:color="auto"/>
            </w:tcBorders>
            <w:shd w:val="clear" w:color="auto" w:fill="auto"/>
            <w:noWrap/>
            <w:vAlign w:val="bottom"/>
            <w:hideMark/>
          </w:tcPr>
          <w:p w14:paraId="36EED4E5"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81.072.733.332</w:t>
            </w:r>
          </w:p>
        </w:tc>
        <w:tc>
          <w:tcPr>
            <w:tcW w:w="1417" w:type="dxa"/>
            <w:tcBorders>
              <w:top w:val="nil"/>
              <w:left w:val="nil"/>
              <w:bottom w:val="single" w:sz="4" w:space="0" w:color="auto"/>
              <w:right w:val="single" w:sz="4" w:space="0" w:color="auto"/>
            </w:tcBorders>
            <w:shd w:val="clear" w:color="auto" w:fill="auto"/>
            <w:vAlign w:val="bottom"/>
            <w:hideMark/>
          </w:tcPr>
          <w:p w14:paraId="036A2931"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57,16%</w:t>
            </w:r>
          </w:p>
        </w:tc>
        <w:tc>
          <w:tcPr>
            <w:tcW w:w="1418" w:type="dxa"/>
            <w:tcBorders>
              <w:top w:val="nil"/>
              <w:left w:val="nil"/>
              <w:bottom w:val="single" w:sz="4" w:space="0" w:color="auto"/>
              <w:right w:val="single" w:sz="4" w:space="0" w:color="auto"/>
            </w:tcBorders>
            <w:shd w:val="clear" w:color="auto" w:fill="auto"/>
            <w:noWrap/>
            <w:vAlign w:val="bottom"/>
            <w:hideMark/>
          </w:tcPr>
          <w:p w14:paraId="1ABAE1AB"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35.563.814.043</w:t>
            </w:r>
          </w:p>
        </w:tc>
        <w:tc>
          <w:tcPr>
            <w:tcW w:w="708" w:type="dxa"/>
            <w:tcBorders>
              <w:top w:val="nil"/>
              <w:left w:val="nil"/>
              <w:bottom w:val="single" w:sz="4" w:space="0" w:color="auto"/>
              <w:right w:val="single" w:sz="4" w:space="0" w:color="auto"/>
            </w:tcBorders>
            <w:shd w:val="clear" w:color="auto" w:fill="auto"/>
            <w:vAlign w:val="bottom"/>
            <w:hideMark/>
          </w:tcPr>
          <w:p w14:paraId="0E701EB0"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25,07%</w:t>
            </w:r>
          </w:p>
        </w:tc>
      </w:tr>
      <w:tr w:rsidR="00970B02" w:rsidRPr="00C64277" w14:paraId="76F85EAA" w14:textId="77777777" w:rsidTr="00A66862">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EF4D7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717AFCC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164073DA"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161.765.845.000</w:t>
            </w:r>
          </w:p>
        </w:tc>
        <w:tc>
          <w:tcPr>
            <w:tcW w:w="1434" w:type="dxa"/>
            <w:tcBorders>
              <w:top w:val="nil"/>
              <w:left w:val="nil"/>
              <w:bottom w:val="single" w:sz="4" w:space="0" w:color="auto"/>
              <w:right w:val="single" w:sz="4" w:space="0" w:color="auto"/>
            </w:tcBorders>
            <w:shd w:val="clear" w:color="000000" w:fill="EDEDED"/>
            <w:vAlign w:val="bottom"/>
            <w:hideMark/>
          </w:tcPr>
          <w:p w14:paraId="41A93AF3"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165.808.850.577</w:t>
            </w:r>
          </w:p>
        </w:tc>
        <w:tc>
          <w:tcPr>
            <w:tcW w:w="1543" w:type="dxa"/>
            <w:tcBorders>
              <w:top w:val="nil"/>
              <w:left w:val="nil"/>
              <w:bottom w:val="single" w:sz="4" w:space="0" w:color="auto"/>
              <w:right w:val="single" w:sz="4" w:space="0" w:color="auto"/>
            </w:tcBorders>
            <w:shd w:val="clear" w:color="000000" w:fill="EDEDED"/>
            <w:vAlign w:val="bottom"/>
            <w:hideMark/>
          </w:tcPr>
          <w:p w14:paraId="1447646E"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102.494.642.880</w:t>
            </w:r>
          </w:p>
        </w:tc>
        <w:tc>
          <w:tcPr>
            <w:tcW w:w="1417" w:type="dxa"/>
            <w:tcBorders>
              <w:top w:val="nil"/>
              <w:left w:val="nil"/>
              <w:bottom w:val="single" w:sz="4" w:space="0" w:color="auto"/>
              <w:right w:val="single" w:sz="4" w:space="0" w:color="auto"/>
            </w:tcBorders>
            <w:shd w:val="clear" w:color="000000" w:fill="EDEDED"/>
            <w:vAlign w:val="bottom"/>
            <w:hideMark/>
          </w:tcPr>
          <w:p w14:paraId="11E495DF"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61,81%</w:t>
            </w:r>
          </w:p>
        </w:tc>
        <w:tc>
          <w:tcPr>
            <w:tcW w:w="1418" w:type="dxa"/>
            <w:tcBorders>
              <w:top w:val="nil"/>
              <w:left w:val="nil"/>
              <w:bottom w:val="single" w:sz="4" w:space="0" w:color="auto"/>
              <w:right w:val="single" w:sz="4" w:space="0" w:color="auto"/>
            </w:tcBorders>
            <w:shd w:val="clear" w:color="000000" w:fill="EDEDED"/>
            <w:vAlign w:val="bottom"/>
            <w:hideMark/>
          </w:tcPr>
          <w:p w14:paraId="0956518D"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55.724.098.928</w:t>
            </w:r>
          </w:p>
        </w:tc>
        <w:tc>
          <w:tcPr>
            <w:tcW w:w="708" w:type="dxa"/>
            <w:tcBorders>
              <w:top w:val="nil"/>
              <w:left w:val="nil"/>
              <w:bottom w:val="single" w:sz="4" w:space="0" w:color="auto"/>
              <w:right w:val="single" w:sz="4" w:space="0" w:color="auto"/>
            </w:tcBorders>
            <w:shd w:val="clear" w:color="000000" w:fill="EDEDED"/>
            <w:vAlign w:val="bottom"/>
            <w:hideMark/>
          </w:tcPr>
          <w:p w14:paraId="4F8330EA"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33,61%</w:t>
            </w:r>
          </w:p>
        </w:tc>
      </w:tr>
      <w:tr w:rsidR="00970B02" w:rsidRPr="00C64277" w14:paraId="063FF1CE" w14:textId="77777777" w:rsidTr="00A66862">
        <w:trPr>
          <w:trHeight w:val="27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154A1E9"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2017</w:t>
            </w:r>
          </w:p>
        </w:tc>
        <w:tc>
          <w:tcPr>
            <w:tcW w:w="1418" w:type="dxa"/>
            <w:tcBorders>
              <w:top w:val="nil"/>
              <w:left w:val="nil"/>
              <w:bottom w:val="single" w:sz="4" w:space="0" w:color="auto"/>
              <w:right w:val="single" w:sz="4" w:space="0" w:color="auto"/>
            </w:tcBorders>
            <w:shd w:val="clear" w:color="000000" w:fill="F2F2F2"/>
            <w:vAlign w:val="bottom"/>
            <w:hideMark/>
          </w:tcPr>
          <w:p w14:paraId="16D42EC1"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noWrap/>
            <w:vAlign w:val="bottom"/>
            <w:hideMark/>
          </w:tcPr>
          <w:p w14:paraId="6512640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20.800.049.000</w:t>
            </w:r>
          </w:p>
        </w:tc>
        <w:tc>
          <w:tcPr>
            <w:tcW w:w="1434" w:type="dxa"/>
            <w:tcBorders>
              <w:top w:val="nil"/>
              <w:left w:val="nil"/>
              <w:bottom w:val="single" w:sz="4" w:space="0" w:color="auto"/>
              <w:right w:val="single" w:sz="4" w:space="0" w:color="auto"/>
            </w:tcBorders>
            <w:shd w:val="clear" w:color="auto" w:fill="auto"/>
            <w:noWrap/>
            <w:vAlign w:val="bottom"/>
            <w:hideMark/>
          </w:tcPr>
          <w:p w14:paraId="0D951A9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20.800.049.000</w:t>
            </w:r>
          </w:p>
        </w:tc>
        <w:tc>
          <w:tcPr>
            <w:tcW w:w="1543" w:type="dxa"/>
            <w:tcBorders>
              <w:top w:val="nil"/>
              <w:left w:val="nil"/>
              <w:bottom w:val="single" w:sz="4" w:space="0" w:color="auto"/>
              <w:right w:val="single" w:sz="4" w:space="0" w:color="auto"/>
            </w:tcBorders>
            <w:shd w:val="clear" w:color="auto" w:fill="auto"/>
            <w:noWrap/>
            <w:vAlign w:val="bottom"/>
            <w:hideMark/>
          </w:tcPr>
          <w:p w14:paraId="2C291055"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18.551.877.798</w:t>
            </w:r>
          </w:p>
        </w:tc>
        <w:tc>
          <w:tcPr>
            <w:tcW w:w="1417" w:type="dxa"/>
            <w:tcBorders>
              <w:top w:val="nil"/>
              <w:left w:val="nil"/>
              <w:bottom w:val="single" w:sz="4" w:space="0" w:color="auto"/>
              <w:right w:val="single" w:sz="4" w:space="0" w:color="auto"/>
            </w:tcBorders>
            <w:shd w:val="clear" w:color="auto" w:fill="auto"/>
            <w:vAlign w:val="bottom"/>
            <w:hideMark/>
          </w:tcPr>
          <w:p w14:paraId="3E6456AF"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89,19%</w:t>
            </w:r>
          </w:p>
        </w:tc>
        <w:tc>
          <w:tcPr>
            <w:tcW w:w="1418" w:type="dxa"/>
            <w:tcBorders>
              <w:top w:val="nil"/>
              <w:left w:val="nil"/>
              <w:bottom w:val="single" w:sz="4" w:space="0" w:color="auto"/>
              <w:right w:val="single" w:sz="4" w:space="0" w:color="auto"/>
            </w:tcBorders>
            <w:shd w:val="clear" w:color="auto" w:fill="auto"/>
            <w:noWrap/>
            <w:vAlign w:val="bottom"/>
            <w:hideMark/>
          </w:tcPr>
          <w:p w14:paraId="2A5E4E3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17.187.501.506</w:t>
            </w:r>
          </w:p>
        </w:tc>
        <w:tc>
          <w:tcPr>
            <w:tcW w:w="708" w:type="dxa"/>
            <w:tcBorders>
              <w:top w:val="nil"/>
              <w:left w:val="nil"/>
              <w:bottom w:val="single" w:sz="4" w:space="0" w:color="auto"/>
              <w:right w:val="single" w:sz="4" w:space="0" w:color="auto"/>
            </w:tcBorders>
            <w:shd w:val="clear" w:color="auto" w:fill="auto"/>
            <w:vAlign w:val="bottom"/>
            <w:hideMark/>
          </w:tcPr>
          <w:p w14:paraId="7EEA86B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82,63%</w:t>
            </w:r>
          </w:p>
        </w:tc>
      </w:tr>
      <w:tr w:rsidR="00970B02" w:rsidRPr="00C64277" w14:paraId="294738A0"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5E2C2A1A"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5F57FF1C"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vAlign w:val="bottom"/>
            <w:hideMark/>
          </w:tcPr>
          <w:p w14:paraId="4DE2C2F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147.971.912.000</w:t>
            </w:r>
          </w:p>
        </w:tc>
        <w:tc>
          <w:tcPr>
            <w:tcW w:w="1434" w:type="dxa"/>
            <w:tcBorders>
              <w:top w:val="nil"/>
              <w:left w:val="nil"/>
              <w:bottom w:val="single" w:sz="4" w:space="0" w:color="auto"/>
              <w:right w:val="single" w:sz="4" w:space="0" w:color="auto"/>
            </w:tcBorders>
            <w:shd w:val="clear" w:color="auto" w:fill="auto"/>
            <w:noWrap/>
            <w:vAlign w:val="bottom"/>
            <w:hideMark/>
          </w:tcPr>
          <w:p w14:paraId="0F5D755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140.193.984.000</w:t>
            </w:r>
          </w:p>
        </w:tc>
        <w:tc>
          <w:tcPr>
            <w:tcW w:w="1543" w:type="dxa"/>
            <w:tcBorders>
              <w:top w:val="nil"/>
              <w:left w:val="nil"/>
              <w:bottom w:val="single" w:sz="4" w:space="0" w:color="auto"/>
              <w:right w:val="single" w:sz="4" w:space="0" w:color="auto"/>
            </w:tcBorders>
            <w:shd w:val="clear" w:color="auto" w:fill="auto"/>
            <w:noWrap/>
            <w:vAlign w:val="bottom"/>
            <w:hideMark/>
          </w:tcPr>
          <w:p w14:paraId="0F6C342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85.400.396.619</w:t>
            </w:r>
          </w:p>
        </w:tc>
        <w:tc>
          <w:tcPr>
            <w:tcW w:w="1417" w:type="dxa"/>
            <w:tcBorders>
              <w:top w:val="nil"/>
              <w:left w:val="nil"/>
              <w:bottom w:val="single" w:sz="4" w:space="0" w:color="auto"/>
              <w:right w:val="single" w:sz="4" w:space="0" w:color="auto"/>
            </w:tcBorders>
            <w:shd w:val="clear" w:color="auto" w:fill="auto"/>
            <w:vAlign w:val="bottom"/>
            <w:hideMark/>
          </w:tcPr>
          <w:p w14:paraId="45195498"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60,92%</w:t>
            </w:r>
          </w:p>
        </w:tc>
        <w:tc>
          <w:tcPr>
            <w:tcW w:w="1418" w:type="dxa"/>
            <w:tcBorders>
              <w:top w:val="nil"/>
              <w:left w:val="nil"/>
              <w:bottom w:val="single" w:sz="4" w:space="0" w:color="auto"/>
              <w:right w:val="single" w:sz="4" w:space="0" w:color="auto"/>
            </w:tcBorders>
            <w:shd w:val="clear" w:color="auto" w:fill="auto"/>
            <w:noWrap/>
            <w:vAlign w:val="bottom"/>
            <w:hideMark/>
          </w:tcPr>
          <w:p w14:paraId="77CF2D4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32.558.766.935</w:t>
            </w:r>
          </w:p>
        </w:tc>
        <w:tc>
          <w:tcPr>
            <w:tcW w:w="708" w:type="dxa"/>
            <w:tcBorders>
              <w:top w:val="nil"/>
              <w:left w:val="nil"/>
              <w:bottom w:val="single" w:sz="4" w:space="0" w:color="auto"/>
              <w:right w:val="single" w:sz="4" w:space="0" w:color="auto"/>
            </w:tcBorders>
            <w:shd w:val="clear" w:color="auto" w:fill="auto"/>
            <w:vAlign w:val="bottom"/>
            <w:hideMark/>
          </w:tcPr>
          <w:p w14:paraId="6209B3E5"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23,22%</w:t>
            </w:r>
          </w:p>
        </w:tc>
      </w:tr>
      <w:tr w:rsidR="00970B02" w:rsidRPr="00C64277" w14:paraId="5800FAAB"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2C54233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32D7238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027B079B"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168.771.961.000</w:t>
            </w:r>
          </w:p>
        </w:tc>
        <w:tc>
          <w:tcPr>
            <w:tcW w:w="1434" w:type="dxa"/>
            <w:tcBorders>
              <w:top w:val="nil"/>
              <w:left w:val="nil"/>
              <w:bottom w:val="single" w:sz="4" w:space="0" w:color="auto"/>
              <w:right w:val="single" w:sz="4" w:space="0" w:color="auto"/>
            </w:tcBorders>
            <w:shd w:val="clear" w:color="000000" w:fill="EDEDED"/>
            <w:vAlign w:val="bottom"/>
            <w:hideMark/>
          </w:tcPr>
          <w:p w14:paraId="44DF67B3"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160.994.033.000</w:t>
            </w:r>
          </w:p>
        </w:tc>
        <w:tc>
          <w:tcPr>
            <w:tcW w:w="1543" w:type="dxa"/>
            <w:tcBorders>
              <w:top w:val="nil"/>
              <w:left w:val="nil"/>
              <w:bottom w:val="single" w:sz="4" w:space="0" w:color="auto"/>
              <w:right w:val="single" w:sz="4" w:space="0" w:color="auto"/>
            </w:tcBorders>
            <w:shd w:val="clear" w:color="000000" w:fill="EDEDED"/>
            <w:vAlign w:val="bottom"/>
            <w:hideMark/>
          </w:tcPr>
          <w:p w14:paraId="499A262E"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103.952.274.417</w:t>
            </w:r>
          </w:p>
        </w:tc>
        <w:tc>
          <w:tcPr>
            <w:tcW w:w="1417" w:type="dxa"/>
            <w:tcBorders>
              <w:top w:val="nil"/>
              <w:left w:val="nil"/>
              <w:bottom w:val="single" w:sz="4" w:space="0" w:color="auto"/>
              <w:right w:val="single" w:sz="4" w:space="0" w:color="auto"/>
            </w:tcBorders>
            <w:shd w:val="clear" w:color="000000" w:fill="EDEDED"/>
            <w:vAlign w:val="bottom"/>
            <w:hideMark/>
          </w:tcPr>
          <w:p w14:paraId="39B78F9F"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64,57%</w:t>
            </w:r>
          </w:p>
        </w:tc>
        <w:tc>
          <w:tcPr>
            <w:tcW w:w="1418" w:type="dxa"/>
            <w:tcBorders>
              <w:top w:val="nil"/>
              <w:left w:val="nil"/>
              <w:bottom w:val="single" w:sz="4" w:space="0" w:color="auto"/>
              <w:right w:val="single" w:sz="4" w:space="0" w:color="auto"/>
            </w:tcBorders>
            <w:shd w:val="clear" w:color="000000" w:fill="EDEDED"/>
            <w:vAlign w:val="bottom"/>
            <w:hideMark/>
          </w:tcPr>
          <w:p w14:paraId="520DA997"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49.746.268.441</w:t>
            </w:r>
          </w:p>
        </w:tc>
        <w:tc>
          <w:tcPr>
            <w:tcW w:w="708" w:type="dxa"/>
            <w:tcBorders>
              <w:top w:val="nil"/>
              <w:left w:val="nil"/>
              <w:bottom w:val="single" w:sz="4" w:space="0" w:color="auto"/>
              <w:right w:val="single" w:sz="4" w:space="0" w:color="auto"/>
            </w:tcBorders>
            <w:shd w:val="clear" w:color="000000" w:fill="EDEDED"/>
            <w:vAlign w:val="bottom"/>
            <w:hideMark/>
          </w:tcPr>
          <w:p w14:paraId="712FF618"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30,90%</w:t>
            </w:r>
          </w:p>
        </w:tc>
      </w:tr>
      <w:tr w:rsidR="00970B02" w:rsidRPr="00C64277" w14:paraId="15705E00" w14:textId="77777777" w:rsidTr="00A66862">
        <w:trPr>
          <w:trHeight w:val="30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89D4704"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2018</w:t>
            </w:r>
          </w:p>
        </w:tc>
        <w:tc>
          <w:tcPr>
            <w:tcW w:w="1418" w:type="dxa"/>
            <w:tcBorders>
              <w:top w:val="nil"/>
              <w:left w:val="nil"/>
              <w:bottom w:val="single" w:sz="4" w:space="0" w:color="auto"/>
              <w:right w:val="single" w:sz="4" w:space="0" w:color="auto"/>
            </w:tcBorders>
            <w:shd w:val="clear" w:color="000000" w:fill="F2F2F2"/>
            <w:vAlign w:val="bottom"/>
            <w:hideMark/>
          </w:tcPr>
          <w:p w14:paraId="04BA3694"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vAlign w:val="bottom"/>
            <w:hideMark/>
          </w:tcPr>
          <w:p w14:paraId="76CC823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26.827.676.000</w:t>
            </w:r>
          </w:p>
        </w:tc>
        <w:tc>
          <w:tcPr>
            <w:tcW w:w="1434" w:type="dxa"/>
            <w:tcBorders>
              <w:top w:val="nil"/>
              <w:left w:val="nil"/>
              <w:bottom w:val="single" w:sz="4" w:space="0" w:color="auto"/>
              <w:right w:val="single" w:sz="4" w:space="0" w:color="auto"/>
            </w:tcBorders>
            <w:shd w:val="clear" w:color="auto" w:fill="auto"/>
            <w:noWrap/>
            <w:vAlign w:val="bottom"/>
            <w:hideMark/>
          </w:tcPr>
          <w:p w14:paraId="1EAD3A0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26.537.676.000</w:t>
            </w:r>
          </w:p>
        </w:tc>
        <w:tc>
          <w:tcPr>
            <w:tcW w:w="1543" w:type="dxa"/>
            <w:tcBorders>
              <w:top w:val="nil"/>
              <w:left w:val="nil"/>
              <w:bottom w:val="single" w:sz="4" w:space="0" w:color="auto"/>
              <w:right w:val="single" w:sz="4" w:space="0" w:color="auto"/>
            </w:tcBorders>
            <w:shd w:val="clear" w:color="auto" w:fill="auto"/>
            <w:noWrap/>
            <w:vAlign w:val="bottom"/>
            <w:hideMark/>
          </w:tcPr>
          <w:p w14:paraId="7697C654"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21.846.260.007</w:t>
            </w:r>
          </w:p>
        </w:tc>
        <w:tc>
          <w:tcPr>
            <w:tcW w:w="1417" w:type="dxa"/>
            <w:tcBorders>
              <w:top w:val="nil"/>
              <w:left w:val="nil"/>
              <w:bottom w:val="single" w:sz="4" w:space="0" w:color="auto"/>
              <w:right w:val="single" w:sz="4" w:space="0" w:color="auto"/>
            </w:tcBorders>
            <w:shd w:val="clear" w:color="auto" w:fill="auto"/>
            <w:vAlign w:val="bottom"/>
            <w:hideMark/>
          </w:tcPr>
          <w:p w14:paraId="37A06FAA"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82,32%</w:t>
            </w:r>
          </w:p>
        </w:tc>
        <w:tc>
          <w:tcPr>
            <w:tcW w:w="1418" w:type="dxa"/>
            <w:tcBorders>
              <w:top w:val="nil"/>
              <w:left w:val="nil"/>
              <w:bottom w:val="single" w:sz="4" w:space="0" w:color="auto"/>
              <w:right w:val="single" w:sz="4" w:space="0" w:color="auto"/>
            </w:tcBorders>
            <w:shd w:val="clear" w:color="auto" w:fill="auto"/>
            <w:noWrap/>
            <w:vAlign w:val="bottom"/>
            <w:hideMark/>
          </w:tcPr>
          <w:p w14:paraId="20E89D0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20.199.345.203</w:t>
            </w:r>
          </w:p>
        </w:tc>
        <w:tc>
          <w:tcPr>
            <w:tcW w:w="708" w:type="dxa"/>
            <w:tcBorders>
              <w:top w:val="nil"/>
              <w:left w:val="nil"/>
              <w:bottom w:val="single" w:sz="4" w:space="0" w:color="auto"/>
              <w:right w:val="single" w:sz="4" w:space="0" w:color="auto"/>
            </w:tcBorders>
            <w:shd w:val="clear" w:color="auto" w:fill="auto"/>
            <w:vAlign w:val="bottom"/>
            <w:hideMark/>
          </w:tcPr>
          <w:p w14:paraId="16DC1DCF"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76,12%</w:t>
            </w:r>
          </w:p>
        </w:tc>
      </w:tr>
      <w:tr w:rsidR="00970B02" w:rsidRPr="00C64277" w14:paraId="58A809D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12D2EAA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40803160"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vAlign w:val="bottom"/>
            <w:hideMark/>
          </w:tcPr>
          <w:p w14:paraId="10F318A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139.140.251.000</w:t>
            </w:r>
          </w:p>
        </w:tc>
        <w:tc>
          <w:tcPr>
            <w:tcW w:w="1434" w:type="dxa"/>
            <w:tcBorders>
              <w:top w:val="nil"/>
              <w:left w:val="nil"/>
              <w:bottom w:val="single" w:sz="4" w:space="0" w:color="auto"/>
              <w:right w:val="single" w:sz="4" w:space="0" w:color="auto"/>
            </w:tcBorders>
            <w:shd w:val="clear" w:color="auto" w:fill="auto"/>
            <w:noWrap/>
            <w:vAlign w:val="bottom"/>
            <w:hideMark/>
          </w:tcPr>
          <w:p w14:paraId="5904896A"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139.102.251.000</w:t>
            </w:r>
          </w:p>
        </w:tc>
        <w:tc>
          <w:tcPr>
            <w:tcW w:w="1543" w:type="dxa"/>
            <w:tcBorders>
              <w:top w:val="nil"/>
              <w:left w:val="nil"/>
              <w:bottom w:val="single" w:sz="4" w:space="0" w:color="auto"/>
              <w:right w:val="single" w:sz="4" w:space="0" w:color="auto"/>
            </w:tcBorders>
            <w:shd w:val="clear" w:color="auto" w:fill="auto"/>
            <w:noWrap/>
            <w:vAlign w:val="bottom"/>
            <w:hideMark/>
          </w:tcPr>
          <w:p w14:paraId="1E1898C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124.147.765.540</w:t>
            </w:r>
          </w:p>
        </w:tc>
        <w:tc>
          <w:tcPr>
            <w:tcW w:w="1417" w:type="dxa"/>
            <w:tcBorders>
              <w:top w:val="nil"/>
              <w:left w:val="nil"/>
              <w:bottom w:val="single" w:sz="4" w:space="0" w:color="auto"/>
              <w:right w:val="single" w:sz="4" w:space="0" w:color="auto"/>
            </w:tcBorders>
            <w:shd w:val="clear" w:color="auto" w:fill="auto"/>
            <w:vAlign w:val="bottom"/>
            <w:hideMark/>
          </w:tcPr>
          <w:p w14:paraId="30AABC87"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89,25%</w:t>
            </w:r>
          </w:p>
        </w:tc>
        <w:tc>
          <w:tcPr>
            <w:tcW w:w="1418" w:type="dxa"/>
            <w:tcBorders>
              <w:top w:val="nil"/>
              <w:left w:val="nil"/>
              <w:bottom w:val="single" w:sz="4" w:space="0" w:color="auto"/>
              <w:right w:val="single" w:sz="4" w:space="0" w:color="auto"/>
            </w:tcBorders>
            <w:shd w:val="clear" w:color="auto" w:fill="auto"/>
            <w:noWrap/>
            <w:vAlign w:val="bottom"/>
            <w:hideMark/>
          </w:tcPr>
          <w:p w14:paraId="210F4888"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63.648.603.788</w:t>
            </w:r>
          </w:p>
        </w:tc>
        <w:tc>
          <w:tcPr>
            <w:tcW w:w="708" w:type="dxa"/>
            <w:tcBorders>
              <w:top w:val="nil"/>
              <w:left w:val="nil"/>
              <w:bottom w:val="single" w:sz="4" w:space="0" w:color="auto"/>
              <w:right w:val="single" w:sz="4" w:space="0" w:color="auto"/>
            </w:tcBorders>
            <w:shd w:val="clear" w:color="auto" w:fill="auto"/>
            <w:vAlign w:val="bottom"/>
            <w:hideMark/>
          </w:tcPr>
          <w:p w14:paraId="625E59C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45,76%</w:t>
            </w:r>
          </w:p>
        </w:tc>
      </w:tr>
      <w:tr w:rsidR="00970B02" w:rsidRPr="00C64277" w14:paraId="78B0FDE6"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418EDE1E"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20EBEA4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1587ADA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165.967.927.000</w:t>
            </w:r>
          </w:p>
        </w:tc>
        <w:tc>
          <w:tcPr>
            <w:tcW w:w="1434" w:type="dxa"/>
            <w:tcBorders>
              <w:top w:val="nil"/>
              <w:left w:val="nil"/>
              <w:bottom w:val="single" w:sz="4" w:space="0" w:color="auto"/>
              <w:right w:val="single" w:sz="4" w:space="0" w:color="auto"/>
            </w:tcBorders>
            <w:shd w:val="clear" w:color="000000" w:fill="EDEDED"/>
            <w:vAlign w:val="bottom"/>
            <w:hideMark/>
          </w:tcPr>
          <w:p w14:paraId="111D2C1F"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165.639.927.000</w:t>
            </w:r>
          </w:p>
        </w:tc>
        <w:tc>
          <w:tcPr>
            <w:tcW w:w="1543" w:type="dxa"/>
            <w:tcBorders>
              <w:top w:val="nil"/>
              <w:left w:val="nil"/>
              <w:bottom w:val="single" w:sz="4" w:space="0" w:color="auto"/>
              <w:right w:val="single" w:sz="4" w:space="0" w:color="auto"/>
            </w:tcBorders>
            <w:shd w:val="clear" w:color="000000" w:fill="EDEDED"/>
            <w:vAlign w:val="bottom"/>
            <w:hideMark/>
          </w:tcPr>
          <w:p w14:paraId="273255F0"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145.994.025.547</w:t>
            </w:r>
          </w:p>
        </w:tc>
        <w:tc>
          <w:tcPr>
            <w:tcW w:w="1417" w:type="dxa"/>
            <w:tcBorders>
              <w:top w:val="nil"/>
              <w:left w:val="nil"/>
              <w:bottom w:val="single" w:sz="4" w:space="0" w:color="auto"/>
              <w:right w:val="single" w:sz="4" w:space="0" w:color="auto"/>
            </w:tcBorders>
            <w:shd w:val="clear" w:color="000000" w:fill="EDEDED"/>
            <w:vAlign w:val="bottom"/>
            <w:hideMark/>
          </w:tcPr>
          <w:p w14:paraId="5117A643"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88,14%</w:t>
            </w:r>
          </w:p>
        </w:tc>
        <w:tc>
          <w:tcPr>
            <w:tcW w:w="1418" w:type="dxa"/>
            <w:tcBorders>
              <w:top w:val="nil"/>
              <w:left w:val="nil"/>
              <w:bottom w:val="single" w:sz="4" w:space="0" w:color="auto"/>
              <w:right w:val="single" w:sz="4" w:space="0" w:color="auto"/>
            </w:tcBorders>
            <w:shd w:val="clear" w:color="000000" w:fill="EDEDED"/>
            <w:vAlign w:val="bottom"/>
            <w:hideMark/>
          </w:tcPr>
          <w:p w14:paraId="13523C86"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83.847.948.991</w:t>
            </w:r>
          </w:p>
        </w:tc>
        <w:tc>
          <w:tcPr>
            <w:tcW w:w="708" w:type="dxa"/>
            <w:tcBorders>
              <w:top w:val="nil"/>
              <w:left w:val="nil"/>
              <w:bottom w:val="single" w:sz="4" w:space="0" w:color="auto"/>
              <w:right w:val="single" w:sz="4" w:space="0" w:color="auto"/>
            </w:tcBorders>
            <w:shd w:val="clear" w:color="000000" w:fill="EDEDED"/>
            <w:vAlign w:val="bottom"/>
            <w:hideMark/>
          </w:tcPr>
          <w:p w14:paraId="54E88E89"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50,62%</w:t>
            </w:r>
          </w:p>
        </w:tc>
      </w:tr>
      <w:tr w:rsidR="00970B02" w:rsidRPr="00C64277" w14:paraId="251F2500" w14:textId="77777777" w:rsidTr="00A66862">
        <w:trPr>
          <w:trHeight w:val="30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909627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2019*</w:t>
            </w:r>
          </w:p>
        </w:tc>
        <w:tc>
          <w:tcPr>
            <w:tcW w:w="1418" w:type="dxa"/>
            <w:tcBorders>
              <w:top w:val="nil"/>
              <w:left w:val="nil"/>
              <w:bottom w:val="single" w:sz="4" w:space="0" w:color="auto"/>
              <w:right w:val="single" w:sz="4" w:space="0" w:color="auto"/>
            </w:tcBorders>
            <w:shd w:val="clear" w:color="000000" w:fill="F2F2F2"/>
            <w:vAlign w:val="bottom"/>
            <w:hideMark/>
          </w:tcPr>
          <w:p w14:paraId="3813E15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noWrap/>
            <w:vAlign w:val="bottom"/>
            <w:hideMark/>
          </w:tcPr>
          <w:p w14:paraId="6DB8026B"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28.072.610.000</w:t>
            </w:r>
          </w:p>
        </w:tc>
        <w:tc>
          <w:tcPr>
            <w:tcW w:w="1434" w:type="dxa"/>
            <w:tcBorders>
              <w:top w:val="nil"/>
              <w:left w:val="nil"/>
              <w:bottom w:val="single" w:sz="4" w:space="0" w:color="auto"/>
              <w:right w:val="single" w:sz="4" w:space="0" w:color="auto"/>
            </w:tcBorders>
            <w:shd w:val="clear" w:color="auto" w:fill="auto"/>
            <w:vAlign w:val="bottom"/>
            <w:hideMark/>
          </w:tcPr>
          <w:p w14:paraId="4741B7D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28.003.610.000</w:t>
            </w:r>
          </w:p>
        </w:tc>
        <w:tc>
          <w:tcPr>
            <w:tcW w:w="1543" w:type="dxa"/>
            <w:tcBorders>
              <w:top w:val="nil"/>
              <w:left w:val="nil"/>
              <w:bottom w:val="single" w:sz="4" w:space="0" w:color="auto"/>
              <w:right w:val="single" w:sz="4" w:space="0" w:color="auto"/>
            </w:tcBorders>
            <w:shd w:val="clear" w:color="auto" w:fill="auto"/>
            <w:vAlign w:val="bottom"/>
            <w:hideMark/>
          </w:tcPr>
          <w:p w14:paraId="3F36550C" w14:textId="5AE4F5AB"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w:t>
            </w:r>
            <w:r w:rsidR="009E25CD">
              <w:rPr>
                <w:rFonts w:ascii="Arial" w:eastAsia="Times New Roman" w:hAnsi="Arial" w:cs="Arial"/>
                <w:color w:val="000000"/>
                <w:sz w:val="16"/>
                <w:szCs w:val="16"/>
                <w:lang w:eastAsia="es-CO"/>
              </w:rPr>
              <w:t>8</w:t>
            </w:r>
            <w:r w:rsidR="00294611" w:rsidRPr="00C64277">
              <w:rPr>
                <w:rFonts w:ascii="Arial" w:eastAsia="Times New Roman" w:hAnsi="Arial" w:cs="Arial"/>
                <w:color w:val="000000"/>
                <w:sz w:val="16"/>
                <w:szCs w:val="16"/>
                <w:lang w:eastAsia="es-CO"/>
              </w:rPr>
              <w:t>.6</w:t>
            </w:r>
            <w:r w:rsidR="009E25CD">
              <w:rPr>
                <w:rFonts w:ascii="Arial" w:eastAsia="Times New Roman" w:hAnsi="Arial" w:cs="Arial"/>
                <w:color w:val="000000"/>
                <w:sz w:val="16"/>
                <w:szCs w:val="16"/>
                <w:lang w:eastAsia="es-CO"/>
              </w:rPr>
              <w:t>44</w:t>
            </w:r>
            <w:r w:rsidR="00294611" w:rsidRPr="00C64277">
              <w:rPr>
                <w:rFonts w:ascii="Arial" w:eastAsia="Times New Roman" w:hAnsi="Arial" w:cs="Arial"/>
                <w:color w:val="000000"/>
                <w:sz w:val="16"/>
                <w:szCs w:val="16"/>
                <w:lang w:eastAsia="es-CO"/>
              </w:rPr>
              <w:t>.</w:t>
            </w:r>
            <w:r w:rsidR="009E25CD">
              <w:rPr>
                <w:rFonts w:ascii="Arial" w:eastAsia="Times New Roman" w:hAnsi="Arial" w:cs="Arial"/>
                <w:color w:val="000000"/>
                <w:sz w:val="16"/>
                <w:szCs w:val="16"/>
                <w:lang w:eastAsia="es-CO"/>
              </w:rPr>
              <w:t>0</w:t>
            </w:r>
            <w:r w:rsidR="00294611" w:rsidRPr="00C64277">
              <w:rPr>
                <w:rFonts w:ascii="Arial" w:eastAsia="Times New Roman" w:hAnsi="Arial" w:cs="Arial"/>
                <w:color w:val="000000"/>
                <w:sz w:val="16"/>
                <w:szCs w:val="16"/>
                <w:lang w:eastAsia="es-CO"/>
              </w:rPr>
              <w:t>0</w:t>
            </w:r>
            <w:r w:rsidR="009E25CD">
              <w:rPr>
                <w:rFonts w:ascii="Arial" w:eastAsia="Times New Roman" w:hAnsi="Arial" w:cs="Arial"/>
                <w:color w:val="000000"/>
                <w:sz w:val="16"/>
                <w:szCs w:val="16"/>
                <w:lang w:eastAsia="es-CO"/>
              </w:rPr>
              <w:t>6.653</w:t>
            </w:r>
          </w:p>
        </w:tc>
        <w:tc>
          <w:tcPr>
            <w:tcW w:w="1417" w:type="dxa"/>
            <w:tcBorders>
              <w:top w:val="nil"/>
              <w:left w:val="nil"/>
              <w:bottom w:val="single" w:sz="4" w:space="0" w:color="auto"/>
              <w:right w:val="single" w:sz="4" w:space="0" w:color="auto"/>
            </w:tcBorders>
            <w:shd w:val="clear" w:color="auto" w:fill="auto"/>
            <w:vAlign w:val="bottom"/>
            <w:hideMark/>
          </w:tcPr>
          <w:p w14:paraId="22699211" w14:textId="745A5062" w:rsidR="00294611" w:rsidRPr="00C64277" w:rsidRDefault="005337B8" w:rsidP="0033542A">
            <w:pPr>
              <w:tabs>
                <w:tab w:val="left" w:pos="709"/>
              </w:tabs>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66</w:t>
            </w:r>
            <w:r w:rsidR="00294611" w:rsidRPr="00C64277">
              <w:rPr>
                <w:rFonts w:ascii="Arial" w:eastAsia="Times New Roman" w:hAnsi="Arial" w:cs="Arial"/>
                <w:color w:val="000000"/>
                <w:sz w:val="16"/>
                <w:szCs w:val="16"/>
                <w:lang w:eastAsia="es-CO"/>
              </w:rPr>
              <w:t>,</w:t>
            </w:r>
            <w:r>
              <w:rPr>
                <w:rFonts w:ascii="Arial" w:eastAsia="Times New Roman" w:hAnsi="Arial" w:cs="Arial"/>
                <w:color w:val="000000"/>
                <w:sz w:val="16"/>
                <w:szCs w:val="16"/>
                <w:lang w:eastAsia="es-CO"/>
              </w:rPr>
              <w:t>58</w:t>
            </w:r>
            <w:r w:rsidR="00294611" w:rsidRPr="00C64277">
              <w:rPr>
                <w:rFonts w:ascii="Arial" w:eastAsia="Times New Roman" w:hAnsi="Arial" w:cs="Arial"/>
                <w:color w:val="000000"/>
                <w:sz w:val="16"/>
                <w:szCs w:val="16"/>
                <w:lang w:eastAsia="es-CO"/>
              </w:rPr>
              <w:t>%</w:t>
            </w:r>
          </w:p>
        </w:tc>
        <w:tc>
          <w:tcPr>
            <w:tcW w:w="1418" w:type="dxa"/>
            <w:tcBorders>
              <w:top w:val="nil"/>
              <w:left w:val="nil"/>
              <w:bottom w:val="single" w:sz="4" w:space="0" w:color="auto"/>
              <w:right w:val="single" w:sz="4" w:space="0" w:color="auto"/>
            </w:tcBorders>
            <w:shd w:val="clear" w:color="auto" w:fill="auto"/>
            <w:vAlign w:val="bottom"/>
            <w:hideMark/>
          </w:tcPr>
          <w:p w14:paraId="47154E7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10.940.605.284</w:t>
            </w:r>
          </w:p>
        </w:tc>
        <w:tc>
          <w:tcPr>
            <w:tcW w:w="708" w:type="dxa"/>
            <w:tcBorders>
              <w:top w:val="nil"/>
              <w:left w:val="nil"/>
              <w:bottom w:val="single" w:sz="4" w:space="0" w:color="auto"/>
              <w:right w:val="single" w:sz="4" w:space="0" w:color="auto"/>
            </w:tcBorders>
            <w:shd w:val="clear" w:color="auto" w:fill="auto"/>
            <w:vAlign w:val="bottom"/>
            <w:hideMark/>
          </w:tcPr>
          <w:p w14:paraId="176F5511" w14:textId="0C52850E" w:rsidR="00294611" w:rsidRPr="00C64277" w:rsidRDefault="005337B8" w:rsidP="0033542A">
            <w:pPr>
              <w:tabs>
                <w:tab w:val="left" w:pos="709"/>
              </w:tabs>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57</w:t>
            </w:r>
            <w:r w:rsidR="00294611" w:rsidRPr="00C64277">
              <w:rPr>
                <w:rFonts w:ascii="Arial" w:eastAsia="Times New Roman" w:hAnsi="Arial" w:cs="Arial"/>
                <w:color w:val="000000"/>
                <w:sz w:val="16"/>
                <w:szCs w:val="16"/>
                <w:lang w:eastAsia="es-CO"/>
              </w:rPr>
              <w:t>,</w:t>
            </w:r>
            <w:r>
              <w:rPr>
                <w:rFonts w:ascii="Arial" w:eastAsia="Times New Roman" w:hAnsi="Arial" w:cs="Arial"/>
                <w:color w:val="000000"/>
                <w:sz w:val="16"/>
                <w:szCs w:val="16"/>
                <w:lang w:eastAsia="es-CO"/>
              </w:rPr>
              <w:t>28</w:t>
            </w:r>
            <w:r w:rsidR="00294611" w:rsidRPr="00C64277">
              <w:rPr>
                <w:rFonts w:ascii="Arial" w:eastAsia="Times New Roman" w:hAnsi="Arial" w:cs="Arial"/>
                <w:color w:val="000000"/>
                <w:sz w:val="16"/>
                <w:szCs w:val="16"/>
                <w:lang w:eastAsia="es-CO"/>
              </w:rPr>
              <w:t>%</w:t>
            </w:r>
          </w:p>
        </w:tc>
      </w:tr>
      <w:tr w:rsidR="00970B02" w:rsidRPr="00C64277" w14:paraId="7CEDC1C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36DB30D7"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11ED78A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noWrap/>
            <w:vAlign w:val="bottom"/>
            <w:hideMark/>
          </w:tcPr>
          <w:p w14:paraId="5E3A829F"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129.977.394.000</w:t>
            </w:r>
          </w:p>
        </w:tc>
        <w:tc>
          <w:tcPr>
            <w:tcW w:w="1434" w:type="dxa"/>
            <w:tcBorders>
              <w:top w:val="nil"/>
              <w:left w:val="nil"/>
              <w:bottom w:val="single" w:sz="4" w:space="0" w:color="auto"/>
              <w:right w:val="single" w:sz="4" w:space="0" w:color="auto"/>
            </w:tcBorders>
            <w:shd w:val="clear" w:color="auto" w:fill="auto"/>
            <w:vAlign w:val="bottom"/>
            <w:hideMark/>
          </w:tcPr>
          <w:p w14:paraId="05B1F371" w14:textId="6C05C99B"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w:t>
            </w:r>
            <w:r w:rsidR="009E25CD">
              <w:rPr>
                <w:rFonts w:ascii="Arial" w:eastAsia="Times New Roman" w:hAnsi="Arial" w:cs="Arial"/>
                <w:color w:val="000000"/>
                <w:sz w:val="16"/>
                <w:szCs w:val="16"/>
                <w:lang w:eastAsia="es-CO"/>
              </w:rPr>
              <w:t>43</w:t>
            </w:r>
            <w:r w:rsidR="00294611" w:rsidRPr="00C64277">
              <w:rPr>
                <w:rFonts w:ascii="Arial" w:eastAsia="Times New Roman" w:hAnsi="Arial" w:cs="Arial"/>
                <w:color w:val="000000"/>
                <w:sz w:val="16"/>
                <w:szCs w:val="16"/>
                <w:lang w:eastAsia="es-CO"/>
              </w:rPr>
              <w:t>.393.394.000</w:t>
            </w:r>
          </w:p>
        </w:tc>
        <w:tc>
          <w:tcPr>
            <w:tcW w:w="1543" w:type="dxa"/>
            <w:tcBorders>
              <w:top w:val="nil"/>
              <w:left w:val="nil"/>
              <w:bottom w:val="single" w:sz="4" w:space="0" w:color="auto"/>
              <w:right w:val="single" w:sz="4" w:space="0" w:color="auto"/>
            </w:tcBorders>
            <w:shd w:val="clear" w:color="auto" w:fill="auto"/>
            <w:vAlign w:val="bottom"/>
            <w:hideMark/>
          </w:tcPr>
          <w:p w14:paraId="16D4FC30" w14:textId="5EB9C63B"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9E25CD">
              <w:rPr>
                <w:rFonts w:ascii="Arial" w:eastAsia="Times New Roman" w:hAnsi="Arial" w:cs="Arial"/>
                <w:color w:val="000000"/>
                <w:sz w:val="16"/>
                <w:szCs w:val="16"/>
                <w:lang w:eastAsia="es-CO"/>
              </w:rPr>
              <w:t>111</w:t>
            </w:r>
            <w:r w:rsidR="00294611" w:rsidRPr="00C64277">
              <w:rPr>
                <w:rFonts w:ascii="Arial" w:eastAsia="Times New Roman" w:hAnsi="Arial" w:cs="Arial"/>
                <w:color w:val="000000"/>
                <w:sz w:val="16"/>
                <w:szCs w:val="16"/>
                <w:lang w:eastAsia="es-CO"/>
              </w:rPr>
              <w:t>.</w:t>
            </w:r>
            <w:r w:rsidR="009E25CD">
              <w:rPr>
                <w:rFonts w:ascii="Arial" w:eastAsia="Times New Roman" w:hAnsi="Arial" w:cs="Arial"/>
                <w:color w:val="000000"/>
                <w:sz w:val="16"/>
                <w:szCs w:val="16"/>
                <w:lang w:eastAsia="es-CO"/>
              </w:rPr>
              <w:t>306</w:t>
            </w:r>
            <w:r w:rsidR="00294611" w:rsidRPr="00C64277">
              <w:rPr>
                <w:rFonts w:ascii="Arial" w:eastAsia="Times New Roman" w:hAnsi="Arial" w:cs="Arial"/>
                <w:color w:val="000000"/>
                <w:sz w:val="16"/>
                <w:szCs w:val="16"/>
                <w:lang w:eastAsia="es-CO"/>
              </w:rPr>
              <w:t>.</w:t>
            </w:r>
            <w:r w:rsidR="009E25CD">
              <w:rPr>
                <w:rFonts w:ascii="Arial" w:eastAsia="Times New Roman" w:hAnsi="Arial" w:cs="Arial"/>
                <w:color w:val="000000"/>
                <w:sz w:val="16"/>
                <w:szCs w:val="16"/>
                <w:lang w:eastAsia="es-CO"/>
              </w:rPr>
              <w:t>036</w:t>
            </w:r>
            <w:r w:rsidR="00294611" w:rsidRPr="00C64277">
              <w:rPr>
                <w:rFonts w:ascii="Arial" w:eastAsia="Times New Roman" w:hAnsi="Arial" w:cs="Arial"/>
                <w:color w:val="000000"/>
                <w:sz w:val="16"/>
                <w:szCs w:val="16"/>
                <w:lang w:eastAsia="es-CO"/>
              </w:rPr>
              <w:t>.</w:t>
            </w:r>
            <w:r w:rsidR="009E25CD">
              <w:rPr>
                <w:rFonts w:ascii="Arial" w:eastAsia="Times New Roman" w:hAnsi="Arial" w:cs="Arial"/>
                <w:color w:val="000000"/>
                <w:sz w:val="16"/>
                <w:szCs w:val="16"/>
                <w:lang w:eastAsia="es-CO"/>
              </w:rPr>
              <w:t>966</w:t>
            </w:r>
          </w:p>
        </w:tc>
        <w:tc>
          <w:tcPr>
            <w:tcW w:w="1417" w:type="dxa"/>
            <w:tcBorders>
              <w:top w:val="nil"/>
              <w:left w:val="nil"/>
              <w:bottom w:val="single" w:sz="4" w:space="0" w:color="auto"/>
              <w:right w:val="single" w:sz="4" w:space="0" w:color="auto"/>
            </w:tcBorders>
            <w:shd w:val="clear" w:color="auto" w:fill="auto"/>
            <w:vAlign w:val="bottom"/>
            <w:hideMark/>
          </w:tcPr>
          <w:p w14:paraId="03DB7184" w14:textId="5E4C47BA" w:rsidR="00294611" w:rsidRPr="00C64277" w:rsidRDefault="005337B8" w:rsidP="0033542A">
            <w:pPr>
              <w:tabs>
                <w:tab w:val="left" w:pos="709"/>
              </w:tabs>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77</w:t>
            </w:r>
            <w:r w:rsidR="00294611" w:rsidRPr="00C64277">
              <w:rPr>
                <w:rFonts w:ascii="Arial" w:eastAsia="Times New Roman" w:hAnsi="Arial" w:cs="Arial"/>
                <w:color w:val="000000"/>
                <w:sz w:val="16"/>
                <w:szCs w:val="16"/>
                <w:lang w:eastAsia="es-CO"/>
              </w:rPr>
              <w:t>,</w:t>
            </w:r>
            <w:r>
              <w:rPr>
                <w:rFonts w:ascii="Arial" w:eastAsia="Times New Roman" w:hAnsi="Arial" w:cs="Arial"/>
                <w:color w:val="000000"/>
                <w:sz w:val="16"/>
                <w:szCs w:val="16"/>
                <w:lang w:eastAsia="es-CO"/>
              </w:rPr>
              <w:t>62</w:t>
            </w:r>
            <w:r w:rsidR="00294611" w:rsidRPr="00C64277">
              <w:rPr>
                <w:rFonts w:ascii="Arial" w:eastAsia="Times New Roman" w:hAnsi="Arial" w:cs="Arial"/>
                <w:color w:val="000000"/>
                <w:sz w:val="16"/>
                <w:szCs w:val="16"/>
                <w:lang w:eastAsia="es-CO"/>
              </w:rPr>
              <w:t>%</w:t>
            </w:r>
          </w:p>
        </w:tc>
        <w:tc>
          <w:tcPr>
            <w:tcW w:w="1418" w:type="dxa"/>
            <w:tcBorders>
              <w:top w:val="nil"/>
              <w:left w:val="nil"/>
              <w:bottom w:val="single" w:sz="4" w:space="0" w:color="auto"/>
              <w:right w:val="single" w:sz="4" w:space="0" w:color="auto"/>
            </w:tcBorders>
            <w:shd w:val="clear" w:color="auto" w:fill="auto"/>
            <w:vAlign w:val="bottom"/>
            <w:hideMark/>
          </w:tcPr>
          <w:p w14:paraId="149E91A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31.636.880.559</w:t>
            </w:r>
          </w:p>
        </w:tc>
        <w:tc>
          <w:tcPr>
            <w:tcW w:w="708" w:type="dxa"/>
            <w:tcBorders>
              <w:top w:val="nil"/>
              <w:left w:val="nil"/>
              <w:bottom w:val="single" w:sz="4" w:space="0" w:color="auto"/>
              <w:right w:val="single" w:sz="4" w:space="0" w:color="auto"/>
            </w:tcBorders>
            <w:shd w:val="clear" w:color="auto" w:fill="auto"/>
            <w:vAlign w:val="bottom"/>
            <w:hideMark/>
          </w:tcPr>
          <w:p w14:paraId="224645BA" w14:textId="7F515027" w:rsidR="00294611" w:rsidRPr="00C64277" w:rsidRDefault="005337B8" w:rsidP="005337B8">
            <w:pPr>
              <w:tabs>
                <w:tab w:val="left" w:pos="709"/>
              </w:tabs>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w:t>
            </w:r>
            <w:r w:rsidR="00294611" w:rsidRPr="00C64277">
              <w:rPr>
                <w:rFonts w:ascii="Arial" w:eastAsia="Times New Roman" w:hAnsi="Arial" w:cs="Arial"/>
                <w:color w:val="000000"/>
                <w:sz w:val="16"/>
                <w:szCs w:val="16"/>
                <w:lang w:eastAsia="es-CO"/>
              </w:rPr>
              <w:t>,0</w:t>
            </w:r>
            <w:r>
              <w:rPr>
                <w:rFonts w:ascii="Arial" w:eastAsia="Times New Roman" w:hAnsi="Arial" w:cs="Arial"/>
                <w:color w:val="000000"/>
                <w:sz w:val="16"/>
                <w:szCs w:val="16"/>
                <w:lang w:eastAsia="es-CO"/>
              </w:rPr>
              <w:t>8</w:t>
            </w:r>
            <w:r w:rsidR="00294611" w:rsidRPr="00C64277">
              <w:rPr>
                <w:rFonts w:ascii="Arial" w:eastAsia="Times New Roman" w:hAnsi="Arial" w:cs="Arial"/>
                <w:color w:val="000000"/>
                <w:sz w:val="16"/>
                <w:szCs w:val="16"/>
                <w:lang w:eastAsia="es-CO"/>
              </w:rPr>
              <w:t>%</w:t>
            </w:r>
          </w:p>
        </w:tc>
      </w:tr>
      <w:tr w:rsidR="00970B02" w:rsidRPr="00C64277" w14:paraId="62E09A7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48305EB0"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02AD6CF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523A103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158.050.004.000</w:t>
            </w:r>
          </w:p>
        </w:tc>
        <w:tc>
          <w:tcPr>
            <w:tcW w:w="1434" w:type="dxa"/>
            <w:tcBorders>
              <w:top w:val="nil"/>
              <w:left w:val="nil"/>
              <w:bottom w:val="single" w:sz="4" w:space="0" w:color="auto"/>
              <w:right w:val="single" w:sz="4" w:space="0" w:color="auto"/>
            </w:tcBorders>
            <w:shd w:val="clear" w:color="000000" w:fill="EDEDED"/>
            <w:vAlign w:val="bottom"/>
            <w:hideMark/>
          </w:tcPr>
          <w:p w14:paraId="188C77E2" w14:textId="59C5EED1"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w:t>
            </w:r>
            <w:r w:rsidR="009E25CD">
              <w:rPr>
                <w:rFonts w:ascii="Arial" w:eastAsia="Times New Roman" w:hAnsi="Arial" w:cs="Arial"/>
                <w:b/>
                <w:bCs/>
                <w:color w:val="000000"/>
                <w:sz w:val="16"/>
                <w:szCs w:val="16"/>
                <w:lang w:eastAsia="es-CO"/>
              </w:rPr>
              <w:t>71</w:t>
            </w:r>
            <w:r w:rsidR="00294611" w:rsidRPr="00C64277">
              <w:rPr>
                <w:rFonts w:ascii="Arial" w:eastAsia="Times New Roman" w:hAnsi="Arial" w:cs="Arial"/>
                <w:b/>
                <w:bCs/>
                <w:color w:val="000000"/>
                <w:sz w:val="16"/>
                <w:szCs w:val="16"/>
                <w:lang w:eastAsia="es-CO"/>
              </w:rPr>
              <w:t>.397.004.000</w:t>
            </w:r>
          </w:p>
        </w:tc>
        <w:tc>
          <w:tcPr>
            <w:tcW w:w="1543" w:type="dxa"/>
            <w:tcBorders>
              <w:top w:val="nil"/>
              <w:left w:val="nil"/>
              <w:bottom w:val="single" w:sz="4" w:space="0" w:color="auto"/>
              <w:right w:val="single" w:sz="4" w:space="0" w:color="auto"/>
            </w:tcBorders>
            <w:shd w:val="clear" w:color="000000" w:fill="EDEDED"/>
            <w:vAlign w:val="bottom"/>
            <w:hideMark/>
          </w:tcPr>
          <w:p w14:paraId="5FDFCD2D" w14:textId="7D73B73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9E25CD">
              <w:rPr>
                <w:rFonts w:ascii="Arial" w:eastAsia="Times New Roman" w:hAnsi="Arial" w:cs="Arial"/>
                <w:b/>
                <w:bCs/>
                <w:color w:val="000000"/>
                <w:sz w:val="16"/>
                <w:szCs w:val="16"/>
                <w:lang w:eastAsia="es-CO"/>
              </w:rPr>
              <w:t>129</w:t>
            </w:r>
            <w:r w:rsidR="00294611" w:rsidRPr="00C64277">
              <w:rPr>
                <w:rFonts w:ascii="Arial" w:eastAsia="Times New Roman" w:hAnsi="Arial" w:cs="Arial"/>
                <w:b/>
                <w:bCs/>
                <w:color w:val="000000"/>
                <w:sz w:val="16"/>
                <w:szCs w:val="16"/>
                <w:lang w:eastAsia="es-CO"/>
              </w:rPr>
              <w:t>.</w:t>
            </w:r>
            <w:r w:rsidR="009E25CD">
              <w:rPr>
                <w:rFonts w:ascii="Arial" w:eastAsia="Times New Roman" w:hAnsi="Arial" w:cs="Arial"/>
                <w:b/>
                <w:bCs/>
                <w:color w:val="000000"/>
                <w:sz w:val="16"/>
                <w:szCs w:val="16"/>
                <w:lang w:eastAsia="es-CO"/>
              </w:rPr>
              <w:t>950.043</w:t>
            </w:r>
            <w:r w:rsidR="00294611" w:rsidRPr="00C64277">
              <w:rPr>
                <w:rFonts w:ascii="Arial" w:eastAsia="Times New Roman" w:hAnsi="Arial" w:cs="Arial"/>
                <w:b/>
                <w:bCs/>
                <w:color w:val="000000"/>
                <w:sz w:val="16"/>
                <w:szCs w:val="16"/>
                <w:lang w:eastAsia="es-CO"/>
              </w:rPr>
              <w:t>.6</w:t>
            </w:r>
            <w:r w:rsidR="009E25CD">
              <w:rPr>
                <w:rFonts w:ascii="Arial" w:eastAsia="Times New Roman" w:hAnsi="Arial" w:cs="Arial"/>
                <w:b/>
                <w:bCs/>
                <w:color w:val="000000"/>
                <w:sz w:val="16"/>
                <w:szCs w:val="16"/>
                <w:lang w:eastAsia="es-CO"/>
              </w:rPr>
              <w:t>19</w:t>
            </w:r>
          </w:p>
        </w:tc>
        <w:tc>
          <w:tcPr>
            <w:tcW w:w="1417" w:type="dxa"/>
            <w:tcBorders>
              <w:top w:val="nil"/>
              <w:left w:val="nil"/>
              <w:bottom w:val="single" w:sz="4" w:space="0" w:color="auto"/>
              <w:right w:val="single" w:sz="4" w:space="0" w:color="auto"/>
            </w:tcBorders>
            <w:shd w:val="clear" w:color="000000" w:fill="EDEDED"/>
            <w:vAlign w:val="bottom"/>
            <w:hideMark/>
          </w:tcPr>
          <w:p w14:paraId="27CF1A68" w14:textId="0096B35D" w:rsidR="00294611" w:rsidRPr="00C64277" w:rsidRDefault="005337B8" w:rsidP="0033542A">
            <w:pPr>
              <w:tabs>
                <w:tab w:val="left" w:pos="709"/>
              </w:tabs>
              <w:spacing w:after="0" w:line="240" w:lineRule="auto"/>
              <w:jc w:val="right"/>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75,82</w:t>
            </w:r>
            <w:r w:rsidR="00294611" w:rsidRPr="00C64277">
              <w:rPr>
                <w:rFonts w:ascii="Arial" w:eastAsia="Times New Roman" w:hAnsi="Arial" w:cs="Arial"/>
                <w:b/>
                <w:bCs/>
                <w:color w:val="000000"/>
                <w:sz w:val="16"/>
                <w:szCs w:val="16"/>
                <w:lang w:eastAsia="es-CO"/>
              </w:rPr>
              <w:t>%</w:t>
            </w:r>
          </w:p>
        </w:tc>
        <w:tc>
          <w:tcPr>
            <w:tcW w:w="1418" w:type="dxa"/>
            <w:tcBorders>
              <w:top w:val="nil"/>
              <w:left w:val="nil"/>
              <w:bottom w:val="single" w:sz="4" w:space="0" w:color="auto"/>
              <w:right w:val="single" w:sz="4" w:space="0" w:color="auto"/>
            </w:tcBorders>
            <w:shd w:val="clear" w:color="000000" w:fill="EDEDED"/>
            <w:vAlign w:val="bottom"/>
            <w:hideMark/>
          </w:tcPr>
          <w:p w14:paraId="4F34C03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42.577.485.843</w:t>
            </w:r>
          </w:p>
        </w:tc>
        <w:tc>
          <w:tcPr>
            <w:tcW w:w="708" w:type="dxa"/>
            <w:tcBorders>
              <w:top w:val="nil"/>
              <w:left w:val="nil"/>
              <w:bottom w:val="single" w:sz="4" w:space="0" w:color="auto"/>
              <w:right w:val="single" w:sz="4" w:space="0" w:color="auto"/>
            </w:tcBorders>
            <w:shd w:val="clear" w:color="000000" w:fill="EDEDED"/>
            <w:vAlign w:val="bottom"/>
            <w:hideMark/>
          </w:tcPr>
          <w:p w14:paraId="35BE5C1D" w14:textId="16A7D488" w:rsidR="00294611" w:rsidRPr="00C64277" w:rsidRDefault="005337B8" w:rsidP="0033542A">
            <w:pPr>
              <w:tabs>
                <w:tab w:val="left" w:pos="709"/>
              </w:tabs>
              <w:spacing w:after="0" w:line="240" w:lineRule="auto"/>
              <w:jc w:val="right"/>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40</w:t>
            </w:r>
            <w:r w:rsidR="00294611" w:rsidRPr="00C64277">
              <w:rPr>
                <w:rFonts w:ascii="Arial" w:eastAsia="Times New Roman" w:hAnsi="Arial" w:cs="Arial"/>
                <w:b/>
                <w:bCs/>
                <w:color w:val="000000"/>
                <w:sz w:val="16"/>
                <w:szCs w:val="16"/>
                <w:lang w:eastAsia="es-CO"/>
              </w:rPr>
              <w:t>,</w:t>
            </w:r>
            <w:r>
              <w:rPr>
                <w:rFonts w:ascii="Arial" w:eastAsia="Times New Roman" w:hAnsi="Arial" w:cs="Arial"/>
                <w:b/>
                <w:bCs/>
                <w:color w:val="000000"/>
                <w:sz w:val="16"/>
                <w:szCs w:val="16"/>
                <w:lang w:eastAsia="es-CO"/>
              </w:rPr>
              <w:t>38</w:t>
            </w:r>
            <w:r w:rsidR="00294611" w:rsidRPr="00C64277">
              <w:rPr>
                <w:rFonts w:ascii="Arial" w:eastAsia="Times New Roman" w:hAnsi="Arial" w:cs="Arial"/>
                <w:b/>
                <w:bCs/>
                <w:color w:val="000000"/>
                <w:sz w:val="16"/>
                <w:szCs w:val="16"/>
                <w:lang w:eastAsia="es-CO"/>
              </w:rPr>
              <w:t>%</w:t>
            </w:r>
          </w:p>
        </w:tc>
      </w:tr>
    </w:tbl>
    <w:p w14:paraId="5D932145" w14:textId="1D809764" w:rsidR="00970B02" w:rsidRPr="00C64277" w:rsidRDefault="00970B02" w:rsidP="001033A2">
      <w:pPr>
        <w:tabs>
          <w:tab w:val="left" w:pos="709"/>
        </w:tabs>
        <w:spacing w:line="240" w:lineRule="auto"/>
        <w:ind w:left="708"/>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Agosto, 2019.</w:t>
      </w:r>
      <w:r w:rsidR="00F51928" w:rsidRPr="00C64277">
        <w:rPr>
          <w:rFonts w:ascii="Arial" w:hAnsi="Arial" w:cs="Arial"/>
          <w:sz w:val="18"/>
          <w:szCs w:val="18"/>
        </w:rPr>
        <w:t xml:space="preserve"> * datos a 30 de </w:t>
      </w:r>
      <w:r w:rsidR="00DB213B">
        <w:rPr>
          <w:rFonts w:ascii="Arial" w:hAnsi="Arial" w:cs="Arial"/>
          <w:sz w:val="18"/>
          <w:szCs w:val="18"/>
        </w:rPr>
        <w:t>octubre</w:t>
      </w:r>
      <w:r w:rsidR="00F51928" w:rsidRPr="00C64277">
        <w:rPr>
          <w:rFonts w:ascii="Arial" w:hAnsi="Arial" w:cs="Arial"/>
          <w:sz w:val="18"/>
          <w:szCs w:val="18"/>
        </w:rPr>
        <w:t xml:space="preserve"> de 2019.</w:t>
      </w:r>
    </w:p>
    <w:p w14:paraId="707043EF" w14:textId="47CF1984" w:rsidR="00F51928" w:rsidRPr="00C64277" w:rsidRDefault="00C540EE" w:rsidP="00C540EE">
      <w:pPr>
        <w:pStyle w:val="Descripcin"/>
        <w:spacing w:after="0"/>
        <w:jc w:val="center"/>
        <w:rPr>
          <w:rFonts w:ascii="Arial" w:hAnsi="Arial" w:cs="Arial"/>
          <w:b w:val="0"/>
          <w:sz w:val="22"/>
          <w:szCs w:val="22"/>
        </w:rPr>
      </w:pPr>
      <w:bookmarkStart w:id="7" w:name="_Toc25067680"/>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4C1640">
        <w:rPr>
          <w:rFonts w:ascii="Arial" w:hAnsi="Arial" w:cs="Arial"/>
          <w:noProof/>
          <w:sz w:val="22"/>
          <w:szCs w:val="22"/>
        </w:rPr>
        <w:t>1</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F51928" w:rsidRPr="00C64277">
        <w:rPr>
          <w:rFonts w:ascii="Arial" w:hAnsi="Arial" w:cs="Arial"/>
          <w:b w:val="0"/>
          <w:sz w:val="22"/>
          <w:szCs w:val="22"/>
        </w:rPr>
        <w:t xml:space="preserve">Porcentaje de compromisos y giros </w:t>
      </w:r>
      <w:r w:rsidR="0065151F" w:rsidRPr="00C64277">
        <w:rPr>
          <w:rFonts w:ascii="Arial" w:hAnsi="Arial" w:cs="Arial"/>
          <w:b w:val="0"/>
          <w:sz w:val="22"/>
          <w:szCs w:val="22"/>
        </w:rPr>
        <w:t>2016-2019*</w:t>
      </w:r>
      <w:bookmarkEnd w:id="7"/>
    </w:p>
    <w:p w14:paraId="1DEB08EF" w14:textId="67A91C5D" w:rsidR="00294611" w:rsidRPr="00C64277" w:rsidRDefault="00A23183" w:rsidP="009A78ED">
      <w:pPr>
        <w:tabs>
          <w:tab w:val="left" w:pos="709"/>
        </w:tabs>
        <w:spacing w:after="0" w:line="240" w:lineRule="auto"/>
        <w:jc w:val="center"/>
        <w:rPr>
          <w:rFonts w:ascii="Arial" w:hAnsi="Arial" w:cs="Arial"/>
        </w:rPr>
      </w:pPr>
      <w:r>
        <w:rPr>
          <w:noProof/>
        </w:rPr>
        <w:drawing>
          <wp:inline distT="0" distB="0" distL="0" distR="0" wp14:anchorId="5DB21757" wp14:editId="26EC1EF1">
            <wp:extent cx="5133975" cy="2276475"/>
            <wp:effectExtent l="0" t="0" r="0" b="0"/>
            <wp:docPr id="1" name="Gráfico 1">
              <a:extLst xmlns:a="http://schemas.openxmlformats.org/drawingml/2006/main">
                <a:ext uri="{FF2B5EF4-FFF2-40B4-BE49-F238E27FC236}">
                  <a16:creationId xmlns:a16="http://schemas.microsoft.com/office/drawing/2014/main" id="{85CB8B08-BEA2-4C07-8112-4F7812D74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177CBF" w14:textId="16424CBF" w:rsidR="0065151F" w:rsidRPr="00C64277" w:rsidRDefault="0065151F" w:rsidP="001033A2">
      <w:pPr>
        <w:tabs>
          <w:tab w:val="left" w:pos="709"/>
        </w:tabs>
        <w:spacing w:line="240" w:lineRule="auto"/>
        <w:ind w:left="708"/>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Agosto, 2019. * datos a 30 de </w:t>
      </w:r>
      <w:r w:rsidR="00A23183">
        <w:rPr>
          <w:rFonts w:ascii="Arial" w:hAnsi="Arial" w:cs="Arial"/>
          <w:sz w:val="18"/>
          <w:szCs w:val="18"/>
        </w:rPr>
        <w:t>octubre</w:t>
      </w:r>
      <w:r w:rsidRPr="00C64277">
        <w:rPr>
          <w:rFonts w:ascii="Arial" w:hAnsi="Arial" w:cs="Arial"/>
          <w:sz w:val="18"/>
          <w:szCs w:val="18"/>
        </w:rPr>
        <w:t xml:space="preserve"> de 2019.</w:t>
      </w:r>
    </w:p>
    <w:p w14:paraId="1C197797" w14:textId="4A267874"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lastRenderedPageBreak/>
        <w:t>En lo corrido de la presente administración, la Unidad Administrativa Especial de Rehabilitación y Mantenimiento Vial, ha ejecutado satisfactoriamente los proyectos de inversión que fueron formulados de acuerdo con las metas del Plan de Desarrollo Distrital</w:t>
      </w:r>
      <w:r w:rsidR="00DA3DEA" w:rsidRPr="00C64277">
        <w:rPr>
          <w:rFonts w:ascii="Arial" w:hAnsi="Arial" w:cs="Arial"/>
        </w:rPr>
        <w:t>.</w:t>
      </w:r>
      <w:r w:rsidRPr="00C64277">
        <w:rPr>
          <w:rFonts w:ascii="Arial" w:hAnsi="Arial" w:cs="Arial"/>
        </w:rPr>
        <w:t xml:space="preserve"> </w:t>
      </w:r>
      <w:r w:rsidR="00DA3DEA" w:rsidRPr="00C64277">
        <w:rPr>
          <w:rFonts w:ascii="Arial" w:hAnsi="Arial" w:cs="Arial"/>
        </w:rPr>
        <w:t>A</w:t>
      </w:r>
      <w:r w:rsidRPr="00C64277">
        <w:rPr>
          <w:rFonts w:ascii="Arial" w:hAnsi="Arial" w:cs="Arial"/>
        </w:rPr>
        <w:t>sí mismo</w:t>
      </w:r>
      <w:r w:rsidR="00DA3DEA" w:rsidRPr="00C64277">
        <w:rPr>
          <w:rFonts w:ascii="Arial" w:hAnsi="Arial" w:cs="Arial"/>
        </w:rPr>
        <w:t>,</w:t>
      </w:r>
      <w:r w:rsidRPr="00C64277">
        <w:rPr>
          <w:rFonts w:ascii="Arial" w:hAnsi="Arial" w:cs="Arial"/>
        </w:rPr>
        <w:t xml:space="preserve"> de conformidad con las obligaciones y necesidades proyectadas, se han ejecutado los gastos de funcionamiento de la Entidad respondiendo a cada una de las necesidades para la oportuna y adecuada gestión operativa y administrativa.</w:t>
      </w:r>
    </w:p>
    <w:p w14:paraId="180DAB48" w14:textId="3B785AA4"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Desde el punto de vista presupuestal la ejecución en cada vigencia, analizada desde 2016 (Tabla 1 y 2.), ha venido aumentando en términos de los compromisos presupuestales y la ejecución de giros</w:t>
      </w:r>
      <w:r w:rsidR="00A66862" w:rsidRPr="00C64277">
        <w:rPr>
          <w:rFonts w:ascii="Arial" w:hAnsi="Arial" w:cs="Arial"/>
        </w:rPr>
        <w:t>, a pesar de la variabilidad en los ingresos, especialmente en las rentas que percibe la entidad</w:t>
      </w:r>
      <w:r w:rsidRPr="00C64277">
        <w:rPr>
          <w:rFonts w:ascii="Arial" w:hAnsi="Arial" w:cs="Arial"/>
        </w:rPr>
        <w:t xml:space="preserve">. </w:t>
      </w:r>
      <w:r w:rsidR="00A66862" w:rsidRPr="00C64277">
        <w:rPr>
          <w:rFonts w:ascii="Arial" w:hAnsi="Arial" w:cs="Arial"/>
        </w:rPr>
        <w:t>Los compromisos han pasado</w:t>
      </w:r>
      <w:r w:rsidRPr="00C64277">
        <w:rPr>
          <w:rFonts w:ascii="Arial" w:hAnsi="Arial" w:cs="Arial"/>
        </w:rPr>
        <w:t xml:space="preserve"> de $102.494 millones que correspond</w:t>
      </w:r>
      <w:r w:rsidR="00A66862" w:rsidRPr="00C64277">
        <w:rPr>
          <w:rFonts w:ascii="Arial" w:hAnsi="Arial" w:cs="Arial"/>
        </w:rPr>
        <w:t>ieron</w:t>
      </w:r>
      <w:r w:rsidRPr="00C64277">
        <w:rPr>
          <w:rFonts w:ascii="Arial" w:hAnsi="Arial" w:cs="Arial"/>
        </w:rPr>
        <w:t xml:space="preserve"> al 62% de ejecución presupuestal en 2016, a $145.994 millones en 2018 que correspond</w:t>
      </w:r>
      <w:r w:rsidR="00A66862" w:rsidRPr="00C64277">
        <w:rPr>
          <w:rFonts w:ascii="Arial" w:hAnsi="Arial" w:cs="Arial"/>
        </w:rPr>
        <w:t>ieron</w:t>
      </w:r>
      <w:r w:rsidRPr="00C64277">
        <w:rPr>
          <w:rFonts w:ascii="Arial" w:hAnsi="Arial" w:cs="Arial"/>
        </w:rPr>
        <w:t xml:space="preserve"> al 88% de ejecución</w:t>
      </w:r>
      <w:r w:rsidR="00A66862" w:rsidRPr="00C64277">
        <w:rPr>
          <w:rFonts w:ascii="Arial" w:hAnsi="Arial" w:cs="Arial"/>
        </w:rPr>
        <w:t>, como se observa en la gráfica 1</w:t>
      </w:r>
      <w:r w:rsidRPr="00C64277">
        <w:rPr>
          <w:rFonts w:ascii="Arial" w:hAnsi="Arial" w:cs="Arial"/>
        </w:rPr>
        <w:t>.</w:t>
      </w:r>
      <w:r w:rsidR="00303F65" w:rsidRPr="00C64277">
        <w:rPr>
          <w:rFonts w:ascii="Arial" w:hAnsi="Arial" w:cs="Arial"/>
        </w:rPr>
        <w:t xml:space="preserve"> </w:t>
      </w:r>
      <w:r w:rsidRPr="00C64277">
        <w:rPr>
          <w:rFonts w:ascii="Arial" w:hAnsi="Arial" w:cs="Arial"/>
        </w:rPr>
        <w:t xml:space="preserve">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como, con corte 30 de </w:t>
      </w:r>
      <w:r w:rsidR="004E0D38">
        <w:rPr>
          <w:rFonts w:ascii="Arial" w:hAnsi="Arial" w:cs="Arial"/>
        </w:rPr>
        <w:t>octubre</w:t>
      </w:r>
      <w:r w:rsidRPr="00C64277">
        <w:rPr>
          <w:rFonts w:ascii="Arial" w:hAnsi="Arial" w:cs="Arial"/>
        </w:rPr>
        <w:t xml:space="preserve"> de 2019, la ejecución en compromisos asciende a </w:t>
      </w:r>
      <w:r w:rsidR="00CA57E3" w:rsidRPr="00C64277">
        <w:rPr>
          <w:rFonts w:ascii="Arial" w:hAnsi="Arial" w:cs="Arial"/>
        </w:rPr>
        <w:t>$</w:t>
      </w:r>
      <w:r w:rsidR="004E0D38">
        <w:rPr>
          <w:rFonts w:ascii="Arial" w:hAnsi="Arial" w:cs="Arial"/>
        </w:rPr>
        <w:t>129</w:t>
      </w:r>
      <w:r w:rsidR="00CA57E3" w:rsidRPr="00C64277">
        <w:rPr>
          <w:rFonts w:ascii="Arial" w:hAnsi="Arial" w:cs="Arial"/>
        </w:rPr>
        <w:t>.</w:t>
      </w:r>
      <w:r w:rsidR="004E0D38">
        <w:rPr>
          <w:rFonts w:ascii="Arial" w:hAnsi="Arial" w:cs="Arial"/>
        </w:rPr>
        <w:t>950</w:t>
      </w:r>
      <w:r w:rsidR="00CA57E3" w:rsidRPr="00C64277">
        <w:rPr>
          <w:rFonts w:ascii="Arial" w:hAnsi="Arial" w:cs="Arial"/>
        </w:rPr>
        <w:t xml:space="preserve"> </w:t>
      </w:r>
      <w:r w:rsidRPr="00C64277">
        <w:rPr>
          <w:rFonts w:ascii="Arial" w:hAnsi="Arial" w:cs="Arial"/>
        </w:rPr>
        <w:t xml:space="preserve">millones que corresponden al </w:t>
      </w:r>
      <w:r w:rsidR="004E0D38">
        <w:rPr>
          <w:rFonts w:ascii="Arial" w:hAnsi="Arial" w:cs="Arial"/>
        </w:rPr>
        <w:t>75</w:t>
      </w:r>
      <w:r w:rsidRPr="00C64277">
        <w:rPr>
          <w:rFonts w:ascii="Arial" w:hAnsi="Arial" w:cs="Arial"/>
        </w:rPr>
        <w:t>.</w:t>
      </w:r>
      <w:r w:rsidR="004E0D38">
        <w:rPr>
          <w:rFonts w:ascii="Arial" w:hAnsi="Arial" w:cs="Arial"/>
        </w:rPr>
        <w:t>82</w:t>
      </w:r>
      <w:r w:rsidRPr="00C64277">
        <w:rPr>
          <w:rFonts w:ascii="Arial" w:hAnsi="Arial" w:cs="Arial"/>
        </w:rPr>
        <w:t>%. Así mismo, en giros se pasó del 34% en 2016 al 50% en 2018, lo que ha significado una mejor gestión pasiva de la Entidad y disminución de la reserva presupuestal.</w:t>
      </w:r>
    </w:p>
    <w:p w14:paraId="5F70B150"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14F20D5"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Actualmente la Unidad no tiene programa de saneamiento fiscal, el presupuesto de ingresos vigencia 2019, se encuentra financiado en un 96% con recursos de la administración central que corresponden a $151.557 millones de pesos y un 4% con recursos administrados que corresponden a $6.492 millones de pesos. Es importante indicar que el presupuesto de gasto que se encuentra financiad</w:t>
      </w:r>
      <w:r w:rsidR="00CA57E3" w:rsidRPr="00C64277">
        <w:rPr>
          <w:rFonts w:ascii="Arial" w:hAnsi="Arial" w:cs="Arial"/>
        </w:rPr>
        <w:t>o</w:t>
      </w:r>
      <w:r w:rsidRPr="00C64277">
        <w:rPr>
          <w:rFonts w:ascii="Arial" w:hAnsi="Arial" w:cs="Arial"/>
        </w:rPr>
        <w:t xml:space="preserve"> con los ingresos provenientes de recursos administrados es proporcional al recaudo obtenido en cada uno de los conceptos proyectados.</w:t>
      </w:r>
    </w:p>
    <w:p w14:paraId="53AB4BE4" w14:textId="55A895D6"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En cuanto a los pasivos exigibles la Unidad ha mejorado ostensiblemente su ejecución, pasando de $39.000 millones en 2016 a $</w:t>
      </w:r>
      <w:r w:rsidR="009D5A3A">
        <w:rPr>
          <w:rFonts w:ascii="Arial" w:hAnsi="Arial" w:cs="Arial"/>
        </w:rPr>
        <w:t>17</w:t>
      </w:r>
      <w:r w:rsidRPr="00C64277">
        <w:rPr>
          <w:rFonts w:ascii="Arial" w:hAnsi="Arial" w:cs="Arial"/>
        </w:rPr>
        <w:t>.</w:t>
      </w:r>
      <w:r w:rsidR="009D5A3A">
        <w:rPr>
          <w:rFonts w:ascii="Arial" w:hAnsi="Arial" w:cs="Arial"/>
        </w:rPr>
        <w:t>146</w:t>
      </w:r>
      <w:r w:rsidRPr="00C64277">
        <w:rPr>
          <w:rFonts w:ascii="Arial" w:hAnsi="Arial" w:cs="Arial"/>
        </w:rPr>
        <w:t xml:space="preserve"> con corte a </w:t>
      </w:r>
      <w:r w:rsidR="009D5A3A">
        <w:rPr>
          <w:rFonts w:ascii="Arial" w:hAnsi="Arial" w:cs="Arial"/>
        </w:rPr>
        <w:t>octubre</w:t>
      </w:r>
      <w:r w:rsidRPr="00C64277">
        <w:rPr>
          <w:rFonts w:ascii="Arial" w:hAnsi="Arial" w:cs="Arial"/>
        </w:rPr>
        <w:t xml:space="preserve"> 30 de 2019, aclarando que de los $</w:t>
      </w:r>
      <w:r w:rsidR="009D5A3A">
        <w:rPr>
          <w:rFonts w:ascii="Arial" w:hAnsi="Arial" w:cs="Arial"/>
        </w:rPr>
        <w:t>17</w:t>
      </w:r>
      <w:r w:rsidRPr="00C64277">
        <w:rPr>
          <w:rFonts w:ascii="Arial" w:hAnsi="Arial" w:cs="Arial"/>
        </w:rPr>
        <w:t>.</w:t>
      </w:r>
      <w:r w:rsidR="009D5A3A">
        <w:rPr>
          <w:rFonts w:ascii="Arial" w:hAnsi="Arial" w:cs="Arial"/>
        </w:rPr>
        <w:t>146</w:t>
      </w:r>
      <w:r w:rsidRPr="00C64277">
        <w:rPr>
          <w:rFonts w:ascii="Arial" w:hAnsi="Arial" w:cs="Arial"/>
        </w:rPr>
        <w:t xml:space="preserve"> millones, $6.464 millones se encuentran en instancias judiciales, y </w:t>
      </w:r>
      <w:r w:rsidR="00CA57E3" w:rsidRPr="00C64277">
        <w:rPr>
          <w:rFonts w:ascii="Arial" w:hAnsi="Arial" w:cs="Arial"/>
        </w:rPr>
        <w:t>su</w:t>
      </w:r>
      <w:r w:rsidRPr="00C64277">
        <w:rPr>
          <w:rFonts w:ascii="Arial" w:hAnsi="Arial" w:cs="Arial"/>
        </w:rPr>
        <w:t xml:space="preserve"> pago o liberación de saldos solo procederá una vez se cuente con la sentencia judicial proferida por el ente competente. Así las cosas, la Unidad se encuentra gestionando $</w:t>
      </w:r>
      <w:r w:rsidR="009D5A3A">
        <w:rPr>
          <w:rFonts w:ascii="Arial" w:hAnsi="Arial" w:cs="Arial"/>
        </w:rPr>
        <w:t>10</w:t>
      </w:r>
      <w:r w:rsidRPr="00C64277">
        <w:rPr>
          <w:rFonts w:ascii="Arial" w:hAnsi="Arial" w:cs="Arial"/>
        </w:rPr>
        <w:t>.</w:t>
      </w:r>
      <w:r w:rsidR="009D5A3A">
        <w:rPr>
          <w:rFonts w:ascii="Arial" w:hAnsi="Arial" w:cs="Arial"/>
        </w:rPr>
        <w:t>652</w:t>
      </w:r>
      <w:r w:rsidRPr="00C64277">
        <w:rPr>
          <w:rFonts w:ascii="Arial" w:hAnsi="Arial" w:cs="Arial"/>
        </w:rPr>
        <w:t xml:space="preserve"> millones de pesos de contratos, con el fin de determinar su liquidación y/o pago de acuerdo con las obligaciones contractuales establecidas. </w:t>
      </w:r>
    </w:p>
    <w:p w14:paraId="6D8B52BA" w14:textId="08F4888B"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Es importante indicar que,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como parte del proceso </w:t>
      </w:r>
      <w:r w:rsidR="00C2225E" w:rsidRPr="00C64277">
        <w:rPr>
          <w:rFonts w:ascii="Arial" w:hAnsi="Arial" w:cs="Arial"/>
        </w:rPr>
        <w:t>poscontractual</w:t>
      </w:r>
      <w:r w:rsidRPr="00C64277">
        <w:rPr>
          <w:rFonts w:ascii="Arial" w:hAnsi="Arial" w:cs="Arial"/>
        </w:rPr>
        <w:t xml:space="preserve">. </w:t>
      </w:r>
    </w:p>
    <w:p w14:paraId="14F19A44" w14:textId="5EE74B83"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lastRenderedPageBreak/>
        <w:t xml:space="preserve">Frente a las reservas presupuestales es importante indicar que la gestión de </w:t>
      </w:r>
      <w:r w:rsidR="0065151F" w:rsidRPr="00C64277">
        <w:rPr>
          <w:rFonts w:ascii="Arial" w:hAnsi="Arial" w:cs="Arial"/>
        </w:rPr>
        <w:t>estas</w:t>
      </w:r>
      <w:r w:rsidRPr="00C64277">
        <w:rPr>
          <w:rFonts w:ascii="Arial" w:hAnsi="Arial" w:cs="Arial"/>
        </w:rPr>
        <w:t xml:space="preserve"> ha venido contando con una mayor ejecución en cada vigencia desde el 2016 al 2018 pasando del 73% al 94%. Este mejoramiento obedece a las distintas medidas que al interior de la Entidad se han realizado para adelantar los tramites de liquidación y pago de los contratos, 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30 de </w:t>
      </w:r>
      <w:r w:rsidR="009D5A3A">
        <w:rPr>
          <w:rFonts w:ascii="Arial" w:hAnsi="Arial" w:cs="Arial"/>
        </w:rPr>
        <w:t>octubre</w:t>
      </w:r>
      <w:r w:rsidRPr="00C64277">
        <w:rPr>
          <w:rFonts w:ascii="Arial" w:hAnsi="Arial" w:cs="Arial"/>
        </w:rPr>
        <w:t xml:space="preserve"> del </w:t>
      </w:r>
      <w:r w:rsidR="009D5A3A">
        <w:rPr>
          <w:rFonts w:ascii="Arial" w:hAnsi="Arial" w:cs="Arial"/>
        </w:rPr>
        <w:t>92.3</w:t>
      </w:r>
      <w:r w:rsidRPr="00C64277">
        <w:rPr>
          <w:rFonts w:ascii="Arial" w:hAnsi="Arial" w:cs="Arial"/>
        </w:rPr>
        <w:t>%.</w:t>
      </w:r>
    </w:p>
    <w:p w14:paraId="13B7DD60" w14:textId="77777777" w:rsidR="00CA57E3" w:rsidRPr="00C64277" w:rsidRDefault="00CA57E3" w:rsidP="00D54485">
      <w:pPr>
        <w:pStyle w:val="Ttulo2"/>
        <w:rPr>
          <w:lang w:val="es-CO"/>
        </w:rPr>
      </w:pPr>
      <w:bookmarkStart w:id="8" w:name="_Toc25067692"/>
      <w:r w:rsidRPr="00C64277">
        <w:rPr>
          <w:lang w:val="es-CO"/>
        </w:rPr>
        <w:t>1.2. Estados Financieros</w:t>
      </w:r>
      <w:bookmarkEnd w:id="8"/>
    </w:p>
    <w:p w14:paraId="080D51FB" w14:textId="1993DF28" w:rsidR="00CF4767" w:rsidRPr="00C64277" w:rsidRDefault="00CA57E3" w:rsidP="001033A2">
      <w:pPr>
        <w:tabs>
          <w:tab w:val="left" w:pos="709"/>
        </w:tabs>
        <w:spacing w:line="240" w:lineRule="auto"/>
        <w:contextualSpacing/>
        <w:jc w:val="both"/>
        <w:rPr>
          <w:rFonts w:ascii="Arial" w:hAnsi="Arial" w:cs="Arial"/>
        </w:rPr>
      </w:pPr>
      <w:r w:rsidRPr="00C64277">
        <w:rPr>
          <w:rFonts w:ascii="Arial" w:hAnsi="Arial" w:cs="Arial"/>
        </w:rPr>
        <w:t xml:space="preserve">Adjunto se encuentran los estados financieros de los años 2016, 2017, 2018 y al </w:t>
      </w:r>
      <w:r w:rsidR="00ED2DEE">
        <w:rPr>
          <w:rFonts w:ascii="Arial" w:hAnsi="Arial" w:cs="Arial"/>
        </w:rPr>
        <w:t>30</w:t>
      </w:r>
      <w:r w:rsidRPr="00C64277">
        <w:rPr>
          <w:rFonts w:ascii="Arial" w:hAnsi="Arial" w:cs="Arial"/>
        </w:rPr>
        <w:t xml:space="preserve"> de </w:t>
      </w:r>
      <w:r w:rsidR="00ED2DEE">
        <w:rPr>
          <w:rFonts w:ascii="Arial" w:hAnsi="Arial" w:cs="Arial"/>
        </w:rPr>
        <w:t>septiembre</w:t>
      </w:r>
      <w:r w:rsidRPr="00C64277">
        <w:rPr>
          <w:rFonts w:ascii="Arial" w:hAnsi="Arial" w:cs="Arial"/>
        </w:rPr>
        <w:t xml:space="preserve"> de 2019.</w:t>
      </w:r>
    </w:p>
    <w:p w14:paraId="59A76FAD" w14:textId="77777777" w:rsidR="00CA57E3" w:rsidRPr="00C64277" w:rsidRDefault="00CA57E3" w:rsidP="00D54485">
      <w:pPr>
        <w:pStyle w:val="Ttulo1"/>
        <w:spacing w:before="0"/>
      </w:pPr>
      <w:bookmarkStart w:id="9" w:name="_Toc25067693"/>
      <w:r w:rsidRPr="00C64277">
        <w:t>2. Cumplimiento de metas</w:t>
      </w:r>
      <w:bookmarkEnd w:id="9"/>
    </w:p>
    <w:p w14:paraId="07741C9D" w14:textId="77777777" w:rsidR="00CA57E3" w:rsidRPr="00C64277" w:rsidRDefault="00CA57E3" w:rsidP="00D54485">
      <w:pPr>
        <w:pStyle w:val="Ttulo2"/>
        <w:rPr>
          <w:lang w:val="es-CO"/>
        </w:rPr>
      </w:pPr>
      <w:bookmarkStart w:id="10" w:name="_Toc25067694"/>
      <w:r w:rsidRPr="00C64277">
        <w:rPr>
          <w:lang w:val="es-CO"/>
        </w:rPr>
        <w:t>2.1 Plan de acción:</w:t>
      </w:r>
      <w:bookmarkEnd w:id="10"/>
    </w:p>
    <w:p w14:paraId="7470671B" w14:textId="77777777" w:rsidR="00C94F0B"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El Plan de Desarrollo Distrital 2016 - 2020 “Bogotá Mejor Para Todos” se estructura a partir de tres pilares y cuatro ejes transversales, consistentes con el programa de gobierno. Para la construcción de estos pilares y ejes, se han identificado programas intersectoriales para ser ejecutados desde cada una de las entidades distritales. </w:t>
      </w:r>
    </w:p>
    <w:p w14:paraId="553D8BF4" w14:textId="6BE4DE43" w:rsidR="00862FA9"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Estos programas se encuentran estructurados de forma que permiten identificar el diagnóstico asociado a la problemática que se enfrenta, la estrategia para abordar esta problemática expresada a nivel de proyectos y las metas de resultados, a partir de las cuales se realizará el seguimiento y la evaluación al cumplimiento de los objetivos trazados. </w:t>
      </w:r>
    </w:p>
    <w:p w14:paraId="1A9F2632" w14:textId="0367BF6C" w:rsidR="0092267B" w:rsidRPr="00C64277" w:rsidRDefault="00862FA9" w:rsidP="00AB4FD5">
      <w:pPr>
        <w:tabs>
          <w:tab w:val="left" w:pos="709"/>
        </w:tabs>
        <w:spacing w:line="240" w:lineRule="auto"/>
        <w:jc w:val="both"/>
        <w:rPr>
          <w:rFonts w:ascii="Arial" w:hAnsi="Arial" w:cs="Arial"/>
        </w:rPr>
      </w:pPr>
      <w:r w:rsidRPr="00C64277">
        <w:rPr>
          <w:rFonts w:ascii="Arial" w:hAnsi="Arial" w:cs="Arial"/>
        </w:rPr>
        <w:t>A continuación, se presenta la estructura del Plan de Desarrollo Distrital:</w:t>
      </w:r>
    </w:p>
    <w:p w14:paraId="7F3AC13D" w14:textId="1B78EBD5" w:rsidR="00862FA9" w:rsidRPr="00C64277" w:rsidRDefault="00C540EE" w:rsidP="00C540EE">
      <w:pPr>
        <w:pStyle w:val="Descripcin"/>
        <w:spacing w:after="0"/>
        <w:jc w:val="center"/>
        <w:rPr>
          <w:rFonts w:ascii="Arial" w:hAnsi="Arial" w:cs="Arial"/>
          <w:i/>
          <w:iCs/>
          <w:sz w:val="22"/>
          <w:szCs w:val="22"/>
        </w:rPr>
      </w:pPr>
      <w:bookmarkStart w:id="11" w:name="_Toc25067681"/>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4C1640">
        <w:rPr>
          <w:rFonts w:ascii="Arial" w:hAnsi="Arial" w:cs="Arial"/>
          <w:noProof/>
          <w:sz w:val="22"/>
          <w:szCs w:val="22"/>
        </w:rPr>
        <w:t>2</w:t>
      </w:r>
      <w:r w:rsidRPr="00C64277">
        <w:rPr>
          <w:rFonts w:ascii="Arial" w:hAnsi="Arial" w:cs="Arial"/>
          <w:sz w:val="22"/>
          <w:szCs w:val="22"/>
        </w:rPr>
        <w:fldChar w:fldCharType="end"/>
      </w:r>
      <w:r w:rsidRPr="00C64277">
        <w:rPr>
          <w:rFonts w:ascii="Arial" w:hAnsi="Arial" w:cs="Arial"/>
          <w:sz w:val="22"/>
          <w:szCs w:val="22"/>
        </w:rPr>
        <w:t>.</w:t>
      </w:r>
      <w:r w:rsidR="00AB4FD5" w:rsidRPr="00C64277">
        <w:rPr>
          <w:rFonts w:ascii="Arial" w:hAnsi="Arial" w:cs="Arial"/>
          <w:sz w:val="22"/>
          <w:szCs w:val="22"/>
        </w:rPr>
        <w:t xml:space="preserve"> </w:t>
      </w:r>
      <w:r w:rsidR="00862FA9" w:rsidRPr="00C64277">
        <w:rPr>
          <w:rFonts w:ascii="Arial" w:hAnsi="Arial" w:cs="Arial"/>
          <w:b w:val="0"/>
          <w:sz w:val="22"/>
          <w:szCs w:val="22"/>
        </w:rPr>
        <w:t>Estructura Plan de Desarrollo Distrital 2016 – 2020.</w:t>
      </w:r>
      <w:bookmarkEnd w:id="11"/>
    </w:p>
    <w:p w14:paraId="0C144842" w14:textId="1445FDC5" w:rsidR="00862FA9" w:rsidRPr="00C64277" w:rsidRDefault="00862FA9" w:rsidP="001033A2">
      <w:pPr>
        <w:tabs>
          <w:tab w:val="left" w:pos="709"/>
        </w:tabs>
        <w:spacing w:line="240" w:lineRule="auto"/>
        <w:jc w:val="center"/>
        <w:rPr>
          <w:rFonts w:ascii="Arial" w:hAnsi="Arial" w:cs="Arial"/>
          <w:sz w:val="18"/>
          <w:szCs w:val="18"/>
        </w:rPr>
      </w:pPr>
      <w:r w:rsidRPr="00C64277">
        <w:rPr>
          <w:rFonts w:ascii="Arial" w:hAnsi="Arial" w:cs="Arial"/>
          <w:noProof/>
          <w:sz w:val="18"/>
          <w:szCs w:val="18"/>
        </w:rPr>
        <w:drawing>
          <wp:inline distT="0" distB="0" distL="0" distR="0" wp14:anchorId="64D62613" wp14:editId="3C994102">
            <wp:extent cx="4562139" cy="253104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012" cy="2558718"/>
                    </a:xfrm>
                    <a:prstGeom prst="rect">
                      <a:avLst/>
                    </a:prstGeom>
                    <a:noFill/>
                    <a:ln>
                      <a:noFill/>
                    </a:ln>
                  </pic:spPr>
                </pic:pic>
              </a:graphicData>
            </a:graphic>
          </wp:inline>
        </w:drawing>
      </w:r>
    </w:p>
    <w:p w14:paraId="0124D2A3" w14:textId="77777777" w:rsidR="00862FA9" w:rsidRPr="00C64277" w:rsidRDefault="00862FA9" w:rsidP="001033A2">
      <w:pPr>
        <w:pStyle w:val="Prrafodelista"/>
        <w:tabs>
          <w:tab w:val="left" w:pos="709"/>
        </w:tabs>
        <w:spacing w:after="160"/>
        <w:ind w:left="360"/>
        <w:jc w:val="center"/>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Plan de Desarrollo Distrital 2016 - 2020, Tomo 1.</w:t>
      </w:r>
    </w:p>
    <w:p w14:paraId="10EB3AA6" w14:textId="13EBE9C0" w:rsidR="00A327AC"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En concordancia con lo anterior, la Unidad se articula con el Pilar 2 “Democracia Urbana” y el Eje Transversal 4 “Gobierno legítimo, fortalecimiento local y eficiencia” mediante la </w:t>
      </w:r>
      <w:r w:rsidRPr="00C64277">
        <w:rPr>
          <w:rFonts w:ascii="Arial" w:hAnsi="Arial" w:cs="Arial"/>
        </w:rPr>
        <w:lastRenderedPageBreak/>
        <w:t>actualización y formulación de cuatro proyectos de inversión que permiten dar cumplimiento a las metas resultado y metas producto definidas para cada uno de los programas integrados en los Pilares y Ejes Transversales. En la siguiente ilustración se presenta la articulación de los proyectos de inversión a la estructura del Plan de Desarrollo así:</w:t>
      </w:r>
    </w:p>
    <w:p w14:paraId="4C681E34" w14:textId="68DC7DCA" w:rsidR="0033542A" w:rsidRPr="00C64277" w:rsidRDefault="00C540EE" w:rsidP="00C540EE">
      <w:pPr>
        <w:pStyle w:val="Descripcin"/>
        <w:spacing w:after="0"/>
        <w:jc w:val="center"/>
        <w:rPr>
          <w:rFonts w:ascii="Arial" w:hAnsi="Arial" w:cs="Arial"/>
          <w:b w:val="0"/>
          <w:sz w:val="22"/>
          <w:szCs w:val="22"/>
        </w:rPr>
      </w:pPr>
      <w:bookmarkStart w:id="12" w:name="_Toc25067682"/>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4C1640">
        <w:rPr>
          <w:rFonts w:ascii="Arial" w:hAnsi="Arial" w:cs="Arial"/>
          <w:noProof/>
          <w:sz w:val="22"/>
          <w:szCs w:val="22"/>
        </w:rPr>
        <w:t>3</w:t>
      </w:r>
      <w:r w:rsidRPr="00C64277">
        <w:rPr>
          <w:rFonts w:ascii="Arial" w:hAnsi="Arial" w:cs="Arial"/>
          <w:sz w:val="22"/>
          <w:szCs w:val="22"/>
        </w:rPr>
        <w:fldChar w:fldCharType="end"/>
      </w:r>
      <w:r w:rsidR="00A327AC" w:rsidRPr="00C64277">
        <w:rPr>
          <w:rFonts w:ascii="Arial" w:hAnsi="Arial" w:cs="Arial"/>
          <w:b w:val="0"/>
          <w:sz w:val="22"/>
          <w:szCs w:val="22"/>
        </w:rPr>
        <w:t>.</w:t>
      </w:r>
      <w:r w:rsidR="009A78ED" w:rsidRPr="00C64277">
        <w:rPr>
          <w:rFonts w:ascii="Arial" w:hAnsi="Arial" w:cs="Arial"/>
          <w:sz w:val="22"/>
          <w:szCs w:val="22"/>
        </w:rPr>
        <w:t xml:space="preserve"> </w:t>
      </w:r>
      <w:r w:rsidR="009A78ED" w:rsidRPr="00C64277">
        <w:rPr>
          <w:rFonts w:ascii="Arial" w:hAnsi="Arial" w:cs="Arial"/>
          <w:b w:val="0"/>
          <w:sz w:val="22"/>
          <w:szCs w:val="22"/>
        </w:rPr>
        <w:t>Estructura Plan de Desarrollo Distrital 2016 - 2020</w:t>
      </w:r>
      <w:bookmarkEnd w:id="12"/>
    </w:p>
    <w:p w14:paraId="2A18006F" w14:textId="13EB1053" w:rsidR="00862FA9" w:rsidRPr="00C64277" w:rsidRDefault="003655C7" w:rsidP="0033542A">
      <w:pPr>
        <w:pStyle w:val="Descripcin"/>
        <w:tabs>
          <w:tab w:val="left" w:pos="709"/>
        </w:tabs>
        <w:spacing w:after="160" w:line="240" w:lineRule="auto"/>
        <w:jc w:val="center"/>
        <w:rPr>
          <w:rFonts w:ascii="Arial" w:hAnsi="Arial" w:cs="Arial"/>
          <w:sz w:val="18"/>
          <w:szCs w:val="18"/>
        </w:rPr>
      </w:pPr>
      <w:r w:rsidRPr="00C64277">
        <w:rPr>
          <w:rFonts w:ascii="Arial" w:hAnsi="Arial" w:cs="Arial"/>
          <w:noProof/>
        </w:rPr>
        <mc:AlternateContent>
          <mc:Choice Requires="wpc">
            <w:drawing>
              <wp:inline distT="0" distB="0" distL="0" distR="0" wp14:anchorId="5B40A5F8" wp14:editId="57DF03DC">
                <wp:extent cx="6125210" cy="3687445"/>
                <wp:effectExtent l="0" t="25400" r="21590" b="0"/>
                <wp:docPr id="24" name="Lienzo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58"/>
                        <wps:cNvSpPr>
                          <a:spLocks noChangeArrowheads="1"/>
                        </wps:cNvSpPr>
                        <wps:spPr bwMode="auto">
                          <a:xfrm>
                            <a:off x="1110402" y="36006"/>
                            <a:ext cx="974806" cy="464456"/>
                          </a:xfrm>
                          <a:prstGeom prst="roundRect">
                            <a:avLst>
                              <a:gd name="adj" fmla="val 16667"/>
                            </a:avLst>
                          </a:prstGeom>
                          <a:solidFill>
                            <a:srgbClr val="C00000"/>
                          </a:solidFill>
                          <a:ln w="127000" cmpd="dbl">
                            <a:solidFill>
                              <a:srgbClr val="C00000"/>
                            </a:solidFill>
                            <a:round/>
                            <a:headEnd/>
                            <a:tailEnd/>
                          </a:ln>
                        </wps:spPr>
                        <wps:txbx>
                          <w:txbxContent>
                            <w:p w14:paraId="667D538B" w14:textId="77777777" w:rsidR="00687D77" w:rsidRDefault="00687D77" w:rsidP="00862FA9">
                              <w:pPr>
                                <w:rPr>
                                  <w:rFonts w:cs="Arial"/>
                                  <w:sz w:val="16"/>
                                  <w:szCs w:val="16"/>
                                </w:rPr>
                              </w:pPr>
                              <w:r>
                                <w:rPr>
                                  <w:rFonts w:cs="Arial"/>
                                  <w:b/>
                                  <w:bCs/>
                                  <w:sz w:val="16"/>
                                  <w:szCs w:val="16"/>
                                  <w:lang w:val="es-ES"/>
                                </w:rPr>
                                <w:t>PLAN DE DESARROLLO</w:t>
                              </w:r>
                            </w:p>
                          </w:txbxContent>
                        </wps:txbx>
                        <wps:bodyPr rot="0" vert="horz" wrap="square" lIns="18000" tIns="0" rIns="36000" bIns="0" anchor="ctr" anchorCtr="0" upright="1">
                          <a:noAutofit/>
                        </wps:bodyPr>
                      </wps:wsp>
                      <wps:wsp>
                        <wps:cNvPr id="4" name="AutoShape 59"/>
                        <wps:cNvSpPr>
                          <a:spLocks noChangeArrowheads="1"/>
                        </wps:cNvSpPr>
                        <wps:spPr bwMode="auto">
                          <a:xfrm>
                            <a:off x="2407804" y="51505"/>
                            <a:ext cx="1003306" cy="448900"/>
                          </a:xfrm>
                          <a:prstGeom prst="roundRect">
                            <a:avLst>
                              <a:gd name="adj" fmla="val 16667"/>
                            </a:avLst>
                          </a:prstGeom>
                          <a:solidFill>
                            <a:srgbClr val="008000"/>
                          </a:solidFill>
                          <a:ln w="127000" cmpd="dbl">
                            <a:solidFill>
                              <a:srgbClr val="008000"/>
                            </a:solidFill>
                            <a:round/>
                            <a:headEnd/>
                            <a:tailEnd/>
                          </a:ln>
                        </wps:spPr>
                        <wps:txbx>
                          <w:txbxContent>
                            <w:p w14:paraId="6635439B" w14:textId="77777777" w:rsidR="00687D77" w:rsidRDefault="00687D77"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5" name="AutoShape 60"/>
                        <wps:cNvSpPr>
                          <a:spLocks noChangeArrowheads="1"/>
                        </wps:cNvSpPr>
                        <wps:spPr bwMode="auto">
                          <a:xfrm>
                            <a:off x="3731690" y="51497"/>
                            <a:ext cx="974706" cy="448851"/>
                          </a:xfrm>
                          <a:prstGeom prst="roundRect">
                            <a:avLst>
                              <a:gd name="adj" fmla="val 16667"/>
                            </a:avLst>
                          </a:prstGeom>
                          <a:solidFill>
                            <a:srgbClr val="660066"/>
                          </a:solidFill>
                          <a:ln w="127000" cmpd="dbl">
                            <a:solidFill>
                              <a:srgbClr val="660066"/>
                            </a:solidFill>
                            <a:round/>
                            <a:headEnd/>
                            <a:tailEnd/>
                          </a:ln>
                        </wps:spPr>
                        <wps:txbx>
                          <w:txbxContent>
                            <w:p w14:paraId="62995506" w14:textId="77777777" w:rsidR="00687D77" w:rsidRDefault="00687D77" w:rsidP="00862FA9">
                              <w:pPr>
                                <w:rPr>
                                  <w:rFonts w:cs="Arial"/>
                                  <w:sz w:val="16"/>
                                  <w:szCs w:val="16"/>
                                </w:rPr>
                              </w:pPr>
                              <w:r>
                                <w:rPr>
                                  <w:rFonts w:cs="Arial"/>
                                  <w:b/>
                                  <w:bCs/>
                                  <w:sz w:val="16"/>
                                  <w:szCs w:val="16"/>
                                  <w:lang w:val="es-ES"/>
                                </w:rPr>
                                <w:t>PROGRAMA</w:t>
                              </w:r>
                            </w:p>
                          </w:txbxContent>
                        </wps:txbx>
                        <wps:bodyPr rot="0" vert="horz" wrap="square" lIns="18000" tIns="0" rIns="18000" bIns="0" anchor="ctr" anchorCtr="0" upright="1">
                          <a:noAutofit/>
                        </wps:bodyPr>
                      </wps:wsp>
                      <wps:wsp>
                        <wps:cNvPr id="6" name="AutoShape 61"/>
                        <wps:cNvSpPr>
                          <a:spLocks noChangeArrowheads="1"/>
                        </wps:cNvSpPr>
                        <wps:spPr bwMode="auto">
                          <a:xfrm>
                            <a:off x="5071010" y="51505"/>
                            <a:ext cx="974706" cy="467948"/>
                          </a:xfrm>
                          <a:prstGeom prst="roundRect">
                            <a:avLst>
                              <a:gd name="adj" fmla="val 16667"/>
                            </a:avLst>
                          </a:prstGeom>
                          <a:solidFill>
                            <a:srgbClr val="00B0F0"/>
                          </a:solidFill>
                          <a:ln w="127000" cmpd="dbl">
                            <a:solidFill>
                              <a:srgbClr val="00B0F0"/>
                            </a:solidFill>
                            <a:round/>
                            <a:headEnd/>
                            <a:tailEnd/>
                          </a:ln>
                        </wps:spPr>
                        <wps:txbx>
                          <w:txbxContent>
                            <w:p w14:paraId="0762986F" w14:textId="77777777" w:rsidR="00687D77" w:rsidRDefault="00687D77" w:rsidP="00862FA9">
                              <w:pPr>
                                <w:rPr>
                                  <w:rFonts w:cs="Arial"/>
                                  <w:sz w:val="16"/>
                                  <w:szCs w:val="16"/>
                                </w:rPr>
                              </w:pPr>
                              <w:r>
                                <w:rPr>
                                  <w:rFonts w:cs="Arial"/>
                                  <w:b/>
                                  <w:bCs/>
                                  <w:sz w:val="16"/>
                                  <w:szCs w:val="16"/>
                                  <w:lang w:val="es-ES"/>
                                </w:rPr>
                                <w:t xml:space="preserve">META PDD </w:t>
                              </w:r>
                            </w:p>
                          </w:txbxContent>
                        </wps:txbx>
                        <wps:bodyPr rot="0" vert="horz" wrap="square" lIns="18000" tIns="0" rIns="18000" bIns="0" anchor="ctr" anchorCtr="0" upright="1">
                          <a:noAutofit/>
                        </wps:bodyPr>
                      </wps:wsp>
                      <wps:wsp>
                        <wps:cNvPr id="7" name="AutoShape 62"/>
                        <wps:cNvSpPr>
                          <a:spLocks noChangeArrowheads="1"/>
                        </wps:cNvSpPr>
                        <wps:spPr bwMode="auto">
                          <a:xfrm>
                            <a:off x="1161307" y="643086"/>
                            <a:ext cx="845205" cy="2905657"/>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913D74" w14:textId="77777777" w:rsidR="00687D77" w:rsidRDefault="00687D77" w:rsidP="00862FA9">
                              <w:pPr>
                                <w:rPr>
                                  <w:rFonts w:cs="Arial"/>
                                  <w:sz w:val="18"/>
                                  <w:szCs w:val="18"/>
                                </w:rPr>
                              </w:pPr>
                              <w:r>
                                <w:rPr>
                                  <w:rFonts w:cs="Arial"/>
                                  <w:sz w:val="18"/>
                                  <w:szCs w:val="18"/>
                                  <w:lang w:val="es-ES"/>
                                </w:rPr>
                                <w:t>Bogotá Mejor para Todos</w:t>
                              </w:r>
                            </w:p>
                          </w:txbxContent>
                        </wps:txbx>
                        <wps:bodyPr rot="0" vert="horz" wrap="square" lIns="18000" tIns="0" rIns="18000" bIns="0" anchor="ctr" anchorCtr="0" upright="1">
                          <a:noAutofit/>
                        </wps:bodyPr>
                      </wps:wsp>
                      <wps:wsp>
                        <wps:cNvPr id="8" name="AutoShape 63"/>
                        <wps:cNvSpPr>
                          <a:spLocks noChangeArrowheads="1"/>
                        </wps:cNvSpPr>
                        <wps:spPr bwMode="auto">
                          <a:xfrm>
                            <a:off x="2432516" y="643286"/>
                            <a:ext cx="845205" cy="595000"/>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56613" w14:textId="77777777" w:rsidR="00687D77" w:rsidRDefault="00687D77" w:rsidP="00862FA9">
                              <w:pPr>
                                <w:rPr>
                                  <w:rFonts w:cs="Arial"/>
                                  <w:sz w:val="16"/>
                                  <w:szCs w:val="16"/>
                                </w:rPr>
                              </w:pPr>
                              <w:r>
                                <w:rPr>
                                  <w:rFonts w:cs="Arial"/>
                                  <w:sz w:val="16"/>
                                  <w:szCs w:val="16"/>
                                  <w:lang w:val="es-ES"/>
                                </w:rPr>
                                <w:t>Democracia Urbana</w:t>
                              </w:r>
                            </w:p>
                          </w:txbxContent>
                        </wps:txbx>
                        <wps:bodyPr rot="0" vert="horz" wrap="square" lIns="18000" tIns="0" rIns="18000" bIns="0" anchor="ctr" anchorCtr="0" upright="1">
                          <a:noAutofit/>
                        </wps:bodyPr>
                      </wps:wsp>
                      <wps:wsp>
                        <wps:cNvPr id="9" name="AutoShape 64"/>
                        <wps:cNvSpPr>
                          <a:spLocks noChangeArrowheads="1"/>
                        </wps:cNvSpPr>
                        <wps:spPr bwMode="auto">
                          <a:xfrm>
                            <a:off x="3801624" y="643286"/>
                            <a:ext cx="845205" cy="5950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250A8" w14:textId="77777777" w:rsidR="00687D77" w:rsidRDefault="00687D77" w:rsidP="00862FA9">
                              <w:pPr>
                                <w:rPr>
                                  <w:rFonts w:cs="Arial"/>
                                  <w:sz w:val="16"/>
                                  <w:szCs w:val="16"/>
                                </w:rPr>
                              </w:pPr>
                              <w:r>
                                <w:rPr>
                                  <w:rFonts w:cs="Arial"/>
                                  <w:sz w:val="16"/>
                                  <w:szCs w:val="16"/>
                                  <w:lang w:val="es-ES"/>
                                </w:rPr>
                                <w:t>Mejor movilidad para todos</w:t>
                              </w:r>
                            </w:p>
                          </w:txbxContent>
                        </wps:txbx>
                        <wps:bodyPr rot="0" vert="horz" wrap="square" lIns="18000" tIns="0" rIns="18000" bIns="0" anchor="ctr" anchorCtr="0" upright="1">
                          <a:noAutofit/>
                        </wps:bodyPr>
                      </wps:wsp>
                      <wps:wsp>
                        <wps:cNvPr id="10" name="AutoShape 65"/>
                        <wps:cNvSpPr>
                          <a:spLocks noChangeArrowheads="1"/>
                        </wps:cNvSpPr>
                        <wps:spPr bwMode="auto">
                          <a:xfrm>
                            <a:off x="5011332" y="643286"/>
                            <a:ext cx="1102307" cy="5950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90C88B" w14:textId="77777777" w:rsidR="00687D77" w:rsidRDefault="00687D77" w:rsidP="00862FA9">
                              <w:pPr>
                                <w:rPr>
                                  <w:rFonts w:cs="Arial"/>
                                  <w:sz w:val="18"/>
                                  <w:szCs w:val="18"/>
                                </w:rPr>
                              </w:pPr>
                              <w:r>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11" name="AutoShape 78"/>
                        <wps:cNvSpPr>
                          <a:spLocks noChangeArrowheads="1"/>
                        </wps:cNvSpPr>
                        <wps:spPr bwMode="auto">
                          <a:xfrm>
                            <a:off x="35900" y="643286"/>
                            <a:ext cx="1063107" cy="535092"/>
                          </a:xfrm>
                          <a:prstGeom prst="homePlate">
                            <a:avLst>
                              <a:gd name="adj" fmla="val 44668"/>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288E4" w14:textId="77777777" w:rsidR="00687D77" w:rsidRDefault="00687D77" w:rsidP="00862FA9">
                              <w:pPr>
                                <w:rPr>
                                  <w:rFonts w:cs="Arial"/>
                                  <w:sz w:val="15"/>
                                  <w:szCs w:val="15"/>
                                </w:rPr>
                              </w:pPr>
                              <w:r>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12" name="AutoShape 83"/>
                        <wps:cNvSpPr>
                          <a:spLocks noChangeArrowheads="1"/>
                        </wps:cNvSpPr>
                        <wps:spPr bwMode="auto">
                          <a:xfrm>
                            <a:off x="2432516" y="1334463"/>
                            <a:ext cx="845205" cy="2206115"/>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7F4E92" w14:textId="77777777" w:rsidR="00687D77" w:rsidRDefault="00687D77" w:rsidP="00862FA9">
                              <w:pPr>
                                <w:rPr>
                                  <w:rFonts w:cs="Arial"/>
                                  <w:sz w:val="16"/>
                                  <w:szCs w:val="16"/>
                                  <w:lang w:val="es-ES"/>
                                </w:rPr>
                              </w:pPr>
                            </w:p>
                            <w:p w14:paraId="28F617A0" w14:textId="77777777" w:rsidR="00687D77" w:rsidRDefault="00687D77" w:rsidP="00862FA9">
                              <w:pPr>
                                <w:rPr>
                                  <w:rFonts w:cs="Arial"/>
                                  <w:sz w:val="16"/>
                                  <w:szCs w:val="16"/>
                                </w:rPr>
                              </w:pPr>
                              <w:r>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13" name="AutoShape 84"/>
                        <wps:cNvSpPr>
                          <a:spLocks noChangeArrowheads="1"/>
                        </wps:cNvSpPr>
                        <wps:spPr bwMode="auto">
                          <a:xfrm>
                            <a:off x="3801624" y="1352452"/>
                            <a:ext cx="845205" cy="6465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1E24B1" w14:textId="77777777" w:rsidR="00687D77" w:rsidRDefault="00687D77" w:rsidP="00862FA9">
                              <w:pPr>
                                <w:rPr>
                                  <w:rFonts w:cs="Arial"/>
                                  <w:sz w:val="16"/>
                                  <w:szCs w:val="16"/>
                                </w:rPr>
                              </w:pPr>
                              <w:r>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14" name="AutoShape 85"/>
                        <wps:cNvSpPr>
                          <a:spLocks noChangeArrowheads="1"/>
                        </wps:cNvSpPr>
                        <wps:spPr bwMode="auto">
                          <a:xfrm>
                            <a:off x="5011332" y="1352452"/>
                            <a:ext cx="1102307" cy="6465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2E54C1" w14:textId="77777777" w:rsidR="00687D77" w:rsidRDefault="00687D77" w:rsidP="00862FA9">
                              <w:pPr>
                                <w:rPr>
                                  <w:rFonts w:cs="Arial"/>
                                  <w:sz w:val="18"/>
                                  <w:szCs w:val="18"/>
                                </w:rPr>
                              </w:pPr>
                              <w:r>
                                <w:rPr>
                                  <w:rFonts w:cs="Arial"/>
                                  <w:sz w:val="18"/>
                                  <w:szCs w:val="18"/>
                                </w:rPr>
                                <w:t>Aumentar al 88% el índice de satisfacción ciudadana</w:t>
                              </w:r>
                            </w:p>
                          </w:txbxContent>
                        </wps:txbx>
                        <wps:bodyPr rot="0" vert="horz" wrap="square" lIns="18000" tIns="0" rIns="18000" bIns="0" anchor="ctr" anchorCtr="0" upright="1">
                          <a:noAutofit/>
                        </wps:bodyPr>
                      </wps:wsp>
                      <wps:wsp>
                        <wps:cNvPr id="15" name="AutoShape 86"/>
                        <wps:cNvSpPr>
                          <a:spLocks noChangeArrowheads="1"/>
                        </wps:cNvSpPr>
                        <wps:spPr bwMode="auto">
                          <a:xfrm>
                            <a:off x="36000" y="1302830"/>
                            <a:ext cx="1063107" cy="667485"/>
                          </a:xfrm>
                          <a:prstGeom prst="homePlate">
                            <a:avLst>
                              <a:gd name="adj" fmla="val 4360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51BFC5" w14:textId="77777777" w:rsidR="00687D77" w:rsidRDefault="00687D77" w:rsidP="00862FA9">
                              <w:pPr>
                                <w:rPr>
                                  <w:rFonts w:cs="Arial"/>
                                  <w:sz w:val="15"/>
                                  <w:szCs w:val="15"/>
                                </w:rPr>
                              </w:pPr>
                              <w:r>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16" name="AutoShape 89"/>
                        <wps:cNvSpPr>
                          <a:spLocks noChangeArrowheads="1"/>
                        </wps:cNvSpPr>
                        <wps:spPr bwMode="auto">
                          <a:xfrm>
                            <a:off x="3813024" y="2121305"/>
                            <a:ext cx="845205" cy="46405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686A81" w14:textId="77777777" w:rsidR="00687D77" w:rsidRDefault="00687D77" w:rsidP="00862FA9">
                              <w:pPr>
                                <w:rPr>
                                  <w:rFonts w:cs="Arial"/>
                                  <w:sz w:val="16"/>
                                  <w:szCs w:val="16"/>
                                </w:rPr>
                              </w:pPr>
                              <w:r>
                                <w:rPr>
                                  <w:rFonts w:cs="Arial"/>
                                  <w:sz w:val="16"/>
                                  <w:szCs w:val="16"/>
                                  <w:lang w:val="es-ES"/>
                                </w:rPr>
                                <w:t>Modernización institucional</w:t>
                              </w:r>
                            </w:p>
                          </w:txbxContent>
                        </wps:txbx>
                        <wps:bodyPr rot="0" vert="horz" wrap="square" lIns="18000" tIns="0" rIns="18000" bIns="0" anchor="ctr" anchorCtr="0" upright="1">
                          <a:noAutofit/>
                        </wps:bodyPr>
                      </wps:wsp>
                      <wps:wsp>
                        <wps:cNvPr id="17" name="AutoShape 90"/>
                        <wps:cNvSpPr>
                          <a:spLocks noChangeArrowheads="1"/>
                        </wps:cNvSpPr>
                        <wps:spPr bwMode="auto">
                          <a:xfrm>
                            <a:off x="5022732" y="2104977"/>
                            <a:ext cx="1102407" cy="496708"/>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C91793" w14:textId="77777777" w:rsidR="00687D77" w:rsidRDefault="00687D77" w:rsidP="00862FA9">
                              <w:pPr>
                                <w:rPr>
                                  <w:rFonts w:cs="Arial"/>
                                  <w:sz w:val="18"/>
                                  <w:szCs w:val="18"/>
                                </w:rPr>
                              </w:pPr>
                              <w:r>
                                <w:rPr>
                                  <w:rFonts w:cs="Arial"/>
                                  <w:sz w:val="18"/>
                                  <w:szCs w:val="18"/>
                                </w:rPr>
                                <w:t>Lograr un alto índice de desarrollo institucional</w:t>
                              </w:r>
                            </w:p>
                          </w:txbxContent>
                        </wps:txbx>
                        <wps:bodyPr rot="0" vert="horz" wrap="square" lIns="18000" tIns="0" rIns="18000" bIns="0" anchor="ctr" anchorCtr="0" upright="1">
                          <a:noAutofit/>
                        </wps:bodyPr>
                      </wps:wsp>
                      <wps:wsp>
                        <wps:cNvPr id="18" name="AutoShape 91"/>
                        <wps:cNvSpPr>
                          <a:spLocks noChangeArrowheads="1"/>
                        </wps:cNvSpPr>
                        <wps:spPr bwMode="auto">
                          <a:xfrm>
                            <a:off x="47500" y="2145801"/>
                            <a:ext cx="1063007" cy="415067"/>
                          </a:xfrm>
                          <a:prstGeom prst="homePlate">
                            <a:avLst>
                              <a:gd name="adj" fmla="val 72202"/>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979C0B" w14:textId="77777777" w:rsidR="00687D77" w:rsidRDefault="00687D77"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wps:txbx>
                        <wps:bodyPr rot="0" vert="horz" wrap="square" lIns="18000" tIns="0" rIns="18000" bIns="0" anchor="ctr" anchorCtr="0" upright="1">
                          <a:noAutofit/>
                        </wps:bodyPr>
                      </wps:wsp>
                      <wps:wsp>
                        <wps:cNvPr id="19" name="AutoShape 94"/>
                        <wps:cNvSpPr>
                          <a:spLocks noChangeArrowheads="1"/>
                        </wps:cNvSpPr>
                        <wps:spPr bwMode="auto">
                          <a:xfrm>
                            <a:off x="3813024" y="2737207"/>
                            <a:ext cx="845205" cy="78704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E5A06C" w14:textId="77777777" w:rsidR="00687D77" w:rsidRDefault="00687D77" w:rsidP="00862FA9">
                              <w:pPr>
                                <w:rPr>
                                  <w:rFonts w:cs="Arial"/>
                                  <w:sz w:val="16"/>
                                  <w:szCs w:val="16"/>
                                  <w:lang w:val="es-ES"/>
                                </w:rPr>
                              </w:pPr>
                            </w:p>
                            <w:p w14:paraId="6A47FF69" w14:textId="77777777" w:rsidR="00687D77" w:rsidRDefault="00687D77" w:rsidP="00862FA9">
                              <w:pPr>
                                <w:rPr>
                                  <w:rFonts w:cs="Arial"/>
                                  <w:sz w:val="16"/>
                                  <w:szCs w:val="16"/>
                                </w:rPr>
                              </w:pPr>
                              <w:r>
                                <w:rPr>
                                  <w:rFonts w:cs="Arial"/>
                                  <w:sz w:val="16"/>
                                  <w:szCs w:val="16"/>
                                  <w:lang w:val="es-ES"/>
                                </w:rPr>
                                <w:t>Gobierno y ciudadanía digital</w:t>
                              </w:r>
                            </w:p>
                          </w:txbxContent>
                        </wps:txbx>
                        <wps:bodyPr rot="0" vert="horz" wrap="square" lIns="18000" tIns="0" rIns="18000" bIns="0" anchor="ctr" anchorCtr="0" upright="1">
                          <a:noAutofit/>
                        </wps:bodyPr>
                      </wps:wsp>
                      <wps:wsp>
                        <wps:cNvPr id="20" name="AutoShape 95"/>
                        <wps:cNvSpPr>
                          <a:spLocks noChangeArrowheads="1"/>
                        </wps:cNvSpPr>
                        <wps:spPr bwMode="auto">
                          <a:xfrm>
                            <a:off x="5021738" y="2737207"/>
                            <a:ext cx="1102407" cy="819756"/>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0ED896" w14:textId="77777777" w:rsidR="00687D77" w:rsidRDefault="00687D77"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wps:txbx>
                        <wps:bodyPr rot="0" vert="horz" wrap="square" lIns="18000" tIns="0" rIns="18000" bIns="0" anchor="ctr" anchorCtr="0" upright="1">
                          <a:noAutofit/>
                        </wps:bodyPr>
                      </wps:wsp>
                      <wps:wsp>
                        <wps:cNvPr id="21" name="AutoShape 96"/>
                        <wps:cNvSpPr>
                          <a:spLocks noChangeArrowheads="1"/>
                        </wps:cNvSpPr>
                        <wps:spPr bwMode="auto">
                          <a:xfrm>
                            <a:off x="47500" y="2703652"/>
                            <a:ext cx="1063007" cy="755283"/>
                          </a:xfrm>
                          <a:prstGeom prst="homePlate">
                            <a:avLst>
                              <a:gd name="adj" fmla="val 3421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249F9D" w14:textId="5208E7B6" w:rsidR="00687D77" w:rsidRDefault="00687D77"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wps:txbx>
                        <wps:bodyPr rot="0" vert="horz" wrap="square" lIns="18000" tIns="0" rIns="18000" bIns="0" anchor="b" anchorCtr="0" upright="1">
                          <a:noAutofit/>
                        </wps:bodyPr>
                      </wps:wsp>
                      <wps:wsp>
                        <wps:cNvPr id="22" name="AutoShape 99"/>
                        <wps:cNvSpPr>
                          <a:spLocks noChangeArrowheads="1"/>
                        </wps:cNvSpPr>
                        <wps:spPr bwMode="auto">
                          <a:xfrm>
                            <a:off x="3411122" y="1530986"/>
                            <a:ext cx="3206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23" name="AutoShape 100"/>
                        <wps:cNvSpPr>
                          <a:spLocks noChangeArrowheads="1"/>
                        </wps:cNvSpPr>
                        <wps:spPr bwMode="auto">
                          <a:xfrm>
                            <a:off x="2068013" y="1530986"/>
                            <a:ext cx="3207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B40A5F8" id="Lienzo 24" o:spid="_x0000_s1026" editas="canvas" style="width:482.3pt;height:290.35pt;mso-position-horizontal-relative:char;mso-position-vertical-relative:line" coordsize="61252,3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52;height:36874;visibility:visible;mso-wrap-style:square">
                  <v:fill o:detectmouseclick="t"/>
                  <v:path o:connecttype="none"/>
                </v:shape>
                <v:roundrect id="AutoShape 58" o:spid="_x0000_s1028" style="position:absolute;left:11104;top:360;width:9748;height:4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" fillcolor="#c00000" strokecolor="#c00000" strokeweight="10pt">
                  <v:stroke linestyle="thinThin"/>
                  <v:textbox inset=".5mm,0,1mm,0">
                    <w:txbxContent>
                      <w:p w14:paraId="667D538B" w14:textId="77777777" w:rsidR="00687D77" w:rsidRDefault="00687D77" w:rsidP="00862FA9">
                        <w:pPr>
                          <w:rPr>
                            <w:rFonts w:cs="Arial"/>
                            <w:sz w:val="16"/>
                            <w:szCs w:val="16"/>
                          </w:rPr>
                        </w:pPr>
                        <w:r>
                          <w:rPr>
                            <w:rFonts w:cs="Arial"/>
                            <w:b/>
                            <w:bCs/>
                            <w:sz w:val="16"/>
                            <w:szCs w:val="16"/>
                            <w:lang w:val="es-ES"/>
                          </w:rPr>
                          <w:t>PLAN DE DESARROLLO</w:t>
                        </w:r>
                      </w:p>
                    </w:txbxContent>
                  </v:textbox>
                </v:roundrect>
                <v:roundrect id="AutoShape 59" o:spid="_x0000_s1029" style="position:absolute;left:24078;top:515;width:10033;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" fillcolor="green" strokecolor="green" strokeweight="10pt">
                  <v:stroke linestyle="thinThin"/>
                  <v:textbox inset=".5mm,0,.5mm,0">
                    <w:txbxContent>
                      <w:p w14:paraId="6635439B" w14:textId="77777777" w:rsidR="00687D77" w:rsidRDefault="00687D77"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v:textbox>
                </v:roundrect>
                <v:roundrect id="AutoShape 60" o:spid="_x0000_s1030" style="position:absolute;left:37316;top:514;width:9747;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" fillcolor="#606" strokecolor="#606" strokeweight="10pt">
                  <v:stroke linestyle="thinThin"/>
                  <v:textbox inset=".5mm,0,.5mm,0">
                    <w:txbxContent>
                      <w:p w14:paraId="62995506" w14:textId="77777777" w:rsidR="00687D77" w:rsidRDefault="00687D77" w:rsidP="00862FA9">
                        <w:pPr>
                          <w:rPr>
                            <w:rFonts w:cs="Arial"/>
                            <w:sz w:val="16"/>
                            <w:szCs w:val="16"/>
                          </w:rPr>
                        </w:pPr>
                        <w:r>
                          <w:rPr>
                            <w:rFonts w:cs="Arial"/>
                            <w:b/>
                            <w:bCs/>
                            <w:sz w:val="16"/>
                            <w:szCs w:val="16"/>
                            <w:lang w:val="es-ES"/>
                          </w:rPr>
                          <w:t>PROGRAMA</w:t>
                        </w:r>
                      </w:p>
                    </w:txbxContent>
                  </v:textbox>
                </v:roundrect>
                <v:roundrect id="AutoShape 61" o:spid="_x0000_s1031" style="position:absolute;left:50710;top:515;width:9747;height:4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" fillcolor="#00b0f0" strokecolor="#00b0f0" strokeweight="10pt">
                  <v:stroke linestyle="thinThin"/>
                  <v:textbox inset=".5mm,0,.5mm,0">
                    <w:txbxContent>
                      <w:p w14:paraId="0762986F" w14:textId="77777777" w:rsidR="00687D77" w:rsidRDefault="00687D77" w:rsidP="00862FA9">
                        <w:pPr>
                          <w:rPr>
                            <w:rFonts w:cs="Arial"/>
                            <w:sz w:val="16"/>
                            <w:szCs w:val="16"/>
                          </w:rPr>
                        </w:pPr>
                        <w:r>
                          <w:rPr>
                            <w:rFonts w:cs="Arial"/>
                            <w:b/>
                            <w:bCs/>
                            <w:sz w:val="16"/>
                            <w:szCs w:val="16"/>
                            <w:lang w:val="es-ES"/>
                          </w:rPr>
                          <w:t xml:space="preserve">META PDD </w:t>
                        </w:r>
                      </w:p>
                    </w:txbxContent>
                  </v:textbox>
                </v:roundrect>
                <v:roundrect id="AutoShape 62" o:spid="_x0000_s1032" style="position:absolute;left:11613;top:6430;width:8452;height:29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" strokecolor="#c0504d">
                  <v:fill opacity="51657f"/>
                  <v:shadow color="#868686"/>
                  <v:textbox inset=".5mm,0,.5mm,0">
                    <w:txbxContent>
                      <w:p w14:paraId="4E913D74" w14:textId="77777777" w:rsidR="00687D77" w:rsidRDefault="00687D77" w:rsidP="00862FA9">
                        <w:pPr>
                          <w:rPr>
                            <w:rFonts w:cs="Arial"/>
                            <w:sz w:val="18"/>
                            <w:szCs w:val="18"/>
                          </w:rPr>
                        </w:pPr>
                        <w:r>
                          <w:rPr>
                            <w:rFonts w:cs="Arial"/>
                            <w:sz w:val="18"/>
                            <w:szCs w:val="18"/>
                            <w:lang w:val="es-ES"/>
                          </w:rPr>
                          <w:t>Bogotá Mejor para Todos</w:t>
                        </w:r>
                      </w:p>
                    </w:txbxContent>
                  </v:textbox>
                </v:roundrect>
                <v:roundrect id="AutoShape 63" o:spid="_x0000_s1033" style="position:absolute;left:24325;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" strokecolor="#9bbb59">
                  <v:fill opacity="51657f"/>
                  <v:shadow color="#868686"/>
                  <v:textbox inset=".5mm,0,.5mm,0">
                    <w:txbxContent>
                      <w:p w14:paraId="77056613" w14:textId="77777777" w:rsidR="00687D77" w:rsidRDefault="00687D77" w:rsidP="00862FA9">
                        <w:pPr>
                          <w:rPr>
                            <w:rFonts w:cs="Arial"/>
                            <w:sz w:val="16"/>
                            <w:szCs w:val="16"/>
                          </w:rPr>
                        </w:pPr>
                        <w:r>
                          <w:rPr>
                            <w:rFonts w:cs="Arial"/>
                            <w:sz w:val="16"/>
                            <w:szCs w:val="16"/>
                            <w:lang w:val="es-ES"/>
                          </w:rPr>
                          <w:t>Democracia Urbana</w:t>
                        </w:r>
                      </w:p>
                    </w:txbxContent>
                  </v:textbox>
                </v:roundrect>
                <v:roundrect id="AutoShape 64" o:spid="_x0000_s1034" style="position:absolute;left:38016;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" strokecolor="#8064a2">
                  <v:fill opacity="51657f"/>
                  <v:shadow color="#868686"/>
                  <v:textbox inset=".5mm,0,.5mm,0">
                    <w:txbxContent>
                      <w:p w14:paraId="011250A8" w14:textId="77777777" w:rsidR="00687D77" w:rsidRDefault="00687D77" w:rsidP="00862FA9">
                        <w:pPr>
                          <w:rPr>
                            <w:rFonts w:cs="Arial"/>
                            <w:sz w:val="16"/>
                            <w:szCs w:val="16"/>
                          </w:rPr>
                        </w:pPr>
                        <w:r>
                          <w:rPr>
                            <w:rFonts w:cs="Arial"/>
                            <w:sz w:val="16"/>
                            <w:szCs w:val="16"/>
                            <w:lang w:val="es-ES"/>
                          </w:rPr>
                          <w:t>Mejor movilidad para todos</w:t>
                        </w:r>
                      </w:p>
                    </w:txbxContent>
                  </v:textbox>
                </v:roundrect>
                <v:roundrect id="AutoShape 65" o:spid="_x0000_s1035" style="position:absolute;left:50113;top:6432;width:11023;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" strokecolor="#4bacc6">
                  <v:fill opacity="51657f"/>
                  <v:shadow color="#868686"/>
                  <v:textbox inset=".5mm,0,.5mm,0">
                    <w:txbxContent>
                      <w:p w14:paraId="2290C88B" w14:textId="77777777" w:rsidR="00687D77" w:rsidRDefault="00687D77" w:rsidP="00862FA9">
                        <w:pPr>
                          <w:rPr>
                            <w:rFonts w:cs="Arial"/>
                            <w:sz w:val="18"/>
                            <w:szCs w:val="18"/>
                          </w:rPr>
                        </w:pPr>
                        <w:r>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6" type="#_x0000_t15" style="position:absolute;left:359;top:6432;width:10631;height: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" adj="16744" strokecolor="#d8d8d8" strokeweight="2.5pt">
                  <v:fill opacity="57568f"/>
                  <v:shadow color="#868686"/>
                  <v:textbox inset=".5mm,0,.5mm,0">
                    <w:txbxContent>
                      <w:p w14:paraId="6D1288E4" w14:textId="77777777" w:rsidR="00687D77" w:rsidRDefault="00687D77" w:rsidP="00862FA9">
                        <w:pPr>
                          <w:rPr>
                            <w:rFonts w:cs="Arial"/>
                            <w:sz w:val="15"/>
                            <w:szCs w:val="15"/>
                          </w:rPr>
                        </w:pPr>
                        <w:r>
                          <w:rPr>
                            <w:rFonts w:cs="Arial"/>
                            <w:sz w:val="15"/>
                            <w:szCs w:val="15"/>
                          </w:rPr>
                          <w:t>408 - Recuperación, rehabilitación y mantenimiento vial</w:t>
                        </w:r>
                      </w:p>
                    </w:txbxContent>
                  </v:textbox>
                </v:shape>
                <v:roundrect id="AutoShape 83" o:spid="_x0000_s1037" style="position:absolute;left:24325;top:13344;width:8452;height:22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" strokecolor="#9bbb59">
                  <v:fill opacity="51657f"/>
                  <v:shadow color="#868686"/>
                  <v:textbox inset=".5mm,0,.5mm,0">
                    <w:txbxContent>
                      <w:p w14:paraId="427F4E92" w14:textId="77777777" w:rsidR="00687D77" w:rsidRDefault="00687D77" w:rsidP="00862FA9">
                        <w:pPr>
                          <w:rPr>
                            <w:rFonts w:cs="Arial"/>
                            <w:sz w:val="16"/>
                            <w:szCs w:val="16"/>
                            <w:lang w:val="es-ES"/>
                          </w:rPr>
                        </w:pPr>
                      </w:p>
                      <w:p w14:paraId="28F617A0" w14:textId="77777777" w:rsidR="00687D77" w:rsidRDefault="00687D77" w:rsidP="00862FA9">
                        <w:pPr>
                          <w:rPr>
                            <w:rFonts w:cs="Arial"/>
                            <w:sz w:val="16"/>
                            <w:szCs w:val="16"/>
                          </w:rPr>
                        </w:pPr>
                        <w:r>
                          <w:rPr>
                            <w:rFonts w:cs="Arial"/>
                            <w:sz w:val="16"/>
                            <w:szCs w:val="16"/>
                            <w:lang w:val="es-ES"/>
                          </w:rPr>
                          <w:t>Gobierno legítimo, fortalecimiento local y eficiencia</w:t>
                        </w:r>
                      </w:p>
                    </w:txbxContent>
                  </v:textbox>
                </v:roundrect>
                <v:roundrect id="AutoShape 84" o:spid="_x0000_s1038" style="position:absolute;left:38016;top:13524;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" strokecolor="#8064a2">
                  <v:fill opacity="51657f"/>
                  <v:shadow color="#868686"/>
                  <v:textbox inset=".5mm,0,.5mm,0">
                    <w:txbxContent>
                      <w:p w14:paraId="6B1E24B1" w14:textId="77777777" w:rsidR="00687D77" w:rsidRDefault="00687D77" w:rsidP="00862FA9">
                        <w:pPr>
                          <w:rPr>
                            <w:rFonts w:cs="Arial"/>
                            <w:sz w:val="16"/>
                            <w:szCs w:val="16"/>
                          </w:rPr>
                        </w:pPr>
                        <w:r>
                          <w:rPr>
                            <w:rFonts w:cs="Arial"/>
                            <w:sz w:val="16"/>
                            <w:szCs w:val="16"/>
                            <w:lang w:val="es-ES"/>
                          </w:rPr>
                          <w:t>Transparencia, gestión pública y servicio a la ciudadanía</w:t>
                        </w:r>
                      </w:p>
                    </w:txbxContent>
                  </v:textbox>
                </v:roundrect>
                <v:roundrect id="AutoShape 85" o:spid="_x0000_s1039" style="position:absolute;left:50113;top:13524;width:11023;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" strokecolor="#4bacc6">
                  <v:fill opacity="51657f"/>
                  <v:shadow color="#868686"/>
                  <v:textbox inset=".5mm,0,.5mm,0">
                    <w:txbxContent>
                      <w:p w14:paraId="0B2E54C1" w14:textId="77777777" w:rsidR="00687D77" w:rsidRDefault="00687D77" w:rsidP="00862FA9">
                        <w:pPr>
                          <w:rPr>
                            <w:rFonts w:cs="Arial"/>
                            <w:sz w:val="18"/>
                            <w:szCs w:val="18"/>
                          </w:rPr>
                        </w:pPr>
                        <w:r>
                          <w:rPr>
                            <w:rFonts w:cs="Arial"/>
                            <w:sz w:val="18"/>
                            <w:szCs w:val="18"/>
                          </w:rPr>
                          <w:t>Aumentar al 88% el índice de satisfacción ciudadana</w:t>
                        </w:r>
                      </w:p>
                    </w:txbxContent>
                  </v:textbox>
                </v:roundrect>
                <v:shape id="AutoShape 86" o:spid="_x0000_s1040" type="#_x0000_t15" style="position:absolute;left:360;top:13028;width:10631;height: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" adj="15686" strokecolor="#d8d8d8" strokeweight="2.5pt">
                  <v:shadow color="#868686"/>
                  <v:textbox inset=".5mm,0,.5mm,0">
                    <w:txbxContent>
                      <w:p w14:paraId="4C51BFC5" w14:textId="77777777" w:rsidR="00687D77" w:rsidRDefault="00687D77" w:rsidP="00862FA9">
                        <w:pPr>
                          <w:rPr>
                            <w:rFonts w:cs="Arial"/>
                            <w:sz w:val="15"/>
                            <w:szCs w:val="15"/>
                          </w:rPr>
                        </w:pPr>
                        <w:r>
                          <w:rPr>
                            <w:rFonts w:cs="Arial"/>
                            <w:sz w:val="15"/>
                            <w:szCs w:val="15"/>
                          </w:rPr>
                          <w:t>1171-Transparencia, gestión pública y atención a partes interesadas en la UAERMV</w:t>
                        </w:r>
                      </w:p>
                    </w:txbxContent>
                  </v:textbox>
                </v:shape>
                <v:roundrect id="AutoShape 89" o:spid="_x0000_s1041" style="position:absolute;left:38130;top:21213;width:8452;height:4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" strokecolor="#8064a2">
                  <v:fill opacity="51657f"/>
                  <v:shadow color="#868686"/>
                  <v:textbox inset=".5mm,0,.5mm,0">
                    <w:txbxContent>
                      <w:p w14:paraId="76686A81" w14:textId="77777777" w:rsidR="00687D77" w:rsidRDefault="00687D77" w:rsidP="00862FA9">
                        <w:pPr>
                          <w:rPr>
                            <w:rFonts w:cs="Arial"/>
                            <w:sz w:val="16"/>
                            <w:szCs w:val="16"/>
                          </w:rPr>
                        </w:pPr>
                        <w:r>
                          <w:rPr>
                            <w:rFonts w:cs="Arial"/>
                            <w:sz w:val="16"/>
                            <w:szCs w:val="16"/>
                            <w:lang w:val="es-ES"/>
                          </w:rPr>
                          <w:t>Modernización institucional</w:t>
                        </w:r>
                      </w:p>
                    </w:txbxContent>
                  </v:textbox>
                </v:roundrect>
                <v:roundrect id="AutoShape 90" o:spid="_x0000_s1042" style="position:absolute;left:50227;top:21049;width:11024;height:4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" strokecolor="#4bacc6">
                  <v:fill opacity="51657f"/>
                  <v:shadow color="#868686"/>
                  <v:textbox inset=".5mm,0,.5mm,0">
                    <w:txbxContent>
                      <w:p w14:paraId="66C91793" w14:textId="77777777" w:rsidR="00687D77" w:rsidRDefault="00687D77" w:rsidP="00862FA9">
                        <w:pPr>
                          <w:rPr>
                            <w:rFonts w:cs="Arial"/>
                            <w:sz w:val="18"/>
                            <w:szCs w:val="18"/>
                          </w:rPr>
                        </w:pPr>
                        <w:r>
                          <w:rPr>
                            <w:rFonts w:cs="Arial"/>
                            <w:sz w:val="18"/>
                            <w:szCs w:val="18"/>
                          </w:rPr>
                          <w:t>Lograr un alto índice de desarrollo institucional</w:t>
                        </w:r>
                      </w:p>
                    </w:txbxContent>
                  </v:textbox>
                </v:roundrect>
                <v:shape id="AutoShape 91" o:spid="_x0000_s1043" type="#_x0000_t15" style="position:absolute;left:475;top:21458;width:10630;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" adj="15510" strokecolor="#d8d8d8" strokeweight="2.5pt">
                  <v:shadow color="#868686"/>
                  <v:textbox inset=".5mm,0,.5mm,0">
                    <w:txbxContent>
                      <w:p w14:paraId="32979C0B" w14:textId="77777777" w:rsidR="00687D77" w:rsidRDefault="00687D77"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v:textbox>
                </v:shape>
                <v:roundrect id="AutoShape 94" o:spid="_x0000_s1044" style="position:absolute;left:38130;top:27372;width:8452;height:7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" strokecolor="#8064a2">
                  <v:fill opacity="51657f"/>
                  <v:shadow color="#868686"/>
                  <v:textbox inset=".5mm,0,.5mm,0">
                    <w:txbxContent>
                      <w:p w14:paraId="1EE5A06C" w14:textId="77777777" w:rsidR="00687D77" w:rsidRDefault="00687D77" w:rsidP="00862FA9">
                        <w:pPr>
                          <w:rPr>
                            <w:rFonts w:cs="Arial"/>
                            <w:sz w:val="16"/>
                            <w:szCs w:val="16"/>
                            <w:lang w:val="es-ES"/>
                          </w:rPr>
                        </w:pPr>
                      </w:p>
                      <w:p w14:paraId="6A47FF69" w14:textId="77777777" w:rsidR="00687D77" w:rsidRDefault="00687D77" w:rsidP="00862FA9">
                        <w:pPr>
                          <w:rPr>
                            <w:rFonts w:cs="Arial"/>
                            <w:sz w:val="16"/>
                            <w:szCs w:val="16"/>
                          </w:rPr>
                        </w:pPr>
                        <w:r>
                          <w:rPr>
                            <w:rFonts w:cs="Arial"/>
                            <w:sz w:val="16"/>
                            <w:szCs w:val="16"/>
                            <w:lang w:val="es-ES"/>
                          </w:rPr>
                          <w:t>Gobierno y ciudadanía digital</w:t>
                        </w:r>
                      </w:p>
                    </w:txbxContent>
                  </v:textbox>
                </v:roundrect>
                <v:roundrect id="AutoShape 95" o:spid="_x0000_s1045" style="position:absolute;left:50217;top:27372;width:11024;height:8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" strokecolor="#4bacc6">
                  <v:fill opacity="51657f"/>
                  <v:shadow color="#868686"/>
                  <v:textbox inset=".5mm,0,.5mm,0">
                    <w:txbxContent>
                      <w:p w14:paraId="120ED896" w14:textId="77777777" w:rsidR="00687D77" w:rsidRDefault="00687D77"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v:textbox>
                </v:roundrect>
                <v:shape id="AutoShape 96" o:spid="_x0000_s1046" type="#_x0000_t15" style="position:absolute;left:475;top:27036;width:10630;height:75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" adj="16349" strokecolor="#d8d8d8" strokeweight="2.5pt">
                  <v:shadow color="#868686"/>
                  <v:textbox inset=".5mm,0,.5mm,0">
                    <w:txbxContent>
                      <w:p w14:paraId="40249F9D" w14:textId="5208E7B6" w:rsidR="00687D77" w:rsidRDefault="00687D77"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7" type="#_x0000_t13" style="position:absolute;left:34111;top:15309;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" adj="4192,6153" fillcolor="#d8d8d8" strokecolor="#bfbfbf"/>
                <v:shape id="AutoShape 100" o:spid="_x0000_s1048" type="#_x0000_t13" style="position:absolute;left:20680;top:15309;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" adj="4192,6153" fillcolor="#d8d8d8" strokecolor="#bfbfbf"/>
                <w10:anchorlock/>
              </v:group>
            </w:pict>
          </mc:Fallback>
        </mc:AlternateContent>
      </w:r>
      <w:r w:rsidR="00862FA9" w:rsidRPr="00C64277">
        <w:rPr>
          <w:rFonts w:ascii="Arial" w:hAnsi="Arial" w:cs="Arial"/>
          <w:sz w:val="18"/>
          <w:szCs w:val="18"/>
        </w:rPr>
        <w:t xml:space="preserve">Fuente: </w:t>
      </w:r>
      <w:r w:rsidR="00862FA9" w:rsidRPr="00C64277">
        <w:rPr>
          <w:rFonts w:ascii="Arial" w:hAnsi="Arial" w:cs="Arial"/>
          <w:b w:val="0"/>
          <w:sz w:val="18"/>
          <w:szCs w:val="18"/>
        </w:rPr>
        <w:t>Oficina Asesora de Planeación. UAERMV. 2016.</w:t>
      </w:r>
    </w:p>
    <w:p w14:paraId="151581F7" w14:textId="1B3AF1DE" w:rsidR="00862FA9" w:rsidRPr="00C64277" w:rsidRDefault="00A327AC" w:rsidP="00D54485">
      <w:pPr>
        <w:pStyle w:val="Ttulo3"/>
      </w:pPr>
      <w:bookmarkStart w:id="13" w:name="_Toc1033627"/>
      <w:bookmarkStart w:id="14" w:name="_Toc25067695"/>
      <w:r w:rsidRPr="00C64277">
        <w:t xml:space="preserve">2.1.1 </w:t>
      </w:r>
      <w:r w:rsidR="00862FA9" w:rsidRPr="00C64277">
        <w:t>PROYECTO DE INVERSIÓN 408 - Recuperación, rehabilitación y mantenimiento de la malla vial.</w:t>
      </w:r>
      <w:bookmarkEnd w:id="13"/>
      <w:bookmarkEnd w:id="14"/>
    </w:p>
    <w:p w14:paraId="0C842EE0" w14:textId="409B4DD6" w:rsidR="00862FA9" w:rsidRPr="00C64277" w:rsidRDefault="00862FA9" w:rsidP="001033A2">
      <w:pPr>
        <w:tabs>
          <w:tab w:val="left" w:pos="709"/>
        </w:tabs>
        <w:spacing w:line="240" w:lineRule="auto"/>
        <w:jc w:val="both"/>
        <w:rPr>
          <w:rFonts w:ascii="Arial" w:hAnsi="Arial" w:cs="Arial"/>
          <w:i/>
        </w:rPr>
      </w:pPr>
      <w:r w:rsidRPr="00C64277">
        <w:rPr>
          <w:rFonts w:ascii="Arial" w:hAnsi="Arial" w:cs="Arial"/>
        </w:rPr>
        <w:t xml:space="preserve">Este proyecto tiene por objetivo </w:t>
      </w:r>
      <w:r w:rsidRPr="00C64277">
        <w:rPr>
          <w:rFonts w:ascii="Arial" w:hAnsi="Arial" w:cs="Arial"/>
          <w:i/>
        </w:rPr>
        <w:t xml:space="preserve">“Mejorar las condiciones de movilidad segura y la calidad de vida de los ciudadanos mediante el mejoramiento de la malla vial construida y la atención de situaciones imprevistas que afecten la movilidad en el Distrito Capital”, el cual se desarrolla mediante la implementación de tres estrategias: </w:t>
      </w:r>
    </w:p>
    <w:p w14:paraId="4606FB27" w14:textId="77777777" w:rsidR="00862FA9" w:rsidRPr="00C64277" w:rsidRDefault="00862FA9" w:rsidP="001033A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 xml:space="preserve">Infraestructura y Gestión del Tránsito: Orientada al desarrollo de acciones de mantenimiento (cambios de losas, cambios de carpeta, parcheos, bacheos o sellos de fisuras), tendientes a lograr una superficie de rodadura confortable y segura para los usuarios de las vías. </w:t>
      </w:r>
    </w:p>
    <w:p w14:paraId="14DDCE5A" w14:textId="77777777" w:rsidR="00862FA9" w:rsidRPr="00C64277" w:rsidRDefault="00862FA9" w:rsidP="001033A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 xml:space="preserve">Rehabilitación y/o mantenimiento vial como complemento al mejoramiento de la infraestructura de servicios públicos en los barrios. </w:t>
      </w:r>
    </w:p>
    <w:p w14:paraId="2F29B2AC" w14:textId="61847DD0" w:rsidR="00862FA9" w:rsidRPr="00C64277" w:rsidRDefault="00862FA9" w:rsidP="00A6686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Situaciones imprevistas y apoyo interinstitucional: Esta estrategia está orientada a apoyar el actuar de otras entidades del Sector Movilidad en el mejoramiento de la infraestructura vial, siempre y cuando cuente con la capacidad operativa y financiera.</w:t>
      </w:r>
    </w:p>
    <w:p w14:paraId="6DB82E26" w14:textId="77777777" w:rsidR="00862FA9"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A través de las anteriores estrategias se busca, además de beneficiar la ciudadanía de Bogotá, el cumplimiento de las siguientes metas: I) “Conservar y rehabilitar 1.083 km - carril de la infraestructura vial local (por donde no circulan rutas de Transmilenio zonal)", II) </w:t>
      </w:r>
      <w:r w:rsidRPr="00C64277">
        <w:rPr>
          <w:rFonts w:ascii="Arial" w:hAnsi="Arial" w:cs="Arial"/>
        </w:rPr>
        <w:lastRenderedPageBreak/>
        <w:t>“Conservar 50 km - carril de malla vial arterial, troncal e intermedia y local (por donde circulan las rutas de Transmilenio troncal y zonal)" y III) "Conservar 15,5 km de ciclorrutas". Es preciso indicar, que la primera meta responde a la gestión misional, mientras que las otras dos responden al apoyo interinstitucional.</w:t>
      </w:r>
    </w:p>
    <w:p w14:paraId="7A1E52B2" w14:textId="20535F53" w:rsidR="007E650D" w:rsidRPr="00C64277" w:rsidRDefault="00C540EE" w:rsidP="00C56C0F">
      <w:pPr>
        <w:pStyle w:val="Descripcin"/>
        <w:spacing w:after="0"/>
        <w:jc w:val="center"/>
        <w:rPr>
          <w:rFonts w:ascii="Arial" w:hAnsi="Arial" w:cs="Arial"/>
          <w:sz w:val="22"/>
          <w:szCs w:val="22"/>
        </w:rPr>
      </w:pPr>
      <w:bookmarkStart w:id="15" w:name="_Toc25067683"/>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4C1640">
        <w:rPr>
          <w:rFonts w:ascii="Arial" w:hAnsi="Arial" w:cs="Arial"/>
          <w:noProof/>
          <w:sz w:val="22"/>
          <w:szCs w:val="22"/>
        </w:rPr>
        <w:t>4</w:t>
      </w:r>
      <w:r w:rsidRPr="00C64277">
        <w:rPr>
          <w:rFonts w:ascii="Arial" w:hAnsi="Arial" w:cs="Arial"/>
          <w:sz w:val="22"/>
          <w:szCs w:val="22"/>
        </w:rPr>
        <w:fldChar w:fldCharType="end"/>
      </w:r>
      <w:r w:rsidR="00C56C0F" w:rsidRPr="00C64277">
        <w:rPr>
          <w:rFonts w:ascii="Arial" w:hAnsi="Arial" w:cs="Arial"/>
          <w:sz w:val="22"/>
          <w:szCs w:val="22"/>
        </w:rPr>
        <w:t xml:space="preserve">. </w:t>
      </w:r>
      <w:r w:rsidR="007E650D" w:rsidRPr="00C64277">
        <w:rPr>
          <w:rFonts w:ascii="Arial" w:hAnsi="Arial" w:cs="Arial"/>
          <w:b w:val="0"/>
          <w:sz w:val="22"/>
          <w:szCs w:val="22"/>
        </w:rPr>
        <w:t>Estado de la meta de malla vial local</w:t>
      </w:r>
      <w:bookmarkEnd w:id="15"/>
    </w:p>
    <w:p w14:paraId="7CBF9962" w14:textId="2BB77C4C" w:rsidR="005C796C" w:rsidRPr="00C64277" w:rsidRDefault="009469F9" w:rsidP="001033A2">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68480" behindDoc="0" locked="0" layoutInCell="1" allowOverlap="1" wp14:anchorId="4F57C67F" wp14:editId="7F41E8D3">
                <wp:simplePos x="0" y="0"/>
                <wp:positionH relativeFrom="column">
                  <wp:posOffset>3224530</wp:posOffset>
                </wp:positionH>
                <wp:positionV relativeFrom="paragraph">
                  <wp:posOffset>1052195</wp:posOffset>
                </wp:positionV>
                <wp:extent cx="2658110" cy="415925"/>
                <wp:effectExtent l="0" t="0" r="0" b="0"/>
                <wp:wrapNone/>
                <wp:docPr id="27" name="CuadroTexto 6"/>
                <wp:cNvGraphicFramePr/>
                <a:graphic xmlns:a="http://schemas.openxmlformats.org/drawingml/2006/main">
                  <a:graphicData uri="http://schemas.microsoft.com/office/word/2010/wordprocessingShape">
                    <wps:wsp>
                      <wps:cNvSpPr txBox="1"/>
                      <wps:spPr>
                        <a:xfrm>
                          <a:off x="0" y="0"/>
                          <a:ext cx="2658110" cy="415925"/>
                        </a:xfrm>
                        <a:prstGeom prst="rect">
                          <a:avLst/>
                        </a:prstGeom>
                        <a:noFill/>
                      </wps:spPr>
                      <wps:txbx>
                        <w:txbxContent>
                          <w:p w14:paraId="0FE6B9E4" w14:textId="24C24F82" w:rsidR="00687D77" w:rsidRPr="003655C7" w:rsidRDefault="00687D77" w:rsidP="005C796C">
                            <w:pPr>
                              <w:pStyle w:val="NormalWeb"/>
                              <w:spacing w:before="0" w:beforeAutospacing="0" w:after="0" w:afterAutospacing="0"/>
                              <w:rPr>
                                <w:sz w:val="12"/>
                              </w:rPr>
                            </w:pPr>
                            <w:r>
                              <w:rPr>
                                <w:rFonts w:asciiTheme="minorHAnsi" w:hAnsi="Calibri" w:cstheme="minorBidi"/>
                                <w:b/>
                                <w:bCs/>
                                <w:color w:val="FFFFFF" w:themeColor="background1"/>
                                <w:kern w:val="24"/>
                                <w:sz w:val="40"/>
                                <w:szCs w:val="80"/>
                              </w:rPr>
                              <w:t>1.021</w:t>
                            </w:r>
                            <w:r w:rsidRPr="003655C7">
                              <w:rPr>
                                <w:rFonts w:asciiTheme="minorHAnsi" w:hAnsi="Calibri" w:cstheme="minorBidi"/>
                                <w:b/>
                                <w:bCs/>
                                <w:color w:val="FFFFFF" w:themeColor="background1"/>
                                <w:kern w:val="24"/>
                                <w:sz w:val="40"/>
                                <w:szCs w:val="80"/>
                              </w:rPr>
                              <w:t>,3</w:t>
                            </w:r>
                            <w:r>
                              <w:rPr>
                                <w:rFonts w:asciiTheme="minorHAnsi" w:hAnsi="Calibri" w:cstheme="minorBidi"/>
                                <w:b/>
                                <w:bCs/>
                                <w:color w:val="FFFFFF" w:themeColor="background1"/>
                                <w:kern w:val="24"/>
                                <w:sz w:val="40"/>
                                <w:szCs w:val="80"/>
                              </w:rPr>
                              <w:t>3</w:t>
                            </w:r>
                            <w:r w:rsidRPr="003655C7">
                              <w:rPr>
                                <w:rFonts w:asciiTheme="minorHAnsi" w:hAnsi="Calibri" w:cstheme="minorBidi"/>
                                <w:b/>
                                <w:bCs/>
                                <w:color w:val="FFFFFF" w:themeColor="background1"/>
                                <w:kern w:val="24"/>
                                <w:sz w:val="40"/>
                                <w:szCs w:val="80"/>
                              </w:rPr>
                              <w:t xml:space="preserve"> km-carril: </w:t>
                            </w:r>
                            <w:r>
                              <w:rPr>
                                <w:rFonts w:asciiTheme="minorHAnsi" w:hAnsi="Calibri" w:cstheme="minorBidi"/>
                                <w:b/>
                                <w:bCs/>
                                <w:color w:val="FFFFFF" w:themeColor="background1"/>
                                <w:kern w:val="24"/>
                                <w:sz w:val="40"/>
                                <w:szCs w:val="80"/>
                              </w:rPr>
                              <w:t>9</w:t>
                            </w:r>
                            <w:r w:rsidRPr="003655C7">
                              <w:rPr>
                                <w:rFonts w:asciiTheme="minorHAnsi" w:hAnsi="Calibri" w:cstheme="minorBidi"/>
                                <w:b/>
                                <w:bCs/>
                                <w:color w:val="FFFFFF" w:themeColor="background1"/>
                                <w:kern w:val="24"/>
                                <w:sz w:val="40"/>
                                <w:szCs w:val="80"/>
                              </w:rPr>
                              <w:t>4.</w:t>
                            </w:r>
                            <w:r>
                              <w:rPr>
                                <w:rFonts w:asciiTheme="minorHAnsi" w:hAnsi="Calibri" w:cstheme="minorBidi"/>
                                <w:b/>
                                <w:bCs/>
                                <w:color w:val="FFFFFF" w:themeColor="background1"/>
                                <w:kern w:val="24"/>
                                <w:sz w:val="40"/>
                                <w:szCs w:val="80"/>
                              </w:rPr>
                              <w:t>3</w:t>
                            </w:r>
                            <w:r w:rsidRPr="003655C7">
                              <w:rPr>
                                <w:rFonts w:asciiTheme="minorHAnsi" w:hAnsi="Calibri" w:cstheme="minorBidi"/>
                                <w:b/>
                                <w:bCs/>
                                <w:color w:val="FFFFFF" w:themeColor="background1"/>
                                <w:kern w:val="24"/>
                                <w:sz w:val="40"/>
                                <w:szCs w:val="80"/>
                              </w:rPr>
                              <w:t>%</w:t>
                            </w:r>
                          </w:p>
                        </w:txbxContent>
                      </wps:txbx>
                      <wps:bodyPr wrap="none" rtlCol="0">
                        <a:noAutofit/>
                      </wps:bodyPr>
                    </wps:wsp>
                  </a:graphicData>
                </a:graphic>
                <wp14:sizeRelV relativeFrom="margin">
                  <wp14:pctHeight>0</wp14:pctHeight>
                </wp14:sizeRelV>
              </wp:anchor>
            </w:drawing>
          </mc:Choice>
          <mc:Fallback>
            <w:pict>
              <v:shapetype w14:anchorId="4F57C67F" id="_x0000_t202" coordsize="21600,21600" o:spt="202" path="m,l,21600r21600,l21600,xe">
                <v:stroke joinstyle="miter"/>
                <v:path gradientshapeok="t" o:connecttype="rect"/>
              </v:shapetype>
              <v:shape id="CuadroTexto 6" o:spid="_x0000_s1049" type="#_x0000_t202" style="position:absolute;left:0;text-align:left;margin-left:253.9pt;margin-top:82.85pt;width:209.3pt;height:32.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" filled="f" stroked="f">
                <v:textbox>
                  <w:txbxContent>
                    <w:p w14:paraId="0FE6B9E4" w14:textId="24C24F82" w:rsidR="00687D77" w:rsidRPr="003655C7" w:rsidRDefault="00687D77" w:rsidP="005C796C">
                      <w:pPr>
                        <w:pStyle w:val="NormalWeb"/>
                        <w:spacing w:before="0" w:beforeAutospacing="0" w:after="0" w:afterAutospacing="0"/>
                        <w:rPr>
                          <w:sz w:val="12"/>
                        </w:rPr>
                      </w:pPr>
                      <w:r>
                        <w:rPr>
                          <w:rFonts w:asciiTheme="minorHAnsi" w:hAnsi="Calibri" w:cstheme="minorBidi"/>
                          <w:b/>
                          <w:bCs/>
                          <w:color w:val="FFFFFF" w:themeColor="background1"/>
                          <w:kern w:val="24"/>
                          <w:sz w:val="40"/>
                          <w:szCs w:val="80"/>
                        </w:rPr>
                        <w:t>1.021</w:t>
                      </w:r>
                      <w:r w:rsidRPr="003655C7">
                        <w:rPr>
                          <w:rFonts w:asciiTheme="minorHAnsi" w:hAnsi="Calibri" w:cstheme="minorBidi"/>
                          <w:b/>
                          <w:bCs/>
                          <w:color w:val="FFFFFF" w:themeColor="background1"/>
                          <w:kern w:val="24"/>
                          <w:sz w:val="40"/>
                          <w:szCs w:val="80"/>
                        </w:rPr>
                        <w:t>,3</w:t>
                      </w:r>
                      <w:r>
                        <w:rPr>
                          <w:rFonts w:asciiTheme="minorHAnsi" w:hAnsi="Calibri" w:cstheme="minorBidi"/>
                          <w:b/>
                          <w:bCs/>
                          <w:color w:val="FFFFFF" w:themeColor="background1"/>
                          <w:kern w:val="24"/>
                          <w:sz w:val="40"/>
                          <w:szCs w:val="80"/>
                        </w:rPr>
                        <w:t>3</w:t>
                      </w:r>
                      <w:r w:rsidRPr="003655C7">
                        <w:rPr>
                          <w:rFonts w:asciiTheme="minorHAnsi" w:hAnsi="Calibri" w:cstheme="minorBidi"/>
                          <w:b/>
                          <w:bCs/>
                          <w:color w:val="FFFFFF" w:themeColor="background1"/>
                          <w:kern w:val="24"/>
                          <w:sz w:val="40"/>
                          <w:szCs w:val="80"/>
                        </w:rPr>
                        <w:t xml:space="preserve"> km-carril: </w:t>
                      </w:r>
                      <w:r>
                        <w:rPr>
                          <w:rFonts w:asciiTheme="minorHAnsi" w:hAnsi="Calibri" w:cstheme="minorBidi"/>
                          <w:b/>
                          <w:bCs/>
                          <w:color w:val="FFFFFF" w:themeColor="background1"/>
                          <w:kern w:val="24"/>
                          <w:sz w:val="40"/>
                          <w:szCs w:val="80"/>
                        </w:rPr>
                        <w:t>9</w:t>
                      </w:r>
                      <w:r w:rsidRPr="003655C7">
                        <w:rPr>
                          <w:rFonts w:asciiTheme="minorHAnsi" w:hAnsi="Calibri" w:cstheme="minorBidi"/>
                          <w:b/>
                          <w:bCs/>
                          <w:color w:val="FFFFFF" w:themeColor="background1"/>
                          <w:kern w:val="24"/>
                          <w:sz w:val="40"/>
                          <w:szCs w:val="80"/>
                        </w:rPr>
                        <w:t>4.</w:t>
                      </w:r>
                      <w:r>
                        <w:rPr>
                          <w:rFonts w:asciiTheme="minorHAnsi" w:hAnsi="Calibri" w:cstheme="minorBidi"/>
                          <w:b/>
                          <w:bCs/>
                          <w:color w:val="FFFFFF" w:themeColor="background1"/>
                          <w:kern w:val="24"/>
                          <w:sz w:val="40"/>
                          <w:szCs w:val="80"/>
                        </w:rPr>
                        <w:t>3</w:t>
                      </w:r>
                      <w:r w:rsidRPr="003655C7">
                        <w:rPr>
                          <w:rFonts w:asciiTheme="minorHAnsi" w:hAnsi="Calibri" w:cstheme="minorBidi"/>
                          <w:b/>
                          <w:bCs/>
                          <w:color w:val="FFFFFF" w:themeColor="background1"/>
                          <w:kern w:val="24"/>
                          <w:sz w:val="40"/>
                          <w:szCs w:val="80"/>
                        </w:rPr>
                        <w:t>%</w:t>
                      </w:r>
                    </w:p>
                  </w:txbxContent>
                </v:textbox>
              </v:shape>
            </w:pict>
          </mc:Fallback>
        </mc:AlternateContent>
      </w:r>
      <w:r w:rsidR="00C64277" w:rsidRPr="00C64277">
        <w:rPr>
          <w:rFonts w:cs="Arial"/>
          <w:noProof/>
          <w:sz w:val="22"/>
          <w:szCs w:val="22"/>
        </w:rPr>
        <mc:AlternateContent>
          <mc:Choice Requires="wps">
            <w:drawing>
              <wp:anchor distT="0" distB="0" distL="114300" distR="114300" simplePos="0" relativeHeight="251662336" behindDoc="0" locked="0" layoutInCell="1" allowOverlap="1" wp14:anchorId="05876D03" wp14:editId="392849D3">
                <wp:simplePos x="0" y="0"/>
                <wp:positionH relativeFrom="margin">
                  <wp:posOffset>3234690</wp:posOffset>
                </wp:positionH>
                <wp:positionV relativeFrom="paragraph">
                  <wp:posOffset>1095375</wp:posOffset>
                </wp:positionV>
                <wp:extent cx="2803525" cy="463550"/>
                <wp:effectExtent l="0" t="0" r="15875" b="12700"/>
                <wp:wrapNone/>
                <wp:docPr id="28" name="Rectángulo: esquinas redondeadas 3"/>
                <wp:cNvGraphicFramePr/>
                <a:graphic xmlns:a="http://schemas.openxmlformats.org/drawingml/2006/main">
                  <a:graphicData uri="http://schemas.microsoft.com/office/word/2010/wordprocessingShape">
                    <wps:wsp>
                      <wps:cNvSpPr/>
                      <wps:spPr>
                        <a:xfrm>
                          <a:off x="0" y="0"/>
                          <a:ext cx="2803525" cy="463550"/>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15541" id="Rectángulo: esquinas redondeadas 3" o:spid="_x0000_s1026" style="position:absolute;margin-left:254.7pt;margin-top:86.25pt;width:220.75pt;height: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" fillcolor="#92d050" strokecolor="white [3201]" strokeweight="1.5pt">
                <v:stroke joinstyle="miter"/>
                <w10:wrap anchorx="margin"/>
              </v:roundrect>
            </w:pict>
          </mc:Fallback>
        </mc:AlternateContent>
      </w:r>
      <w:r w:rsidR="005C796C" w:rsidRPr="00C64277">
        <w:rPr>
          <w:rFonts w:cs="Arial"/>
          <w:noProof/>
          <w:sz w:val="22"/>
          <w:szCs w:val="22"/>
        </w:rPr>
        <mc:AlternateContent>
          <mc:Choice Requires="wps">
            <w:drawing>
              <wp:anchor distT="0" distB="0" distL="114300" distR="114300" simplePos="0" relativeHeight="251656192" behindDoc="0" locked="0" layoutInCell="1" allowOverlap="1" wp14:anchorId="2BA5E859" wp14:editId="2BA0B0E4">
                <wp:simplePos x="0" y="0"/>
                <wp:positionH relativeFrom="column">
                  <wp:posOffset>1261110</wp:posOffset>
                </wp:positionH>
                <wp:positionV relativeFrom="paragraph">
                  <wp:posOffset>534035</wp:posOffset>
                </wp:positionV>
                <wp:extent cx="4792345" cy="525780"/>
                <wp:effectExtent l="0" t="0" r="0" b="0"/>
                <wp:wrapNone/>
                <wp:docPr id="25" name="CuadroTexto 5"/>
                <wp:cNvGraphicFramePr/>
                <a:graphic xmlns:a="http://schemas.openxmlformats.org/drawingml/2006/main">
                  <a:graphicData uri="http://schemas.microsoft.com/office/word/2010/wordprocessingShape">
                    <wps:wsp>
                      <wps:cNvSpPr txBox="1"/>
                      <wps:spPr>
                        <a:xfrm>
                          <a:off x="0" y="0"/>
                          <a:ext cx="4792345" cy="525780"/>
                        </a:xfrm>
                        <a:prstGeom prst="rect">
                          <a:avLst/>
                        </a:prstGeom>
                        <a:noFill/>
                      </wps:spPr>
                      <wps:txbx>
                        <w:txbxContent>
                          <w:p w14:paraId="35F199AB" w14:textId="77777777" w:rsidR="00687D77" w:rsidRPr="00207AD5" w:rsidRDefault="00687D77" w:rsidP="005C796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10A10872" w14:textId="77777777" w:rsidR="00687D77" w:rsidRPr="00207AD5" w:rsidRDefault="00687D77" w:rsidP="005C796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wps:txbx>
                      <wps:bodyPr wrap="none" rtlCol="0">
                        <a:spAutoFit/>
                      </wps:bodyPr>
                    </wps:wsp>
                  </a:graphicData>
                </a:graphic>
              </wp:anchor>
            </w:drawing>
          </mc:Choice>
          <mc:Fallback>
            <w:pict>
              <v:shape w14:anchorId="2BA5E859" id="CuadroTexto 5" o:spid="_x0000_s1050" type="#_x0000_t202" style="position:absolute;left:0;text-align:left;margin-left:99.3pt;margin-top:42.05pt;width:377.35pt;height:41.4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" filled="f" stroked="f">
                <v:textbox style="mso-fit-shape-to-text:t">
                  <w:txbxContent>
                    <w:p w14:paraId="35F199AB" w14:textId="77777777" w:rsidR="00687D77" w:rsidRPr="00207AD5" w:rsidRDefault="00687D77" w:rsidP="005C796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10A10872" w14:textId="77777777" w:rsidR="00687D77" w:rsidRPr="00207AD5" w:rsidRDefault="00687D77" w:rsidP="005C796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v:textbox>
              </v:shape>
            </w:pict>
          </mc:Fallback>
        </mc:AlternateContent>
      </w:r>
      <w:r w:rsidR="005C796C" w:rsidRPr="00C64277">
        <w:rPr>
          <w:rFonts w:cs="Arial"/>
          <w:noProof/>
          <w:sz w:val="22"/>
          <w:szCs w:val="22"/>
        </w:rPr>
        <mc:AlternateContent>
          <mc:Choice Requires="wps">
            <w:drawing>
              <wp:anchor distT="0" distB="0" distL="114300" distR="114300" simplePos="0" relativeHeight="251651072" behindDoc="0" locked="0" layoutInCell="1" allowOverlap="1" wp14:anchorId="2D0BE6A5" wp14:editId="4EAEF7AA">
                <wp:simplePos x="0" y="0"/>
                <wp:positionH relativeFrom="column">
                  <wp:posOffset>1234440</wp:posOffset>
                </wp:positionH>
                <wp:positionV relativeFrom="paragraph">
                  <wp:posOffset>32385</wp:posOffset>
                </wp:positionV>
                <wp:extent cx="3728720" cy="463550"/>
                <wp:effectExtent l="0" t="0" r="0" b="0"/>
                <wp:wrapNone/>
                <wp:docPr id="26" name="CuadroTexto 1"/>
                <wp:cNvGraphicFramePr/>
                <a:graphic xmlns:a="http://schemas.openxmlformats.org/drawingml/2006/main">
                  <a:graphicData uri="http://schemas.microsoft.com/office/word/2010/wordprocessingShape">
                    <wps:wsp>
                      <wps:cNvSpPr txBox="1"/>
                      <wps:spPr>
                        <a:xfrm>
                          <a:off x="0" y="0"/>
                          <a:ext cx="3728720" cy="463550"/>
                        </a:xfrm>
                        <a:prstGeom prst="rect">
                          <a:avLst/>
                        </a:prstGeom>
                        <a:noFill/>
                      </wps:spPr>
                      <wps:txbx>
                        <w:txbxContent>
                          <w:p w14:paraId="49F0ED89" w14:textId="77777777" w:rsidR="00687D77" w:rsidRPr="0068388F" w:rsidRDefault="00687D77"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3AD574C4" w14:textId="77777777" w:rsidR="00687D77" w:rsidRPr="0068388F" w:rsidRDefault="00687D77"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2D0BE6A5" id="CuadroTexto 1" o:spid="_x0000_s1051" type="#_x0000_t202" style="position:absolute;left:0;text-align:left;margin-left:97.2pt;margin-top:2.55pt;width:293.6pt;height:36.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" filled="f" stroked="f">
                <v:textbox style="mso-fit-shape-to-text:t">
                  <w:txbxContent>
                    <w:p w14:paraId="49F0ED89" w14:textId="77777777" w:rsidR="00687D77" w:rsidRPr="0068388F" w:rsidRDefault="00687D77"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3AD574C4" w14:textId="77777777" w:rsidR="00687D77" w:rsidRPr="0068388F" w:rsidRDefault="00687D77"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5C796C" w:rsidRPr="00C64277">
        <w:rPr>
          <w:rFonts w:cs="Arial"/>
          <w:noProof/>
          <w:sz w:val="22"/>
          <w:szCs w:val="22"/>
        </w:rPr>
        <w:drawing>
          <wp:inline distT="0" distB="0" distL="0" distR="0" wp14:anchorId="4B1F5A78" wp14:editId="2960109F">
            <wp:extent cx="6059170" cy="1158875"/>
            <wp:effectExtent l="0" t="0" r="0" b="3175"/>
            <wp:docPr id="33"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920" t="71810" r="13666" b="2331"/>
                    <a:stretch/>
                  </pic:blipFill>
                  <pic:spPr>
                    <a:xfrm>
                      <a:off x="0" y="0"/>
                      <a:ext cx="6059170" cy="1158875"/>
                    </a:xfrm>
                    <a:prstGeom prst="rect">
                      <a:avLst/>
                    </a:prstGeom>
                  </pic:spPr>
                </pic:pic>
              </a:graphicData>
            </a:graphic>
          </wp:inline>
        </w:drawing>
      </w:r>
    </w:p>
    <w:p w14:paraId="7D304D07" w14:textId="13B69E33" w:rsidR="005C796C" w:rsidRPr="00C64277" w:rsidRDefault="009A78ED" w:rsidP="009A78ED">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73600" behindDoc="0" locked="0" layoutInCell="1" allowOverlap="1" wp14:anchorId="082171F0" wp14:editId="3F9B230D">
                <wp:simplePos x="0" y="0"/>
                <wp:positionH relativeFrom="margin">
                  <wp:posOffset>3571840</wp:posOffset>
                </wp:positionH>
                <wp:positionV relativeFrom="paragraph">
                  <wp:posOffset>14605</wp:posOffset>
                </wp:positionV>
                <wp:extent cx="2243455" cy="308610"/>
                <wp:effectExtent l="0" t="0" r="0" b="0"/>
                <wp:wrapNone/>
                <wp:docPr id="29" name="CuadroTexto 7"/>
                <wp:cNvGraphicFramePr/>
                <a:graphic xmlns:a="http://schemas.openxmlformats.org/drawingml/2006/main">
                  <a:graphicData uri="http://schemas.microsoft.com/office/word/2010/wordprocessingShape">
                    <wps:wsp>
                      <wps:cNvSpPr txBox="1"/>
                      <wps:spPr>
                        <a:xfrm>
                          <a:off x="0" y="0"/>
                          <a:ext cx="2243455" cy="308610"/>
                        </a:xfrm>
                        <a:prstGeom prst="rect">
                          <a:avLst/>
                        </a:prstGeom>
                        <a:noFill/>
                      </wps:spPr>
                      <wps:txbx>
                        <w:txbxContent>
                          <w:p w14:paraId="49708D46" w14:textId="7E1D1570" w:rsidR="00687D77" w:rsidRPr="003655C7" w:rsidRDefault="00687D77" w:rsidP="005C796C">
                            <w:pPr>
                              <w:pStyle w:val="NormalWeb"/>
                              <w:spacing w:before="0" w:beforeAutospacing="0" w:after="0" w:afterAutospacing="0"/>
                              <w:rPr>
                                <w:sz w:val="18"/>
                              </w:rPr>
                            </w:pPr>
                            <w:r w:rsidRPr="003655C7">
                              <w:rPr>
                                <w:rFonts w:asciiTheme="minorHAnsi" w:hAnsi="Calibri" w:cstheme="minorBidi"/>
                                <w:b/>
                                <w:bCs/>
                                <w:color w:val="FFFFFF" w:themeColor="background1"/>
                                <w:kern w:val="24"/>
                                <w:sz w:val="28"/>
                                <w:szCs w:val="40"/>
                              </w:rPr>
                              <w:t xml:space="preserve">Corte al 30 de </w:t>
                            </w:r>
                            <w:r>
                              <w:rPr>
                                <w:rFonts w:asciiTheme="minorHAnsi" w:hAnsi="Calibri" w:cstheme="minorBidi"/>
                                <w:b/>
                                <w:bCs/>
                                <w:color w:val="FFFFFF" w:themeColor="background1"/>
                                <w:kern w:val="24"/>
                                <w:sz w:val="28"/>
                                <w:szCs w:val="40"/>
                              </w:rPr>
                              <w:t>octubre</w:t>
                            </w:r>
                            <w:r w:rsidRPr="003655C7">
                              <w:rPr>
                                <w:rFonts w:asciiTheme="minorHAnsi" w:hAnsi="Calibri" w:cstheme="minorBidi"/>
                                <w:b/>
                                <w:bCs/>
                                <w:color w:val="FFFFFF" w:themeColor="background1"/>
                                <w:kern w:val="24"/>
                                <w:sz w:val="28"/>
                                <w:szCs w:val="40"/>
                              </w:rPr>
                              <w:t xml:space="preserve"> de 2019</w:t>
                            </w:r>
                          </w:p>
                        </w:txbxContent>
                      </wps:txbx>
                      <wps:bodyPr wrap="none" rtlCol="0">
                        <a:spAutoFit/>
                      </wps:bodyPr>
                    </wps:wsp>
                  </a:graphicData>
                </a:graphic>
              </wp:anchor>
            </w:drawing>
          </mc:Choice>
          <mc:Fallback>
            <w:pict>
              <v:shape w14:anchorId="082171F0" id="CuadroTexto 7" o:spid="_x0000_s1052" type="#_x0000_t202" style="position:absolute;left:0;text-align:left;margin-left:281.25pt;margin-top:1.15pt;width:176.65pt;height:24.3pt;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" filled="f" stroked="f">
                <v:textbox style="mso-fit-shape-to-text:t">
                  <w:txbxContent>
                    <w:p w14:paraId="49708D46" w14:textId="7E1D1570" w:rsidR="00687D77" w:rsidRPr="003655C7" w:rsidRDefault="00687D77" w:rsidP="005C796C">
                      <w:pPr>
                        <w:pStyle w:val="NormalWeb"/>
                        <w:spacing w:before="0" w:beforeAutospacing="0" w:after="0" w:afterAutospacing="0"/>
                        <w:rPr>
                          <w:sz w:val="18"/>
                        </w:rPr>
                      </w:pPr>
                      <w:r w:rsidRPr="003655C7">
                        <w:rPr>
                          <w:rFonts w:asciiTheme="minorHAnsi" w:hAnsi="Calibri" w:cstheme="minorBidi"/>
                          <w:b/>
                          <w:bCs/>
                          <w:color w:val="FFFFFF" w:themeColor="background1"/>
                          <w:kern w:val="24"/>
                          <w:sz w:val="28"/>
                          <w:szCs w:val="40"/>
                        </w:rPr>
                        <w:t xml:space="preserve">Corte al 30 de </w:t>
                      </w:r>
                      <w:r>
                        <w:rPr>
                          <w:rFonts w:asciiTheme="minorHAnsi" w:hAnsi="Calibri" w:cstheme="minorBidi"/>
                          <w:b/>
                          <w:bCs/>
                          <w:color w:val="FFFFFF" w:themeColor="background1"/>
                          <w:kern w:val="24"/>
                          <w:sz w:val="28"/>
                          <w:szCs w:val="40"/>
                        </w:rPr>
                        <w:t>octubre</w:t>
                      </w:r>
                      <w:r w:rsidRPr="003655C7">
                        <w:rPr>
                          <w:rFonts w:asciiTheme="minorHAnsi" w:hAnsi="Calibri" w:cstheme="minorBidi"/>
                          <w:b/>
                          <w:bCs/>
                          <w:color w:val="FFFFFF" w:themeColor="background1"/>
                          <w:kern w:val="24"/>
                          <w:sz w:val="28"/>
                          <w:szCs w:val="40"/>
                        </w:rPr>
                        <w:t xml:space="preserve"> de 2019</w:t>
                      </w:r>
                    </w:p>
                  </w:txbxContent>
                </v:textbox>
                <w10:wrap anchorx="margin"/>
              </v:shape>
            </w:pict>
          </mc:Fallback>
        </mc:AlternateContent>
      </w:r>
    </w:p>
    <w:tbl>
      <w:tblPr>
        <w:tblpPr w:leftFromText="141" w:rightFromText="141" w:vertAnchor="text" w:horzAnchor="page" w:tblpX="3091" w:tblpY="63"/>
        <w:tblW w:w="0" w:type="auto"/>
        <w:tblLayout w:type="fixed"/>
        <w:tblCellMar>
          <w:left w:w="0" w:type="dxa"/>
          <w:right w:w="0" w:type="dxa"/>
        </w:tblCellMar>
        <w:tblLook w:val="0420" w:firstRow="1" w:lastRow="0" w:firstColumn="0" w:lastColumn="0" w:noHBand="0" w:noVBand="1"/>
      </w:tblPr>
      <w:tblGrid>
        <w:gridCol w:w="2130"/>
        <w:gridCol w:w="1404"/>
        <w:gridCol w:w="1418"/>
        <w:gridCol w:w="1452"/>
        <w:gridCol w:w="1453"/>
      </w:tblGrid>
      <w:tr w:rsidR="009A78ED" w:rsidRPr="00C64277" w14:paraId="3294BF25" w14:textId="47E32633" w:rsidTr="009A78ED">
        <w:trPr>
          <w:trHeight w:val="198"/>
        </w:trPr>
        <w:tc>
          <w:tcPr>
            <w:tcW w:w="2130"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410804FF" w14:textId="77777777" w:rsidR="009A78ED" w:rsidRPr="00C64277" w:rsidRDefault="009A78ED" w:rsidP="001033A2">
            <w:pPr>
              <w:pStyle w:val="Textoindependiente"/>
              <w:tabs>
                <w:tab w:val="left" w:pos="709"/>
              </w:tabs>
              <w:spacing w:after="160"/>
              <w:ind w:left="0" w:right="49"/>
              <w:jc w:val="center"/>
              <w:rPr>
                <w:rFonts w:cs="Arial"/>
              </w:rPr>
            </w:pPr>
          </w:p>
        </w:tc>
        <w:tc>
          <w:tcPr>
            <w:tcW w:w="1404"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BB4836D"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2016</w:t>
            </w:r>
          </w:p>
        </w:tc>
        <w:tc>
          <w:tcPr>
            <w:tcW w:w="1418"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0722CFC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2017</w:t>
            </w:r>
          </w:p>
        </w:tc>
        <w:tc>
          <w:tcPr>
            <w:tcW w:w="1452"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D8AD831"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2018</w:t>
            </w:r>
          </w:p>
        </w:tc>
        <w:tc>
          <w:tcPr>
            <w:tcW w:w="1453" w:type="dxa"/>
            <w:tcBorders>
              <w:top w:val="single" w:sz="8" w:space="0" w:color="FFFFFF"/>
              <w:left w:val="single" w:sz="8" w:space="0" w:color="FFFFFF"/>
              <w:bottom w:val="single" w:sz="24" w:space="0" w:color="FFFFFF"/>
              <w:right w:val="single" w:sz="8" w:space="0" w:color="FFFFFF"/>
            </w:tcBorders>
            <w:shd w:val="clear" w:color="auto" w:fill="92D050"/>
          </w:tcPr>
          <w:p w14:paraId="4820C961" w14:textId="30E83F17" w:rsidR="009A78ED" w:rsidRPr="00C64277" w:rsidRDefault="009A78ED" w:rsidP="001033A2">
            <w:pPr>
              <w:pStyle w:val="Textoindependiente"/>
              <w:tabs>
                <w:tab w:val="left" w:pos="709"/>
              </w:tabs>
              <w:spacing w:after="160"/>
              <w:ind w:left="0" w:right="49"/>
              <w:jc w:val="center"/>
              <w:rPr>
                <w:rFonts w:cs="Arial"/>
                <w:b/>
                <w:bCs/>
              </w:rPr>
            </w:pPr>
            <w:r w:rsidRPr="00C64277">
              <w:rPr>
                <w:rFonts w:cs="Arial"/>
                <w:b/>
                <w:bCs/>
              </w:rPr>
              <w:t>2019</w:t>
            </w:r>
          </w:p>
        </w:tc>
      </w:tr>
      <w:tr w:rsidR="009A78ED" w:rsidRPr="00C64277" w14:paraId="52D5748A" w14:textId="14E8E8D6" w:rsidTr="009A78ED">
        <w:trPr>
          <w:trHeight w:val="504"/>
        </w:trPr>
        <w:tc>
          <w:tcPr>
            <w:tcW w:w="2130"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F75C523" w14:textId="77777777" w:rsidR="009A78ED" w:rsidRPr="00C64277" w:rsidRDefault="009A78ED" w:rsidP="001033A2">
            <w:pPr>
              <w:pStyle w:val="Textoindependiente"/>
              <w:tabs>
                <w:tab w:val="left" w:pos="709"/>
                <w:tab w:val="left" w:pos="1410"/>
              </w:tabs>
              <w:spacing w:after="160"/>
              <w:ind w:left="0" w:right="49"/>
              <w:jc w:val="center"/>
              <w:rPr>
                <w:rFonts w:cs="Arial"/>
              </w:rPr>
            </w:pPr>
            <w:r w:rsidRPr="00C64277">
              <w:rPr>
                <w:rFonts w:cs="Arial"/>
              </w:rPr>
              <w:t>Programación</w:t>
            </w:r>
          </w:p>
        </w:tc>
        <w:tc>
          <w:tcPr>
            <w:tcW w:w="1404"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4188943"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167</w:t>
            </w:r>
          </w:p>
          <w:p w14:paraId="2C569600"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18"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0C53C7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290</w:t>
            </w:r>
          </w:p>
          <w:p w14:paraId="79AE73FA"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2"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4A44597"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300</w:t>
            </w:r>
          </w:p>
          <w:p w14:paraId="1D0E90CB"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3" w:type="dxa"/>
            <w:tcBorders>
              <w:top w:val="single" w:sz="24" w:space="0" w:color="FFFFFF"/>
              <w:left w:val="single" w:sz="8" w:space="0" w:color="FFFFFF"/>
              <w:bottom w:val="single" w:sz="8" w:space="0" w:color="FFFFFF"/>
              <w:right w:val="single" w:sz="8" w:space="0" w:color="FFFFFF"/>
            </w:tcBorders>
            <w:shd w:val="clear" w:color="auto" w:fill="D5E3CF"/>
          </w:tcPr>
          <w:p w14:paraId="7AE42673"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309,13</w:t>
            </w:r>
          </w:p>
          <w:p w14:paraId="5C1818A7" w14:textId="1DA400D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r>
      <w:tr w:rsidR="009A78ED" w:rsidRPr="00C64277" w14:paraId="7650EB10" w14:textId="7CD34841" w:rsidTr="009A78ED">
        <w:trPr>
          <w:trHeight w:val="584"/>
        </w:trPr>
        <w:tc>
          <w:tcPr>
            <w:tcW w:w="2130"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1E4C632"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Ejecución</w:t>
            </w:r>
          </w:p>
        </w:tc>
        <w:tc>
          <w:tcPr>
            <w:tcW w:w="1404"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09453D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169,4</w:t>
            </w:r>
          </w:p>
          <w:p w14:paraId="75622E1B"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18"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28FC66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292,66</w:t>
            </w:r>
          </w:p>
          <w:p w14:paraId="70BC5747" w14:textId="71965E5B" w:rsidR="009A78ED" w:rsidRPr="00C64277" w:rsidRDefault="009A78ED" w:rsidP="001033A2">
            <w:pPr>
              <w:pStyle w:val="Textoindependiente"/>
              <w:tabs>
                <w:tab w:val="left" w:pos="709"/>
              </w:tabs>
              <w:spacing w:after="160"/>
              <w:ind w:left="0" w:right="49"/>
              <w:jc w:val="center"/>
              <w:rPr>
                <w:rFonts w:cs="Arial"/>
              </w:rPr>
            </w:pPr>
            <w:r w:rsidRPr="00C64277">
              <w:rPr>
                <w:rFonts w:cs="Arial"/>
                <w:noProof/>
                <w:sz w:val="22"/>
                <w:szCs w:val="22"/>
              </w:rPr>
              <mc:AlternateContent>
                <mc:Choice Requires="wps">
                  <w:drawing>
                    <wp:anchor distT="0" distB="0" distL="114300" distR="114300" simplePos="0" relativeHeight="251678720" behindDoc="0" locked="0" layoutInCell="1" allowOverlap="1" wp14:anchorId="685520D6" wp14:editId="71C749A5">
                      <wp:simplePos x="0" y="0"/>
                      <wp:positionH relativeFrom="margin">
                        <wp:posOffset>-3141980</wp:posOffset>
                      </wp:positionH>
                      <wp:positionV relativeFrom="paragraph">
                        <wp:posOffset>368300</wp:posOffset>
                      </wp:positionV>
                      <wp:extent cx="5857875" cy="463427"/>
                      <wp:effectExtent l="0" t="0" r="28575" b="13335"/>
                      <wp:wrapNone/>
                      <wp:docPr id="32" name="Rectángulo: esquinas redondeadas 9"/>
                      <wp:cNvGraphicFramePr/>
                      <a:graphic xmlns:a="http://schemas.openxmlformats.org/drawingml/2006/main">
                        <a:graphicData uri="http://schemas.microsoft.com/office/word/2010/wordprocessingShape">
                          <wps:wsp>
                            <wps:cNvSpPr/>
                            <wps:spPr>
                              <a:xfrm>
                                <a:off x="0" y="0"/>
                                <a:ext cx="5857875" cy="4634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19A4A" w14:textId="3D70C584" w:rsidR="00687D77" w:rsidRPr="003655C7" w:rsidRDefault="00687D77" w:rsidP="00C94F0B">
                                  <w:pPr>
                                    <w:pStyle w:val="NormalWeb"/>
                                    <w:spacing w:before="0" w:beforeAutospacing="0" w:after="0" w:afterAutospacing="0"/>
                                    <w:jc w:val="center"/>
                                    <w:rPr>
                                      <w:b/>
                                      <w:sz w:val="10"/>
                                    </w:rPr>
                                  </w:pPr>
                                  <w:r w:rsidRPr="003655C7">
                                    <w:rPr>
                                      <w:rFonts w:asciiTheme="minorHAnsi" w:hAnsi="Calibri" w:cstheme="minorBidi"/>
                                      <w:b/>
                                      <w:color w:val="FFFFFF" w:themeColor="light1"/>
                                      <w:kern w:val="24"/>
                                      <w:sz w:val="22"/>
                                      <w:szCs w:val="48"/>
                                    </w:rPr>
                                    <w:t>Se han comprometido recursos por $26</w:t>
                                  </w:r>
                                  <w:r>
                                    <w:rPr>
                                      <w:rFonts w:asciiTheme="minorHAnsi" w:hAnsi="Calibri" w:cstheme="minorBidi"/>
                                      <w:b/>
                                      <w:color w:val="FFFFFF" w:themeColor="light1"/>
                                      <w:kern w:val="24"/>
                                      <w:sz w:val="22"/>
                                      <w:szCs w:val="48"/>
                                    </w:rPr>
                                    <w:t>6.401</w:t>
                                  </w:r>
                                  <w:r w:rsidRPr="003655C7">
                                    <w:rPr>
                                      <w:rFonts w:asciiTheme="minorHAnsi" w:hAnsi="Calibri" w:cstheme="minorBidi"/>
                                      <w:b/>
                                      <w:color w:val="FFFFFF" w:themeColor="light1"/>
                                      <w:kern w:val="24"/>
                                      <w:sz w:val="22"/>
                                      <w:szCs w:val="48"/>
                                    </w:rPr>
                                    <w:t xml:space="preserve"> millones para la conservación de la malla vial local de la ciudad desde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520D6" id="Rectángulo: esquinas redondeadas 9" o:spid="_x0000_s1053" style="position:absolute;left:0;text-align:left;margin-left:-247.4pt;margin-top:29pt;width:461.25pt;height:3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" fillcolor="#4472c4 [3204]" strokecolor="#1f3763 [1604]" strokeweight="1pt">
                      <v:stroke joinstyle="miter"/>
                      <v:textbox>
                        <w:txbxContent>
                          <w:p w14:paraId="03E19A4A" w14:textId="3D70C584" w:rsidR="00687D77" w:rsidRPr="003655C7" w:rsidRDefault="00687D77" w:rsidP="00C94F0B">
                            <w:pPr>
                              <w:pStyle w:val="NormalWeb"/>
                              <w:spacing w:before="0" w:beforeAutospacing="0" w:after="0" w:afterAutospacing="0"/>
                              <w:jc w:val="center"/>
                              <w:rPr>
                                <w:b/>
                                <w:sz w:val="10"/>
                              </w:rPr>
                            </w:pPr>
                            <w:r w:rsidRPr="003655C7">
                              <w:rPr>
                                <w:rFonts w:asciiTheme="minorHAnsi" w:hAnsi="Calibri" w:cstheme="minorBidi"/>
                                <w:b/>
                                <w:color w:val="FFFFFF" w:themeColor="light1"/>
                                <w:kern w:val="24"/>
                                <w:sz w:val="22"/>
                                <w:szCs w:val="48"/>
                              </w:rPr>
                              <w:t>Se han comprometido recursos por $26</w:t>
                            </w:r>
                            <w:r>
                              <w:rPr>
                                <w:rFonts w:asciiTheme="minorHAnsi" w:hAnsi="Calibri" w:cstheme="minorBidi"/>
                                <w:b/>
                                <w:color w:val="FFFFFF" w:themeColor="light1"/>
                                <w:kern w:val="24"/>
                                <w:sz w:val="22"/>
                                <w:szCs w:val="48"/>
                              </w:rPr>
                              <w:t>6.401</w:t>
                            </w:r>
                            <w:r w:rsidRPr="003655C7">
                              <w:rPr>
                                <w:rFonts w:asciiTheme="minorHAnsi" w:hAnsi="Calibri" w:cstheme="minorBidi"/>
                                <w:b/>
                                <w:color w:val="FFFFFF" w:themeColor="light1"/>
                                <w:kern w:val="24"/>
                                <w:sz w:val="22"/>
                                <w:szCs w:val="48"/>
                              </w:rPr>
                              <w:t xml:space="preserve"> millones para la conservación de la malla vial local de la ciudad desde 2016</w:t>
                            </w:r>
                          </w:p>
                        </w:txbxContent>
                      </v:textbox>
                      <w10:wrap anchorx="margin"/>
                    </v:roundrect>
                  </w:pict>
                </mc:Fallback>
              </mc:AlternateContent>
            </w:r>
            <w:r w:rsidRPr="00C64277">
              <w:rPr>
                <w:rFonts w:cs="Arial"/>
              </w:rPr>
              <w:t>Km-carril</w:t>
            </w:r>
          </w:p>
        </w:tc>
        <w:tc>
          <w:tcPr>
            <w:tcW w:w="1452"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46D3F86" w14:textId="171D9FE0" w:rsidR="009A78ED" w:rsidRPr="00C64277" w:rsidRDefault="009A78ED" w:rsidP="001033A2">
            <w:pPr>
              <w:pStyle w:val="Textoindependiente"/>
              <w:tabs>
                <w:tab w:val="left" w:pos="709"/>
              </w:tabs>
              <w:spacing w:after="160"/>
              <w:ind w:left="0" w:right="49"/>
              <w:jc w:val="center"/>
              <w:rPr>
                <w:rFonts w:cs="Arial"/>
              </w:rPr>
            </w:pPr>
            <w:r w:rsidRPr="00C64277">
              <w:rPr>
                <w:rFonts w:cs="Arial"/>
              </w:rPr>
              <w:t>311,8</w:t>
            </w:r>
          </w:p>
          <w:p w14:paraId="6E2AAD8D" w14:textId="113A40F3"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3" w:type="dxa"/>
            <w:tcBorders>
              <w:top w:val="single" w:sz="8" w:space="0" w:color="FFFFFF"/>
              <w:left w:val="single" w:sz="8" w:space="0" w:color="FFFFFF"/>
              <w:bottom w:val="single" w:sz="8" w:space="0" w:color="FFFFFF"/>
              <w:right w:val="single" w:sz="8" w:space="0" w:color="FFFFFF"/>
            </w:tcBorders>
            <w:shd w:val="clear" w:color="auto" w:fill="EBF1E9"/>
          </w:tcPr>
          <w:p w14:paraId="7A5011B9" w14:textId="1EB30BA3" w:rsidR="009A78ED" w:rsidRPr="00C64277" w:rsidRDefault="009469F9" w:rsidP="001033A2">
            <w:pPr>
              <w:pStyle w:val="Textoindependiente"/>
              <w:tabs>
                <w:tab w:val="left" w:pos="709"/>
              </w:tabs>
              <w:spacing w:after="160"/>
              <w:ind w:left="0" w:right="49"/>
              <w:jc w:val="center"/>
              <w:rPr>
                <w:rFonts w:cs="Arial"/>
                <w:b/>
              </w:rPr>
            </w:pPr>
            <w:r>
              <w:rPr>
                <w:rFonts w:cs="Arial"/>
                <w:b/>
              </w:rPr>
              <w:t>247</w:t>
            </w:r>
            <w:r w:rsidR="009A78ED" w:rsidRPr="00C64277">
              <w:rPr>
                <w:rFonts w:cs="Arial"/>
                <w:b/>
              </w:rPr>
              <w:t>,</w:t>
            </w:r>
            <w:r>
              <w:rPr>
                <w:rFonts w:cs="Arial"/>
                <w:b/>
              </w:rPr>
              <w:t>46</w:t>
            </w:r>
          </w:p>
          <w:p w14:paraId="6A616C47" w14:textId="6CC4E535" w:rsidR="009A78ED" w:rsidRPr="00C64277" w:rsidRDefault="009A78ED" w:rsidP="001033A2">
            <w:pPr>
              <w:pStyle w:val="Textoindependiente"/>
              <w:tabs>
                <w:tab w:val="left" w:pos="709"/>
              </w:tabs>
              <w:spacing w:after="160"/>
              <w:ind w:left="0" w:right="49"/>
              <w:jc w:val="center"/>
              <w:rPr>
                <w:rFonts w:cs="Arial"/>
                <w:b/>
              </w:rPr>
            </w:pPr>
            <w:r w:rsidRPr="00C64277">
              <w:rPr>
                <w:rFonts w:cs="Arial"/>
                <w:b/>
              </w:rPr>
              <w:t>Km-carril</w:t>
            </w:r>
          </w:p>
        </w:tc>
      </w:tr>
    </w:tbl>
    <w:p w14:paraId="1956B3EF"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E4199B0"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5B1C1D1"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F653057"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57FC4309"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03A48A6A"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5A5EA553"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EBD6C8E" w14:textId="66D2AF0F" w:rsidR="005C796C" w:rsidRPr="00C64277" w:rsidRDefault="005C796C" w:rsidP="009A78ED">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45952" behindDoc="0" locked="0" layoutInCell="1" allowOverlap="1" wp14:anchorId="1787FD61" wp14:editId="571037B2">
                <wp:simplePos x="0" y="0"/>
                <wp:positionH relativeFrom="column">
                  <wp:posOffset>10173970</wp:posOffset>
                </wp:positionH>
                <wp:positionV relativeFrom="paragraph">
                  <wp:posOffset>1460500</wp:posOffset>
                </wp:positionV>
                <wp:extent cx="3643630" cy="401320"/>
                <wp:effectExtent l="0" t="0" r="0" b="0"/>
                <wp:wrapNone/>
                <wp:docPr id="30" name="CuadroTexto 7"/>
                <wp:cNvGraphicFramePr/>
                <a:graphic xmlns:a="http://schemas.openxmlformats.org/drawingml/2006/main">
                  <a:graphicData uri="http://schemas.microsoft.com/office/word/2010/wordprocessingShape">
                    <wps:wsp>
                      <wps:cNvSpPr txBox="1"/>
                      <wps:spPr>
                        <a:xfrm>
                          <a:off x="0" y="0"/>
                          <a:ext cx="3643630" cy="401320"/>
                        </a:xfrm>
                        <a:prstGeom prst="rect">
                          <a:avLst/>
                        </a:prstGeom>
                        <a:noFill/>
                      </wps:spPr>
                      <wps:txbx>
                        <w:txbxContent>
                          <w:p w14:paraId="6104356E" w14:textId="77777777" w:rsidR="00687D77" w:rsidRDefault="00687D77" w:rsidP="005C796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787FD61" id="_x0000_s1054" type="#_x0000_t202" style="position:absolute;left:0;text-align:left;margin-left:801.1pt;margin-top:115pt;width:286.9pt;height:31.6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" filled="f" stroked="f">
                <v:textbox style="mso-fit-shape-to-text:t">
                  <w:txbxContent>
                    <w:p w14:paraId="6104356E" w14:textId="77777777" w:rsidR="00687D77" w:rsidRDefault="00687D77" w:rsidP="005C796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C64277">
        <w:rPr>
          <w:rFonts w:cs="Arial"/>
          <w:noProof/>
          <w:sz w:val="22"/>
          <w:szCs w:val="22"/>
        </w:rPr>
        <mc:AlternateContent>
          <mc:Choice Requires="wps">
            <w:drawing>
              <wp:anchor distT="0" distB="0" distL="114300" distR="114300" simplePos="0" relativeHeight="251640832" behindDoc="0" locked="0" layoutInCell="1" allowOverlap="1" wp14:anchorId="2435901E" wp14:editId="35E68A51">
                <wp:simplePos x="0" y="0"/>
                <wp:positionH relativeFrom="column">
                  <wp:posOffset>9050020</wp:posOffset>
                </wp:positionH>
                <wp:positionV relativeFrom="paragraph">
                  <wp:posOffset>360680</wp:posOffset>
                </wp:positionV>
                <wp:extent cx="4514215" cy="711835"/>
                <wp:effectExtent l="0" t="0" r="0" b="0"/>
                <wp:wrapNone/>
                <wp:docPr id="31" name="CuadroTexto 6"/>
                <wp:cNvGraphicFramePr/>
                <a:graphic xmlns:a="http://schemas.openxmlformats.org/drawingml/2006/main">
                  <a:graphicData uri="http://schemas.microsoft.com/office/word/2010/wordprocessingShape">
                    <wps:wsp>
                      <wps:cNvSpPr txBox="1"/>
                      <wps:spPr>
                        <a:xfrm>
                          <a:off x="0" y="0"/>
                          <a:ext cx="4514215" cy="711835"/>
                        </a:xfrm>
                        <a:prstGeom prst="rect">
                          <a:avLst/>
                        </a:prstGeom>
                        <a:noFill/>
                      </wps:spPr>
                      <wps:txbx>
                        <w:txbxContent>
                          <w:p w14:paraId="25B15C2D" w14:textId="6F15B8AB" w:rsidR="00687D77" w:rsidRDefault="00687D77" w:rsidP="005C796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2435901E" id="_x0000_s1055" type="#_x0000_t202" style="position:absolute;left:0;text-align:left;margin-left:712.6pt;margin-top:28.4pt;width:355.45pt;height:56.0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" filled="f" stroked="f">
                <v:textbox style="mso-fit-shape-to-text:t">
                  <w:txbxContent>
                    <w:p w14:paraId="25B15C2D" w14:textId="6F15B8AB" w:rsidR="00687D77" w:rsidRDefault="00687D77" w:rsidP="005C796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3B92C910" w14:textId="77777777" w:rsidR="009A78ED" w:rsidRPr="00C64277" w:rsidRDefault="009A78ED" w:rsidP="009A78ED">
      <w:pPr>
        <w:pStyle w:val="Textoindependiente"/>
        <w:tabs>
          <w:tab w:val="left" w:pos="709"/>
        </w:tabs>
        <w:spacing w:after="160"/>
        <w:ind w:left="0" w:right="49"/>
        <w:jc w:val="center"/>
        <w:rPr>
          <w:rFonts w:cs="Arial"/>
          <w:sz w:val="22"/>
          <w:szCs w:val="22"/>
        </w:rPr>
      </w:pPr>
    </w:p>
    <w:p w14:paraId="7719963F" w14:textId="5D9EC173" w:rsidR="005C796C" w:rsidRPr="00C64277" w:rsidRDefault="005C796C" w:rsidP="001033A2">
      <w:pPr>
        <w:pStyle w:val="Textoindependiente"/>
        <w:tabs>
          <w:tab w:val="left" w:pos="709"/>
        </w:tabs>
        <w:spacing w:after="160"/>
        <w:ind w:left="221" w:right="205"/>
        <w:jc w:val="center"/>
        <w:rPr>
          <w:rFonts w:cs="Arial"/>
          <w:sz w:val="18"/>
          <w:szCs w:val="18"/>
        </w:rPr>
      </w:pPr>
      <w:r w:rsidRPr="00C64277">
        <w:rPr>
          <w:rFonts w:cs="Arial"/>
          <w:b/>
          <w:sz w:val="18"/>
          <w:szCs w:val="18"/>
        </w:rPr>
        <w:t>Fuente:</w:t>
      </w:r>
      <w:r w:rsidRPr="00C64277">
        <w:rPr>
          <w:rFonts w:cs="Arial"/>
          <w:sz w:val="18"/>
          <w:szCs w:val="18"/>
        </w:rPr>
        <w:t xml:space="preserve"> Plan de Desarrollo Distrital Bogotá Mejor para Todos 2016 - 2020.</w:t>
      </w:r>
    </w:p>
    <w:p w14:paraId="2E704E6B" w14:textId="461672C9" w:rsidR="00825DB1" w:rsidRPr="00C64277" w:rsidRDefault="00A327AC" w:rsidP="00A327AC">
      <w:pPr>
        <w:pStyle w:val="Textoindependiente"/>
        <w:tabs>
          <w:tab w:val="left" w:pos="709"/>
        </w:tabs>
        <w:spacing w:after="160"/>
        <w:ind w:right="205"/>
        <w:jc w:val="both"/>
        <w:rPr>
          <w:rFonts w:cs="Arial"/>
          <w:sz w:val="21"/>
          <w:szCs w:val="18"/>
        </w:rPr>
      </w:pPr>
      <w:r w:rsidRPr="00C64277">
        <w:rPr>
          <w:rFonts w:cs="Arial"/>
          <w:sz w:val="21"/>
          <w:szCs w:val="18"/>
        </w:rPr>
        <w:t xml:space="preserve">El proyecto 408 contiene los procesos misionales de la entidad y es a grandes </w:t>
      </w:r>
      <w:r w:rsidR="00C64277" w:rsidRPr="00C64277">
        <w:rPr>
          <w:rFonts w:cs="Arial"/>
          <w:sz w:val="21"/>
          <w:szCs w:val="18"/>
        </w:rPr>
        <w:t>rasgos</w:t>
      </w:r>
      <w:r w:rsidRPr="00C64277">
        <w:rPr>
          <w:rFonts w:cs="Arial"/>
          <w:sz w:val="21"/>
          <w:szCs w:val="18"/>
        </w:rPr>
        <w:t xml:space="preserve"> el proyecto de inversión que concentra la mayor parte de los recursos. </w:t>
      </w:r>
      <w:r w:rsidR="00C64277" w:rsidRPr="00C64277">
        <w:rPr>
          <w:rFonts w:cs="Arial"/>
          <w:sz w:val="21"/>
          <w:szCs w:val="18"/>
        </w:rPr>
        <w:t>Así</w:t>
      </w:r>
      <w:r w:rsidRPr="00C64277">
        <w:rPr>
          <w:rFonts w:cs="Arial"/>
          <w:sz w:val="21"/>
          <w:szCs w:val="18"/>
        </w:rPr>
        <w:t xml:space="preserve"> mismo, la meta de conservar 1.083 km-carril de la malla vial local contiene la principal razón de ser de la entidad. Considerando que la meta se prolonga hasta el mes de mayo de 2020, el objetivo va en un buen nivel de desarrollo con un </w:t>
      </w:r>
      <w:r w:rsidR="004C1640">
        <w:rPr>
          <w:rFonts w:cs="Arial"/>
          <w:sz w:val="21"/>
          <w:szCs w:val="18"/>
        </w:rPr>
        <w:t>94</w:t>
      </w:r>
      <w:r w:rsidRPr="00C64277">
        <w:rPr>
          <w:rFonts w:cs="Arial"/>
          <w:sz w:val="21"/>
          <w:szCs w:val="18"/>
        </w:rPr>
        <w:t>.</w:t>
      </w:r>
      <w:r w:rsidR="004C1640">
        <w:rPr>
          <w:rFonts w:cs="Arial"/>
          <w:sz w:val="21"/>
          <w:szCs w:val="18"/>
        </w:rPr>
        <w:t>3</w:t>
      </w:r>
      <w:r w:rsidRPr="00C64277">
        <w:rPr>
          <w:rFonts w:cs="Arial"/>
          <w:sz w:val="21"/>
          <w:szCs w:val="18"/>
        </w:rPr>
        <w:t xml:space="preserve">%. Las demás metas del proyecto 408 también cuentan con un buen nivel de ejecución si tenemos en cuenta el momento en el que fueron establecidas. En la tabla 3 podemos ver que se ha logrado el 79,9% de la meta de conservación de 50 km carril de malla vial arterial, troncal e intermedia, </w:t>
      </w:r>
    </w:p>
    <w:p w14:paraId="42DBD44A" w14:textId="77777777" w:rsidR="008420AA" w:rsidRPr="00C64277" w:rsidRDefault="008420AA">
      <w:pPr>
        <w:rPr>
          <w:rFonts w:ascii="Arial" w:eastAsiaTheme="majorEastAsia" w:hAnsi="Arial" w:cstheme="majorBidi"/>
          <w:b/>
          <w:szCs w:val="24"/>
        </w:rPr>
      </w:pPr>
      <w:r w:rsidRPr="00C64277">
        <w:br w:type="page"/>
      </w:r>
    </w:p>
    <w:p w14:paraId="4C79509E" w14:textId="104504F5" w:rsidR="00503BE5" w:rsidRPr="00C64277" w:rsidRDefault="2179931A" w:rsidP="510F00D6">
      <w:pPr>
        <w:pStyle w:val="Ttulo3"/>
        <w:tabs>
          <w:tab w:val="left" w:pos="709"/>
        </w:tabs>
        <w:spacing w:line="240" w:lineRule="auto"/>
        <w:rPr>
          <w:rFonts w:cs="Arial"/>
        </w:rPr>
      </w:pPr>
      <w:bookmarkStart w:id="16" w:name="_Toc25067696"/>
      <w:r w:rsidRPr="00C64277">
        <w:lastRenderedPageBreak/>
        <w:t>2.</w:t>
      </w:r>
      <w:r w:rsidR="7D4704AE" w:rsidRPr="00C64277">
        <w:t xml:space="preserve">1.2 Proyectos de inversión </w:t>
      </w:r>
      <w:r w:rsidR="52DB54C7" w:rsidRPr="00C64277">
        <w:t>1171 Transparencia, gestión pública y atención a partes interesadas en la UAERMV, 1181 Modernización Institucional y 1117 Fortalecimiento y adecuación de la plataforma tecnológica de la UAERMV</w:t>
      </w:r>
      <w:bookmarkEnd w:id="16"/>
    </w:p>
    <w:p w14:paraId="7BF2A6A0" w14:textId="77777777" w:rsidR="00D54485" w:rsidRPr="00C64277" w:rsidRDefault="00D54485" w:rsidP="008420AA">
      <w:pPr>
        <w:tabs>
          <w:tab w:val="left" w:pos="709"/>
        </w:tabs>
        <w:spacing w:after="0" w:line="240" w:lineRule="auto"/>
        <w:rPr>
          <w:rFonts w:ascii="Arial" w:hAnsi="Arial" w:cs="Arial"/>
          <w:b/>
        </w:rPr>
      </w:pPr>
    </w:p>
    <w:p w14:paraId="207CE82D" w14:textId="136F17F6" w:rsidR="0050043F" w:rsidRPr="00C2225E" w:rsidRDefault="00822414" w:rsidP="00C2225E">
      <w:pPr>
        <w:pStyle w:val="Descripcin"/>
        <w:jc w:val="center"/>
        <w:rPr>
          <w:rFonts w:ascii="Arial" w:hAnsi="Arial" w:cs="Arial"/>
          <w:sz w:val="22"/>
          <w:szCs w:val="22"/>
        </w:rPr>
      </w:pPr>
      <w:bookmarkStart w:id="17" w:name="_Toc25067668"/>
      <w:r w:rsidRPr="00C2225E">
        <w:rPr>
          <w:rFonts w:ascii="Arial" w:hAnsi="Arial" w:cs="Arial"/>
          <w:sz w:val="22"/>
          <w:szCs w:val="22"/>
        </w:rPr>
        <w:t xml:space="preserve">Tabla </w:t>
      </w:r>
      <w:r w:rsidRPr="00C2225E">
        <w:rPr>
          <w:rFonts w:ascii="Arial" w:hAnsi="Arial" w:cs="Arial"/>
          <w:sz w:val="22"/>
          <w:szCs w:val="22"/>
        </w:rPr>
        <w:fldChar w:fldCharType="begin"/>
      </w:r>
      <w:r w:rsidRPr="00C2225E">
        <w:rPr>
          <w:rFonts w:ascii="Arial" w:hAnsi="Arial" w:cs="Arial"/>
          <w:sz w:val="22"/>
          <w:szCs w:val="22"/>
        </w:rPr>
        <w:instrText xml:space="preserve"> SEQ Tabla \* ARABIC </w:instrText>
      </w:r>
      <w:r w:rsidRPr="00C2225E">
        <w:rPr>
          <w:rFonts w:ascii="Arial" w:hAnsi="Arial" w:cs="Arial"/>
          <w:sz w:val="22"/>
          <w:szCs w:val="22"/>
        </w:rPr>
        <w:fldChar w:fldCharType="separate"/>
      </w:r>
      <w:r w:rsidR="004C1640">
        <w:rPr>
          <w:rFonts w:ascii="Arial" w:hAnsi="Arial" w:cs="Arial"/>
          <w:noProof/>
          <w:sz w:val="22"/>
          <w:szCs w:val="22"/>
        </w:rPr>
        <w:t>3</w:t>
      </w:r>
      <w:r w:rsidRPr="00C2225E">
        <w:rPr>
          <w:rFonts w:ascii="Arial" w:hAnsi="Arial" w:cs="Arial"/>
          <w:sz w:val="22"/>
          <w:szCs w:val="22"/>
        </w:rPr>
        <w:fldChar w:fldCharType="end"/>
      </w:r>
      <w:r w:rsidR="224455A9" w:rsidRPr="00C2225E">
        <w:rPr>
          <w:rFonts w:ascii="Arial" w:hAnsi="Arial" w:cs="Arial"/>
          <w:sz w:val="22"/>
          <w:szCs w:val="22"/>
        </w:rPr>
        <w:t>.</w:t>
      </w:r>
      <w:r w:rsidR="52DB54C7" w:rsidRPr="00C2225E">
        <w:rPr>
          <w:rFonts w:ascii="Arial" w:hAnsi="Arial" w:cs="Arial"/>
          <w:sz w:val="22"/>
          <w:szCs w:val="22"/>
        </w:rPr>
        <w:t xml:space="preserve"> </w:t>
      </w:r>
      <w:r w:rsidR="00C2225E">
        <w:rPr>
          <w:rFonts w:ascii="Arial" w:hAnsi="Arial" w:cs="Arial"/>
          <w:sz w:val="22"/>
          <w:szCs w:val="22"/>
        </w:rPr>
        <w:t>C</w:t>
      </w:r>
      <w:r w:rsidR="4ACBFF88" w:rsidRPr="00C2225E">
        <w:rPr>
          <w:rFonts w:ascii="Arial" w:hAnsi="Arial" w:cs="Arial"/>
          <w:b w:val="0"/>
          <w:sz w:val="22"/>
          <w:szCs w:val="22"/>
        </w:rPr>
        <w:t>uadro</w:t>
      </w:r>
      <w:r w:rsidR="52DB54C7" w:rsidRPr="00C2225E">
        <w:rPr>
          <w:rFonts w:ascii="Arial" w:hAnsi="Arial" w:cs="Arial"/>
          <w:b w:val="0"/>
          <w:sz w:val="22"/>
          <w:szCs w:val="22"/>
        </w:rPr>
        <w:t xml:space="preserve"> de proyectos, metas, presupuesto y magnitudes de meta totales </w:t>
      </w:r>
      <w:r w:rsidR="19D1C31B" w:rsidRPr="00C2225E">
        <w:rPr>
          <w:rFonts w:ascii="Arial" w:hAnsi="Arial" w:cs="Arial"/>
          <w:b w:val="0"/>
          <w:sz w:val="22"/>
          <w:szCs w:val="22"/>
        </w:rPr>
        <w:t xml:space="preserve">del 1 de enero de 2016 </w:t>
      </w:r>
      <w:r w:rsidR="52DB54C7" w:rsidRPr="00C2225E">
        <w:rPr>
          <w:rFonts w:ascii="Arial" w:hAnsi="Arial" w:cs="Arial"/>
          <w:b w:val="0"/>
          <w:sz w:val="22"/>
          <w:szCs w:val="22"/>
        </w:rPr>
        <w:t>a</w:t>
      </w:r>
      <w:r w:rsidR="1502276A" w:rsidRPr="00C2225E">
        <w:rPr>
          <w:rFonts w:ascii="Arial" w:hAnsi="Arial" w:cs="Arial"/>
          <w:b w:val="0"/>
          <w:sz w:val="22"/>
          <w:szCs w:val="22"/>
        </w:rPr>
        <w:t>l</w:t>
      </w:r>
      <w:r w:rsidR="52DB54C7" w:rsidRPr="00C2225E">
        <w:rPr>
          <w:rFonts w:ascii="Arial" w:hAnsi="Arial" w:cs="Arial"/>
          <w:b w:val="0"/>
          <w:sz w:val="22"/>
          <w:szCs w:val="22"/>
        </w:rPr>
        <w:t xml:space="preserve"> 30 de </w:t>
      </w:r>
      <w:r w:rsidR="006168AB">
        <w:rPr>
          <w:rFonts w:ascii="Arial" w:hAnsi="Arial" w:cs="Arial"/>
          <w:b w:val="0"/>
          <w:sz w:val="22"/>
          <w:szCs w:val="22"/>
        </w:rPr>
        <w:t>septiembre</w:t>
      </w:r>
      <w:r w:rsidR="52DB54C7" w:rsidRPr="00C2225E">
        <w:rPr>
          <w:rFonts w:ascii="Arial" w:hAnsi="Arial" w:cs="Arial"/>
          <w:b w:val="0"/>
          <w:sz w:val="22"/>
          <w:szCs w:val="22"/>
        </w:rPr>
        <w:t xml:space="preserve"> de 2019.</w:t>
      </w:r>
      <w:bookmarkEnd w:id="17"/>
    </w:p>
    <w:tbl>
      <w:tblPr>
        <w:tblW w:w="0" w:type="auto"/>
        <w:tblInd w:w="5" w:type="dxa"/>
        <w:tblLayout w:type="fixed"/>
        <w:tblCellMar>
          <w:left w:w="70" w:type="dxa"/>
          <w:right w:w="70" w:type="dxa"/>
        </w:tblCellMar>
        <w:tblLook w:val="04A0" w:firstRow="1" w:lastRow="0" w:firstColumn="1" w:lastColumn="0" w:noHBand="0" w:noVBand="1"/>
      </w:tblPr>
      <w:tblGrid>
        <w:gridCol w:w="697"/>
        <w:gridCol w:w="2700"/>
        <w:gridCol w:w="1283"/>
        <w:gridCol w:w="1433"/>
        <w:gridCol w:w="1382"/>
        <w:gridCol w:w="1333"/>
      </w:tblGrid>
      <w:tr w:rsidR="0050043F" w:rsidRPr="00C64277" w14:paraId="22B38DEF" w14:textId="77777777" w:rsidTr="00A66862">
        <w:trPr>
          <w:trHeight w:val="185"/>
          <w:tblHeader/>
        </w:trPr>
        <w:tc>
          <w:tcPr>
            <w:tcW w:w="4680" w:type="dxa"/>
            <w:gridSpan w:val="3"/>
            <w:tcBorders>
              <w:top w:val="nil"/>
              <w:bottom w:val="single" w:sz="4" w:space="0" w:color="auto"/>
              <w:right w:val="single" w:sz="4" w:space="0" w:color="auto"/>
            </w:tcBorders>
            <w:shd w:val="clear" w:color="auto" w:fill="auto"/>
            <w:vAlign w:val="bottom"/>
            <w:hideMark/>
          </w:tcPr>
          <w:p w14:paraId="6BF5BE23" w14:textId="77777777" w:rsidR="0050043F" w:rsidRPr="00C64277" w:rsidRDefault="0050043F" w:rsidP="00A66862">
            <w:pPr>
              <w:tabs>
                <w:tab w:val="left" w:pos="709"/>
              </w:tabs>
              <w:spacing w:after="0" w:line="240" w:lineRule="auto"/>
              <w:jc w:val="center"/>
              <w:rPr>
                <w:rFonts w:ascii="Arial" w:eastAsia="Times New Roman" w:hAnsi="Arial" w:cs="Arial"/>
                <w:color w:val="000000"/>
                <w:sz w:val="18"/>
                <w:lang w:eastAsia="es-CO"/>
              </w:rPr>
            </w:pPr>
            <w:r w:rsidRPr="00C64277">
              <w:rPr>
                <w:rFonts w:ascii="Arial" w:eastAsia="Times New Roman" w:hAnsi="Arial" w:cs="Arial"/>
                <w:color w:val="000000"/>
                <w:sz w:val="18"/>
                <w:lang w:eastAsia="es-CO"/>
              </w:rPr>
              <w:t>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D8C361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Programado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170396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Ejecutado</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7FBA21E7" w14:textId="77777777" w:rsidR="0050043F" w:rsidRPr="00C64277" w:rsidRDefault="0050043F" w:rsidP="00A66862">
            <w:pPr>
              <w:tabs>
                <w:tab w:val="left" w:pos="709"/>
              </w:tabs>
              <w:spacing w:after="0" w:line="240" w:lineRule="auto"/>
              <w:jc w:val="right"/>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w:t>
            </w:r>
          </w:p>
        </w:tc>
      </w:tr>
      <w:tr w:rsidR="009B0902" w:rsidRPr="00C64277" w14:paraId="4D3BC169" w14:textId="77777777" w:rsidTr="00A66862">
        <w:trPr>
          <w:trHeight w:val="378"/>
          <w:tblHeader/>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A7AE12"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1A4E54" w14:textId="773A5A50"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408 - Recuperación, rehabilitación y mantenimiento de la malla vial</w:t>
            </w:r>
          </w:p>
        </w:tc>
      </w:tr>
      <w:tr w:rsidR="0050043F" w:rsidRPr="00C64277" w14:paraId="2C1421BC" w14:textId="77777777" w:rsidTr="00713438">
        <w:trPr>
          <w:trHeight w:val="334"/>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855CA"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FEB3F"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1.083 km-carril de Conservación y Rehabilitación de la Infraestructura Vial Local. </w:t>
            </w:r>
            <w:r w:rsidRPr="00C64277">
              <w:rPr>
                <w:rFonts w:ascii="Arial" w:eastAsia="Times New Roman" w:hAnsi="Arial" w:cs="Arial"/>
                <w:b/>
                <w:bCs/>
                <w:color w:val="000000"/>
                <w:sz w:val="18"/>
                <w:lang w:eastAsia="es-CO"/>
              </w:rPr>
              <w:br/>
              <w:t>(KM-Carril Impacto)</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A508096"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D61FD3D"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1.083,0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33D0C04" w14:textId="01C47BBD"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1.021,33</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4802BCDC" w14:textId="579E3CBD"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94</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3</w:t>
            </w:r>
            <w:r w:rsidR="0050043F" w:rsidRPr="00C64277">
              <w:rPr>
                <w:rFonts w:ascii="Arial" w:eastAsia="Times New Roman" w:hAnsi="Arial" w:cs="Arial"/>
                <w:color w:val="000000"/>
                <w:sz w:val="18"/>
                <w:lang w:eastAsia="es-CO"/>
              </w:rPr>
              <w:t>%</w:t>
            </w:r>
          </w:p>
        </w:tc>
      </w:tr>
      <w:tr w:rsidR="0050043F" w:rsidRPr="00C64277" w14:paraId="53877832" w14:textId="77777777" w:rsidTr="00713438">
        <w:trPr>
          <w:trHeight w:val="412"/>
        </w:trPr>
        <w:tc>
          <w:tcPr>
            <w:tcW w:w="697" w:type="dxa"/>
            <w:vMerge/>
            <w:tcBorders>
              <w:top w:val="nil"/>
              <w:left w:val="single" w:sz="4" w:space="0" w:color="auto"/>
              <w:bottom w:val="single" w:sz="4" w:space="0" w:color="auto"/>
              <w:right w:val="single" w:sz="4" w:space="0" w:color="auto"/>
            </w:tcBorders>
            <w:vAlign w:val="center"/>
            <w:hideMark/>
          </w:tcPr>
          <w:p w14:paraId="1B5EECA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23A9CE30"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457C328"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5E6A673" w14:textId="098F2F32"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$302.519 </w:t>
            </w:r>
          </w:p>
        </w:tc>
        <w:tc>
          <w:tcPr>
            <w:tcW w:w="1382" w:type="dxa"/>
            <w:tcBorders>
              <w:top w:val="nil"/>
              <w:left w:val="nil"/>
              <w:bottom w:val="single" w:sz="4" w:space="0" w:color="auto"/>
              <w:right w:val="single" w:sz="4" w:space="0" w:color="auto"/>
            </w:tcBorders>
            <w:shd w:val="clear" w:color="auto" w:fill="auto"/>
            <w:vAlign w:val="center"/>
            <w:hideMark/>
          </w:tcPr>
          <w:p w14:paraId="2C8C9093" w14:textId="643140EA"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w:t>
            </w:r>
            <w:r w:rsidR="007A534B">
              <w:rPr>
                <w:rFonts w:ascii="Arial" w:eastAsia="Times New Roman" w:hAnsi="Arial" w:cs="Arial"/>
                <w:color w:val="000000"/>
                <w:sz w:val="18"/>
                <w:lang w:eastAsia="es-CO"/>
              </w:rPr>
              <w:t>66</w:t>
            </w:r>
            <w:r w:rsidRPr="00C64277">
              <w:rPr>
                <w:rFonts w:ascii="Arial" w:eastAsia="Times New Roman" w:hAnsi="Arial" w:cs="Arial"/>
                <w:color w:val="000000"/>
                <w:sz w:val="18"/>
                <w:lang w:eastAsia="es-CO"/>
              </w:rPr>
              <w:t>.</w:t>
            </w:r>
            <w:r w:rsidR="007A534B">
              <w:rPr>
                <w:rFonts w:ascii="Arial" w:eastAsia="Times New Roman" w:hAnsi="Arial" w:cs="Arial"/>
                <w:color w:val="000000"/>
                <w:sz w:val="18"/>
                <w:lang w:eastAsia="es-CO"/>
              </w:rPr>
              <w:t>401</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2793288D" w14:textId="6EE078EF"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88</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5</w:t>
            </w:r>
            <w:r w:rsidR="0050043F" w:rsidRPr="00C64277">
              <w:rPr>
                <w:rFonts w:ascii="Arial" w:eastAsia="Times New Roman" w:hAnsi="Arial" w:cs="Arial"/>
                <w:color w:val="000000"/>
                <w:sz w:val="18"/>
                <w:lang w:eastAsia="es-CO"/>
              </w:rPr>
              <w:t>%</w:t>
            </w:r>
          </w:p>
        </w:tc>
      </w:tr>
      <w:tr w:rsidR="0050043F" w:rsidRPr="00C64277" w14:paraId="199EF756" w14:textId="77777777" w:rsidTr="00713438">
        <w:trPr>
          <w:trHeight w:val="536"/>
        </w:trPr>
        <w:tc>
          <w:tcPr>
            <w:tcW w:w="697" w:type="dxa"/>
            <w:vMerge/>
            <w:tcBorders>
              <w:top w:val="nil"/>
              <w:left w:val="single" w:sz="4" w:space="0" w:color="auto"/>
              <w:bottom w:val="single" w:sz="4" w:space="0" w:color="auto"/>
              <w:right w:val="single" w:sz="4" w:space="0" w:color="auto"/>
            </w:tcBorders>
            <w:vAlign w:val="center"/>
            <w:hideMark/>
          </w:tcPr>
          <w:p w14:paraId="0F1B013D"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1A0B4A4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Conservación de 50 km-carril de malla vial arterial, troncal e intermedio y local. </w:t>
            </w:r>
            <w:r w:rsidRPr="00C64277">
              <w:rPr>
                <w:rFonts w:ascii="Arial" w:eastAsia="Times New Roman" w:hAnsi="Arial" w:cs="Arial"/>
                <w:b/>
                <w:bCs/>
                <w:color w:val="000000"/>
                <w:sz w:val="18"/>
                <w:lang w:eastAsia="es-CO"/>
              </w:rPr>
              <w:br/>
              <w:t>(KM-Carril de Intervención)</w:t>
            </w:r>
          </w:p>
        </w:tc>
        <w:tc>
          <w:tcPr>
            <w:tcW w:w="1283" w:type="dxa"/>
            <w:tcBorders>
              <w:top w:val="nil"/>
              <w:left w:val="nil"/>
              <w:bottom w:val="single" w:sz="4" w:space="0" w:color="auto"/>
              <w:right w:val="single" w:sz="4" w:space="0" w:color="auto"/>
            </w:tcBorders>
            <w:shd w:val="clear" w:color="auto" w:fill="auto"/>
            <w:vAlign w:val="center"/>
            <w:hideMark/>
          </w:tcPr>
          <w:p w14:paraId="3E2DDD83"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0097C243"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50,00</w:t>
            </w:r>
          </w:p>
        </w:tc>
        <w:tc>
          <w:tcPr>
            <w:tcW w:w="1382" w:type="dxa"/>
            <w:tcBorders>
              <w:top w:val="nil"/>
              <w:left w:val="nil"/>
              <w:bottom w:val="single" w:sz="4" w:space="0" w:color="auto"/>
              <w:right w:val="single" w:sz="4" w:space="0" w:color="auto"/>
            </w:tcBorders>
            <w:shd w:val="clear" w:color="auto" w:fill="auto"/>
            <w:vAlign w:val="center"/>
            <w:hideMark/>
          </w:tcPr>
          <w:p w14:paraId="59042562" w14:textId="56BAE26E"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44</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48</w:t>
            </w:r>
          </w:p>
        </w:tc>
        <w:tc>
          <w:tcPr>
            <w:tcW w:w="1333" w:type="dxa"/>
            <w:tcBorders>
              <w:top w:val="nil"/>
              <w:left w:val="nil"/>
              <w:bottom w:val="single" w:sz="4" w:space="0" w:color="auto"/>
              <w:right w:val="single" w:sz="4" w:space="0" w:color="auto"/>
            </w:tcBorders>
            <w:shd w:val="clear" w:color="auto" w:fill="auto"/>
            <w:vAlign w:val="center"/>
            <w:hideMark/>
          </w:tcPr>
          <w:p w14:paraId="0F1AFE6B" w14:textId="71BEE2E1"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8</w:t>
            </w:r>
            <w:r w:rsidR="0050043F" w:rsidRPr="00C64277">
              <w:rPr>
                <w:rFonts w:ascii="Arial" w:eastAsia="Times New Roman" w:hAnsi="Arial" w:cs="Arial"/>
                <w:color w:val="000000"/>
                <w:sz w:val="18"/>
                <w:lang w:eastAsia="es-CO"/>
              </w:rPr>
              <w:t>9,</w:t>
            </w:r>
            <w:r>
              <w:rPr>
                <w:rFonts w:ascii="Arial" w:eastAsia="Times New Roman" w:hAnsi="Arial" w:cs="Arial"/>
                <w:color w:val="000000"/>
                <w:sz w:val="18"/>
                <w:lang w:eastAsia="es-CO"/>
              </w:rPr>
              <w:t>0</w:t>
            </w:r>
            <w:r w:rsidR="0050043F" w:rsidRPr="00C64277">
              <w:rPr>
                <w:rFonts w:ascii="Arial" w:eastAsia="Times New Roman" w:hAnsi="Arial" w:cs="Arial"/>
                <w:color w:val="000000"/>
                <w:sz w:val="18"/>
                <w:lang w:eastAsia="es-CO"/>
              </w:rPr>
              <w:t>%</w:t>
            </w:r>
          </w:p>
        </w:tc>
      </w:tr>
      <w:tr w:rsidR="0050043F" w:rsidRPr="00C64277" w14:paraId="53F4C699" w14:textId="77777777" w:rsidTr="00713438">
        <w:trPr>
          <w:trHeight w:val="525"/>
        </w:trPr>
        <w:tc>
          <w:tcPr>
            <w:tcW w:w="697" w:type="dxa"/>
            <w:vMerge/>
            <w:tcBorders>
              <w:top w:val="nil"/>
              <w:left w:val="single" w:sz="4" w:space="0" w:color="auto"/>
              <w:bottom w:val="single" w:sz="4" w:space="0" w:color="auto"/>
              <w:right w:val="single" w:sz="4" w:space="0" w:color="auto"/>
            </w:tcBorders>
            <w:vAlign w:val="center"/>
            <w:hideMark/>
          </w:tcPr>
          <w:p w14:paraId="0283550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3614BD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6A6C18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65B741D" w14:textId="35887D80"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$23.648 </w:t>
            </w:r>
          </w:p>
        </w:tc>
        <w:tc>
          <w:tcPr>
            <w:tcW w:w="1382" w:type="dxa"/>
            <w:tcBorders>
              <w:top w:val="nil"/>
              <w:left w:val="nil"/>
              <w:bottom w:val="single" w:sz="4" w:space="0" w:color="auto"/>
              <w:right w:val="single" w:sz="4" w:space="0" w:color="auto"/>
            </w:tcBorders>
            <w:shd w:val="clear" w:color="auto" w:fill="auto"/>
            <w:vAlign w:val="center"/>
            <w:hideMark/>
          </w:tcPr>
          <w:p w14:paraId="7D822E6F" w14:textId="26037441"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w:t>
            </w:r>
            <w:r w:rsidR="007A534B">
              <w:rPr>
                <w:rFonts w:ascii="Arial" w:eastAsia="Times New Roman" w:hAnsi="Arial" w:cs="Arial"/>
                <w:color w:val="000000"/>
                <w:sz w:val="18"/>
                <w:lang w:eastAsia="es-CO"/>
              </w:rPr>
              <w:t>2</w:t>
            </w:r>
            <w:r w:rsidRPr="00C64277">
              <w:rPr>
                <w:rFonts w:ascii="Arial" w:eastAsia="Times New Roman" w:hAnsi="Arial" w:cs="Arial"/>
                <w:color w:val="000000"/>
                <w:sz w:val="18"/>
                <w:lang w:eastAsia="es-CO"/>
              </w:rPr>
              <w:t>.</w:t>
            </w:r>
            <w:r w:rsidR="007A534B">
              <w:rPr>
                <w:rFonts w:ascii="Arial" w:eastAsia="Times New Roman" w:hAnsi="Arial" w:cs="Arial"/>
                <w:color w:val="000000"/>
                <w:sz w:val="18"/>
                <w:lang w:eastAsia="es-CO"/>
              </w:rPr>
              <w:t>687</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063C577B" w14:textId="290DF7FD"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95</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9</w:t>
            </w:r>
            <w:r w:rsidR="0050043F" w:rsidRPr="00C64277">
              <w:rPr>
                <w:rFonts w:ascii="Arial" w:eastAsia="Times New Roman" w:hAnsi="Arial" w:cs="Arial"/>
                <w:color w:val="000000"/>
                <w:sz w:val="18"/>
                <w:lang w:eastAsia="es-CO"/>
              </w:rPr>
              <w:t>%</w:t>
            </w:r>
          </w:p>
        </w:tc>
      </w:tr>
      <w:tr w:rsidR="0050043F" w:rsidRPr="00C64277" w14:paraId="613E2C51" w14:textId="77777777" w:rsidTr="00713438">
        <w:trPr>
          <w:trHeight w:val="186"/>
        </w:trPr>
        <w:tc>
          <w:tcPr>
            <w:tcW w:w="697" w:type="dxa"/>
            <w:vMerge/>
            <w:tcBorders>
              <w:top w:val="nil"/>
              <w:left w:val="single" w:sz="4" w:space="0" w:color="auto"/>
              <w:bottom w:val="single" w:sz="4" w:space="0" w:color="auto"/>
              <w:right w:val="single" w:sz="4" w:space="0" w:color="auto"/>
            </w:tcBorders>
            <w:vAlign w:val="center"/>
            <w:hideMark/>
          </w:tcPr>
          <w:p w14:paraId="7073CF4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5E3754A" w14:textId="77EF73FE"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Conservar 15,5 Km de </w:t>
            </w:r>
            <w:r w:rsidR="00C2225E" w:rsidRPr="00C64277">
              <w:rPr>
                <w:rFonts w:ascii="Arial" w:eastAsia="Times New Roman" w:hAnsi="Arial" w:cs="Arial"/>
                <w:b/>
                <w:bCs/>
                <w:color w:val="000000"/>
                <w:sz w:val="18"/>
                <w:lang w:eastAsia="es-CO"/>
              </w:rPr>
              <w:t>ciclorrutas</w:t>
            </w:r>
          </w:p>
        </w:tc>
        <w:tc>
          <w:tcPr>
            <w:tcW w:w="1283" w:type="dxa"/>
            <w:tcBorders>
              <w:top w:val="nil"/>
              <w:left w:val="nil"/>
              <w:bottom w:val="single" w:sz="4" w:space="0" w:color="auto"/>
              <w:right w:val="single" w:sz="4" w:space="0" w:color="auto"/>
            </w:tcBorders>
            <w:shd w:val="clear" w:color="auto" w:fill="auto"/>
            <w:vAlign w:val="center"/>
            <w:hideMark/>
          </w:tcPr>
          <w:p w14:paraId="22176F07"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780B1C88"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15,5</w:t>
            </w:r>
          </w:p>
        </w:tc>
        <w:tc>
          <w:tcPr>
            <w:tcW w:w="1382" w:type="dxa"/>
            <w:tcBorders>
              <w:top w:val="nil"/>
              <w:left w:val="nil"/>
              <w:bottom w:val="single" w:sz="4" w:space="0" w:color="auto"/>
              <w:right w:val="single" w:sz="4" w:space="0" w:color="auto"/>
            </w:tcBorders>
            <w:shd w:val="clear" w:color="auto" w:fill="auto"/>
            <w:vAlign w:val="center"/>
            <w:hideMark/>
          </w:tcPr>
          <w:p w14:paraId="5D528810" w14:textId="0F639ED7"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10</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41</w:t>
            </w:r>
          </w:p>
        </w:tc>
        <w:tc>
          <w:tcPr>
            <w:tcW w:w="1333" w:type="dxa"/>
            <w:tcBorders>
              <w:top w:val="nil"/>
              <w:left w:val="nil"/>
              <w:bottom w:val="single" w:sz="4" w:space="0" w:color="auto"/>
              <w:right w:val="single" w:sz="4" w:space="0" w:color="auto"/>
            </w:tcBorders>
            <w:shd w:val="clear" w:color="auto" w:fill="auto"/>
            <w:vAlign w:val="center"/>
            <w:hideMark/>
          </w:tcPr>
          <w:p w14:paraId="423AB4FD" w14:textId="263F694E"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6</w:t>
            </w:r>
            <w:r w:rsidR="007A534B">
              <w:rPr>
                <w:rFonts w:ascii="Arial" w:eastAsia="Times New Roman" w:hAnsi="Arial" w:cs="Arial"/>
                <w:color w:val="000000"/>
                <w:sz w:val="18"/>
                <w:lang w:eastAsia="es-CO"/>
              </w:rPr>
              <w:t>7</w:t>
            </w:r>
            <w:r w:rsidRPr="00C64277">
              <w:rPr>
                <w:rFonts w:ascii="Arial" w:eastAsia="Times New Roman" w:hAnsi="Arial" w:cs="Arial"/>
                <w:color w:val="000000"/>
                <w:sz w:val="18"/>
                <w:lang w:eastAsia="es-CO"/>
              </w:rPr>
              <w:t>,2%</w:t>
            </w:r>
          </w:p>
        </w:tc>
      </w:tr>
      <w:tr w:rsidR="0050043F" w:rsidRPr="00C64277" w14:paraId="050CC457" w14:textId="77777777" w:rsidTr="00713438">
        <w:trPr>
          <w:trHeight w:val="232"/>
        </w:trPr>
        <w:tc>
          <w:tcPr>
            <w:tcW w:w="697" w:type="dxa"/>
            <w:vMerge/>
            <w:tcBorders>
              <w:top w:val="nil"/>
              <w:left w:val="single" w:sz="4" w:space="0" w:color="auto"/>
              <w:bottom w:val="single" w:sz="4" w:space="0" w:color="auto"/>
              <w:right w:val="single" w:sz="4" w:space="0" w:color="auto"/>
            </w:tcBorders>
            <w:vAlign w:val="center"/>
            <w:hideMark/>
          </w:tcPr>
          <w:p w14:paraId="29371A8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201BDF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57E11EB8"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26453F4" w14:textId="1193EF2B"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$5.094 </w:t>
            </w:r>
          </w:p>
        </w:tc>
        <w:tc>
          <w:tcPr>
            <w:tcW w:w="1382" w:type="dxa"/>
            <w:tcBorders>
              <w:top w:val="nil"/>
              <w:left w:val="nil"/>
              <w:bottom w:val="single" w:sz="4" w:space="0" w:color="auto"/>
              <w:right w:val="single" w:sz="4" w:space="0" w:color="auto"/>
            </w:tcBorders>
            <w:shd w:val="clear" w:color="auto" w:fill="auto"/>
            <w:vAlign w:val="center"/>
            <w:hideMark/>
          </w:tcPr>
          <w:p w14:paraId="0DF5B30D" w14:textId="51B197AE"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w:t>
            </w:r>
            <w:r w:rsidR="007A534B">
              <w:rPr>
                <w:rFonts w:ascii="Arial" w:eastAsia="Times New Roman" w:hAnsi="Arial" w:cs="Arial"/>
                <w:color w:val="000000"/>
                <w:sz w:val="18"/>
                <w:lang w:eastAsia="es-CO"/>
              </w:rPr>
              <w:t>4.104</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25E2B37F" w14:textId="763E5D43" w:rsidR="0050043F" w:rsidRPr="00C64277" w:rsidRDefault="007A534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80</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6</w:t>
            </w:r>
            <w:r w:rsidR="0050043F" w:rsidRPr="00C64277">
              <w:rPr>
                <w:rFonts w:ascii="Arial" w:eastAsia="Times New Roman" w:hAnsi="Arial" w:cs="Arial"/>
                <w:color w:val="000000"/>
                <w:sz w:val="18"/>
                <w:lang w:eastAsia="es-CO"/>
              </w:rPr>
              <w:t>%</w:t>
            </w:r>
          </w:p>
        </w:tc>
      </w:tr>
      <w:tr w:rsidR="0050043F" w:rsidRPr="00C64277" w14:paraId="427FF44C" w14:textId="77777777" w:rsidTr="00713438">
        <w:trPr>
          <w:trHeight w:val="236"/>
        </w:trPr>
        <w:tc>
          <w:tcPr>
            <w:tcW w:w="697" w:type="dxa"/>
            <w:vMerge/>
            <w:tcBorders>
              <w:top w:val="nil"/>
              <w:left w:val="single" w:sz="4" w:space="0" w:color="auto"/>
              <w:bottom w:val="single" w:sz="4" w:space="0" w:color="auto"/>
              <w:right w:val="single" w:sz="4" w:space="0" w:color="auto"/>
            </w:tcBorders>
            <w:vAlign w:val="center"/>
            <w:hideMark/>
          </w:tcPr>
          <w:p w14:paraId="55D4EFB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64FDC6A0"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Mantener 10 Km-carril de la malla vial rural</w:t>
            </w:r>
          </w:p>
        </w:tc>
        <w:tc>
          <w:tcPr>
            <w:tcW w:w="1283" w:type="dxa"/>
            <w:tcBorders>
              <w:top w:val="nil"/>
              <w:left w:val="nil"/>
              <w:bottom w:val="single" w:sz="4" w:space="0" w:color="auto"/>
              <w:right w:val="single" w:sz="4" w:space="0" w:color="auto"/>
            </w:tcBorders>
            <w:shd w:val="clear" w:color="auto" w:fill="auto"/>
            <w:vAlign w:val="center"/>
            <w:hideMark/>
          </w:tcPr>
          <w:p w14:paraId="76B9E55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549FB55C"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w:t>
            </w:r>
          </w:p>
        </w:tc>
        <w:tc>
          <w:tcPr>
            <w:tcW w:w="1382" w:type="dxa"/>
            <w:tcBorders>
              <w:top w:val="nil"/>
              <w:left w:val="nil"/>
              <w:bottom w:val="single" w:sz="4" w:space="0" w:color="auto"/>
              <w:right w:val="single" w:sz="4" w:space="0" w:color="auto"/>
            </w:tcBorders>
            <w:shd w:val="clear" w:color="auto" w:fill="auto"/>
            <w:vAlign w:val="center"/>
            <w:hideMark/>
          </w:tcPr>
          <w:p w14:paraId="0DFD6F5B" w14:textId="7C022C57" w:rsidR="0050043F" w:rsidRPr="00C64277" w:rsidRDefault="00524E52"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6</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85</w:t>
            </w:r>
          </w:p>
        </w:tc>
        <w:tc>
          <w:tcPr>
            <w:tcW w:w="1333" w:type="dxa"/>
            <w:tcBorders>
              <w:top w:val="nil"/>
              <w:left w:val="nil"/>
              <w:bottom w:val="single" w:sz="4" w:space="0" w:color="auto"/>
              <w:right w:val="single" w:sz="4" w:space="0" w:color="auto"/>
            </w:tcBorders>
            <w:shd w:val="clear" w:color="auto" w:fill="auto"/>
            <w:vAlign w:val="center"/>
            <w:hideMark/>
          </w:tcPr>
          <w:p w14:paraId="4EA59CDF" w14:textId="598E80BF" w:rsidR="0050043F" w:rsidRPr="00C64277" w:rsidRDefault="00524E52"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68</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5</w:t>
            </w:r>
            <w:r w:rsidR="0050043F" w:rsidRPr="00C64277">
              <w:rPr>
                <w:rFonts w:ascii="Arial" w:eastAsia="Times New Roman" w:hAnsi="Arial" w:cs="Arial"/>
                <w:color w:val="000000"/>
                <w:sz w:val="18"/>
                <w:lang w:eastAsia="es-CO"/>
              </w:rPr>
              <w:t>%</w:t>
            </w:r>
          </w:p>
        </w:tc>
      </w:tr>
      <w:tr w:rsidR="0050043F" w:rsidRPr="00C64277" w14:paraId="1D9347D4" w14:textId="77777777" w:rsidTr="00713438">
        <w:trPr>
          <w:trHeight w:val="300"/>
        </w:trPr>
        <w:tc>
          <w:tcPr>
            <w:tcW w:w="697" w:type="dxa"/>
            <w:vMerge/>
            <w:tcBorders>
              <w:top w:val="nil"/>
              <w:left w:val="single" w:sz="4" w:space="0" w:color="auto"/>
              <w:bottom w:val="single" w:sz="4" w:space="0" w:color="auto"/>
              <w:right w:val="single" w:sz="4" w:space="0" w:color="auto"/>
            </w:tcBorders>
            <w:vAlign w:val="center"/>
            <w:hideMark/>
          </w:tcPr>
          <w:p w14:paraId="41CBE6E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6A102"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3BA92F"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DD659A7" w14:textId="69869F09"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$2.546 </w:t>
            </w:r>
          </w:p>
        </w:tc>
        <w:tc>
          <w:tcPr>
            <w:tcW w:w="1382" w:type="dxa"/>
            <w:tcBorders>
              <w:top w:val="nil"/>
              <w:left w:val="nil"/>
              <w:bottom w:val="single" w:sz="4" w:space="0" w:color="auto"/>
              <w:right w:val="single" w:sz="4" w:space="0" w:color="auto"/>
            </w:tcBorders>
            <w:shd w:val="clear" w:color="auto" w:fill="auto"/>
            <w:vAlign w:val="center"/>
            <w:hideMark/>
          </w:tcPr>
          <w:p w14:paraId="733A0C85" w14:textId="1F05DB52"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w:t>
            </w:r>
            <w:r w:rsidR="00524E52">
              <w:rPr>
                <w:rFonts w:ascii="Arial" w:eastAsia="Times New Roman" w:hAnsi="Arial" w:cs="Arial"/>
                <w:color w:val="000000"/>
                <w:sz w:val="18"/>
                <w:lang w:eastAsia="es-CO"/>
              </w:rPr>
              <w:t>1.799</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14FF34A5" w14:textId="0798562A" w:rsidR="0050043F" w:rsidRPr="00C64277" w:rsidRDefault="00524E52"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70</w:t>
            </w:r>
            <w:r w:rsidR="0050043F" w:rsidRPr="00C64277">
              <w:rPr>
                <w:rFonts w:ascii="Arial" w:eastAsia="Times New Roman" w:hAnsi="Arial" w:cs="Arial"/>
                <w:color w:val="000000"/>
                <w:sz w:val="18"/>
                <w:lang w:eastAsia="es-CO"/>
              </w:rPr>
              <w:t>,</w:t>
            </w:r>
            <w:r>
              <w:rPr>
                <w:rFonts w:ascii="Arial" w:eastAsia="Times New Roman" w:hAnsi="Arial" w:cs="Arial"/>
                <w:color w:val="000000"/>
                <w:sz w:val="18"/>
                <w:lang w:eastAsia="es-CO"/>
              </w:rPr>
              <w:t>7</w:t>
            </w:r>
            <w:r w:rsidR="0050043F" w:rsidRPr="00C64277">
              <w:rPr>
                <w:rFonts w:ascii="Arial" w:eastAsia="Times New Roman" w:hAnsi="Arial" w:cs="Arial"/>
                <w:color w:val="000000"/>
                <w:sz w:val="18"/>
                <w:lang w:eastAsia="es-CO"/>
              </w:rPr>
              <w:t>%</w:t>
            </w:r>
          </w:p>
        </w:tc>
      </w:tr>
      <w:tr w:rsidR="009B0902" w:rsidRPr="00C64277" w14:paraId="7AB250BC" w14:textId="77777777" w:rsidTr="00713438">
        <w:trPr>
          <w:trHeight w:val="308"/>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23F1CD"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3B86E2" w14:textId="597F8BD3"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1181 - Modernización institucional</w:t>
            </w:r>
          </w:p>
        </w:tc>
      </w:tr>
      <w:tr w:rsidR="0050043F" w:rsidRPr="00C64277" w14:paraId="1A90AEF3" w14:textId="77777777" w:rsidTr="00713438">
        <w:trPr>
          <w:trHeight w:val="352"/>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5D3EA"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FAACC"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Adecuar y dotar una (1) sede para el proceso de producción e intervención de la malla vial local</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12F83871"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79A02E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4A6ED03B" w14:textId="3088688E"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0,</w:t>
            </w:r>
            <w:r w:rsidR="00D90B3D">
              <w:rPr>
                <w:rFonts w:ascii="Arial" w:eastAsia="Times New Roman" w:hAnsi="Arial" w:cs="Arial"/>
                <w:color w:val="000000"/>
                <w:sz w:val="18"/>
                <w:lang w:eastAsia="es-CO"/>
              </w:rPr>
              <w:t>77</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18373FA0" w14:textId="0A17A4FA" w:rsidR="0050043F" w:rsidRPr="00C64277" w:rsidRDefault="00D90B3D"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77</w:t>
            </w:r>
            <w:r w:rsidR="0050043F" w:rsidRPr="00C64277">
              <w:rPr>
                <w:rFonts w:ascii="Arial" w:eastAsia="Times New Roman" w:hAnsi="Arial" w:cs="Arial"/>
                <w:color w:val="000000"/>
                <w:sz w:val="18"/>
                <w:lang w:eastAsia="es-CO"/>
              </w:rPr>
              <w:t>%</w:t>
            </w:r>
          </w:p>
        </w:tc>
      </w:tr>
      <w:tr w:rsidR="0050043F" w:rsidRPr="00C64277" w14:paraId="5B3821E5" w14:textId="77777777" w:rsidTr="00713438">
        <w:trPr>
          <w:trHeight w:val="428"/>
        </w:trPr>
        <w:tc>
          <w:tcPr>
            <w:tcW w:w="697" w:type="dxa"/>
            <w:vMerge/>
            <w:tcBorders>
              <w:top w:val="nil"/>
              <w:left w:val="single" w:sz="4" w:space="0" w:color="auto"/>
              <w:bottom w:val="single" w:sz="4" w:space="0" w:color="auto"/>
              <w:right w:val="single" w:sz="4" w:space="0" w:color="auto"/>
            </w:tcBorders>
            <w:vAlign w:val="center"/>
            <w:hideMark/>
          </w:tcPr>
          <w:p w14:paraId="3B94613E"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34D82"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A140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473D0ADE" w14:textId="42920DBF"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$4</w:t>
            </w:r>
            <w:r w:rsidR="00D90B3D">
              <w:rPr>
                <w:rFonts w:ascii="Arial" w:eastAsia="Times New Roman" w:hAnsi="Arial" w:cs="Arial"/>
                <w:color w:val="000000"/>
                <w:sz w:val="18"/>
                <w:lang w:eastAsia="es-CO"/>
              </w:rPr>
              <w:t>1</w:t>
            </w:r>
            <w:r w:rsidRPr="00C64277">
              <w:rPr>
                <w:rFonts w:ascii="Arial" w:eastAsia="Times New Roman" w:hAnsi="Arial" w:cs="Arial"/>
                <w:color w:val="000000"/>
                <w:sz w:val="18"/>
                <w:lang w:eastAsia="es-CO"/>
              </w:rPr>
              <w:t>.</w:t>
            </w:r>
            <w:r w:rsidR="00D90B3D">
              <w:rPr>
                <w:rFonts w:ascii="Arial" w:eastAsia="Times New Roman" w:hAnsi="Arial" w:cs="Arial"/>
                <w:color w:val="000000"/>
                <w:sz w:val="18"/>
                <w:lang w:eastAsia="es-CO"/>
              </w:rPr>
              <w:t>084</w:t>
            </w:r>
            <w:r w:rsidRPr="00C64277">
              <w:rPr>
                <w:rFonts w:ascii="Arial" w:eastAsia="Times New Roman" w:hAnsi="Arial" w:cs="Arial"/>
                <w:color w:val="000000"/>
                <w:sz w:val="18"/>
                <w:lang w:eastAsia="es-CO"/>
              </w:rPr>
              <w:t xml:space="preserve"> </w:t>
            </w:r>
          </w:p>
        </w:tc>
        <w:tc>
          <w:tcPr>
            <w:tcW w:w="1382" w:type="dxa"/>
            <w:tcBorders>
              <w:top w:val="nil"/>
              <w:left w:val="nil"/>
              <w:bottom w:val="single" w:sz="4" w:space="0" w:color="auto"/>
              <w:right w:val="single" w:sz="4" w:space="0" w:color="auto"/>
            </w:tcBorders>
            <w:shd w:val="clear" w:color="auto" w:fill="auto"/>
            <w:vAlign w:val="center"/>
            <w:hideMark/>
          </w:tcPr>
          <w:p w14:paraId="0BD6C4B0" w14:textId="3859CB0E"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$1</w:t>
            </w:r>
            <w:r w:rsidR="00D90B3D">
              <w:rPr>
                <w:rFonts w:ascii="Arial" w:eastAsia="Times New Roman" w:hAnsi="Arial" w:cs="Arial"/>
                <w:color w:val="000000"/>
                <w:sz w:val="18"/>
                <w:lang w:eastAsia="es-CO"/>
              </w:rPr>
              <w:t>1.823</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494445D7" w14:textId="4BA584A6"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2</w:t>
            </w:r>
            <w:r w:rsidR="00D90B3D">
              <w:rPr>
                <w:rFonts w:ascii="Arial" w:eastAsia="Times New Roman" w:hAnsi="Arial" w:cs="Arial"/>
                <w:color w:val="000000"/>
                <w:sz w:val="18"/>
                <w:lang w:eastAsia="es-CO"/>
              </w:rPr>
              <w:t>8,78</w:t>
            </w:r>
            <w:r w:rsidRPr="00C64277">
              <w:rPr>
                <w:rFonts w:ascii="Arial" w:eastAsia="Times New Roman" w:hAnsi="Arial" w:cs="Arial"/>
                <w:color w:val="000000"/>
                <w:sz w:val="18"/>
                <w:lang w:eastAsia="es-CO"/>
              </w:rPr>
              <w:t>%</w:t>
            </w:r>
          </w:p>
        </w:tc>
      </w:tr>
      <w:tr w:rsidR="009B0902" w:rsidRPr="00C64277" w14:paraId="70DC977C"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8EC4B6"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8DC6A" w14:textId="78C2FDC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1171 - Transparencia, gestión pública y atención a partes interesadas en la UAERMV</w:t>
            </w:r>
          </w:p>
        </w:tc>
      </w:tr>
      <w:tr w:rsidR="0050043F" w:rsidRPr="00C64277" w14:paraId="1B6AC0BE" w14:textId="77777777" w:rsidTr="00713438">
        <w:trPr>
          <w:trHeight w:val="677"/>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AE3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4C2EAD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Mantener el 80% de satisfacción de los ciudadanos y partes interesadas</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35CB9D6D"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F6324CE" w14:textId="312C6ED4"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$3</w:t>
            </w:r>
            <w:r w:rsidR="006168AB">
              <w:rPr>
                <w:rFonts w:ascii="Arial" w:eastAsia="Times New Roman" w:hAnsi="Arial" w:cs="Arial"/>
                <w:color w:val="000000"/>
                <w:sz w:val="18"/>
                <w:lang w:eastAsia="es-CO"/>
              </w:rPr>
              <w:t>6</w:t>
            </w:r>
            <w:r w:rsidR="00D90B3D">
              <w:rPr>
                <w:rFonts w:ascii="Arial" w:eastAsia="Times New Roman" w:hAnsi="Arial" w:cs="Arial"/>
                <w:color w:val="000000"/>
                <w:sz w:val="18"/>
                <w:lang w:eastAsia="es-CO"/>
              </w:rPr>
              <w:t>.221</w:t>
            </w:r>
            <w:r w:rsidRPr="00C64277">
              <w:rPr>
                <w:rFonts w:ascii="Arial" w:eastAsia="Times New Roman" w:hAnsi="Arial" w:cs="Arial"/>
                <w:color w:val="000000"/>
                <w:sz w:val="18"/>
                <w:lang w:eastAsia="es-CO"/>
              </w:rPr>
              <w:t xml:space="preserve">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987D43D" w14:textId="2A8D9866"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w:t>
            </w:r>
            <w:r w:rsidR="00D90B3D">
              <w:rPr>
                <w:rFonts w:ascii="Arial" w:eastAsia="Times New Roman" w:hAnsi="Arial" w:cs="Arial"/>
                <w:color w:val="000000"/>
                <w:sz w:val="18"/>
                <w:lang w:eastAsia="es-CO"/>
              </w:rPr>
              <w:t>20</w:t>
            </w:r>
            <w:r w:rsidRPr="00C64277">
              <w:rPr>
                <w:rFonts w:ascii="Arial" w:eastAsia="Times New Roman" w:hAnsi="Arial" w:cs="Arial"/>
                <w:color w:val="000000"/>
                <w:sz w:val="18"/>
                <w:lang w:eastAsia="es-CO"/>
              </w:rPr>
              <w:t>.</w:t>
            </w:r>
            <w:r w:rsidR="00D90B3D">
              <w:rPr>
                <w:rFonts w:ascii="Arial" w:eastAsia="Times New Roman" w:hAnsi="Arial" w:cs="Arial"/>
                <w:color w:val="000000"/>
                <w:sz w:val="18"/>
                <w:lang w:eastAsia="es-CO"/>
              </w:rPr>
              <w:t>173</w:t>
            </w:r>
            <w:r w:rsidRPr="00C64277">
              <w:rPr>
                <w:rFonts w:ascii="Arial" w:eastAsia="Times New Roman" w:hAnsi="Arial" w:cs="Arial"/>
                <w:color w:val="000000"/>
                <w:sz w:val="18"/>
                <w:lang w:eastAsia="es-CO"/>
              </w:rPr>
              <w:t xml:space="preserve"> </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6AE62D75" w14:textId="1F89BB38" w:rsidR="0050043F" w:rsidRPr="00C64277" w:rsidRDefault="00D90B3D"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55,63</w:t>
            </w:r>
            <w:r w:rsidR="0050043F" w:rsidRPr="00C64277">
              <w:rPr>
                <w:rFonts w:ascii="Arial" w:eastAsia="Times New Roman" w:hAnsi="Arial" w:cs="Arial"/>
                <w:color w:val="000000"/>
                <w:sz w:val="18"/>
                <w:lang w:eastAsia="es-CO"/>
              </w:rPr>
              <w:t>%</w:t>
            </w:r>
          </w:p>
        </w:tc>
      </w:tr>
      <w:tr w:rsidR="009B0902" w:rsidRPr="00C64277" w14:paraId="26E49CD0"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0AB659"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A44F8" w14:textId="7943E73B"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1117 - Fortalecimiento y adecuación de la plataforma tecnológica de la UAERMV</w:t>
            </w:r>
          </w:p>
        </w:tc>
      </w:tr>
      <w:tr w:rsidR="0050043F" w:rsidRPr="00C64277" w14:paraId="53BCFF8C" w14:textId="77777777" w:rsidTr="00713438">
        <w:trPr>
          <w:trHeight w:val="465"/>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F163E"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9052536"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Fortalecer y modernizar en un 80% el recurso tecnológico y de sistemas de información de entidades del</w:t>
            </w:r>
            <w:r w:rsidRPr="00C64277">
              <w:rPr>
                <w:rFonts w:ascii="Arial" w:eastAsia="Times New Roman" w:hAnsi="Arial" w:cs="Arial"/>
                <w:b/>
                <w:bCs/>
                <w:color w:val="000000"/>
                <w:sz w:val="18"/>
                <w:lang w:eastAsia="es-CO"/>
              </w:rPr>
              <w:br/>
              <w:t>sector movilidad</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571568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811E8BE"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80%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521A771F" w14:textId="0B5DD8BA" w:rsidR="0050043F" w:rsidRPr="00C64277" w:rsidRDefault="006168A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72</w:t>
            </w:r>
            <w:r w:rsidR="00D90B3D">
              <w:rPr>
                <w:rFonts w:ascii="Arial" w:eastAsia="Times New Roman" w:hAnsi="Arial" w:cs="Arial"/>
                <w:color w:val="000000"/>
                <w:sz w:val="18"/>
                <w:lang w:eastAsia="es-CO"/>
              </w:rPr>
              <w:t>,</w:t>
            </w:r>
            <w:r>
              <w:rPr>
                <w:rFonts w:ascii="Arial" w:eastAsia="Times New Roman" w:hAnsi="Arial" w:cs="Arial"/>
                <w:color w:val="000000"/>
                <w:sz w:val="18"/>
                <w:lang w:eastAsia="es-CO"/>
              </w:rPr>
              <w:t>6</w:t>
            </w:r>
            <w:r w:rsidR="0050043F" w:rsidRPr="00C64277">
              <w:rPr>
                <w:rFonts w:ascii="Arial" w:eastAsia="Times New Roman" w:hAnsi="Arial" w:cs="Arial"/>
                <w:color w:val="000000"/>
                <w:sz w:val="18"/>
                <w:lang w:eastAsia="es-CO"/>
              </w:rPr>
              <w:t>%</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5C58BFA5" w14:textId="0A333ACF" w:rsidR="0050043F" w:rsidRPr="00C64277" w:rsidRDefault="006168A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90</w:t>
            </w:r>
            <w:r w:rsidR="00D90B3D">
              <w:rPr>
                <w:rFonts w:ascii="Arial" w:eastAsia="Times New Roman" w:hAnsi="Arial" w:cs="Arial"/>
                <w:color w:val="000000"/>
                <w:sz w:val="18"/>
                <w:lang w:eastAsia="es-CO"/>
              </w:rPr>
              <w:t>,</w:t>
            </w:r>
            <w:r>
              <w:rPr>
                <w:rFonts w:ascii="Arial" w:eastAsia="Times New Roman" w:hAnsi="Arial" w:cs="Arial"/>
                <w:color w:val="000000"/>
                <w:sz w:val="18"/>
                <w:lang w:eastAsia="es-CO"/>
              </w:rPr>
              <w:t>75</w:t>
            </w:r>
            <w:r w:rsidR="0050043F" w:rsidRPr="00C64277">
              <w:rPr>
                <w:rFonts w:ascii="Arial" w:eastAsia="Times New Roman" w:hAnsi="Arial" w:cs="Arial"/>
                <w:color w:val="000000"/>
                <w:sz w:val="18"/>
                <w:lang w:eastAsia="es-CO"/>
              </w:rPr>
              <w:t>%</w:t>
            </w:r>
          </w:p>
        </w:tc>
      </w:tr>
      <w:tr w:rsidR="0050043F" w:rsidRPr="00C64277" w14:paraId="42C22BD1" w14:textId="77777777" w:rsidTr="00713438">
        <w:trPr>
          <w:trHeight w:val="465"/>
        </w:trPr>
        <w:tc>
          <w:tcPr>
            <w:tcW w:w="697" w:type="dxa"/>
            <w:vMerge/>
            <w:tcBorders>
              <w:top w:val="nil"/>
              <w:left w:val="single" w:sz="4" w:space="0" w:color="auto"/>
              <w:bottom w:val="single" w:sz="4" w:space="0" w:color="auto"/>
              <w:right w:val="single" w:sz="4" w:space="0" w:color="auto"/>
            </w:tcBorders>
            <w:vAlign w:val="center"/>
            <w:hideMark/>
          </w:tcPr>
          <w:p w14:paraId="14A47933"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4CA5D1E"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262F53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966AE28" w14:textId="49C4DCE5"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$1</w:t>
            </w:r>
            <w:r w:rsidR="006168AB">
              <w:rPr>
                <w:rFonts w:ascii="Arial" w:eastAsia="Times New Roman" w:hAnsi="Arial" w:cs="Arial"/>
                <w:color w:val="000000"/>
                <w:sz w:val="18"/>
                <w:lang w:eastAsia="es-CO"/>
              </w:rPr>
              <w:t>6</w:t>
            </w:r>
            <w:r w:rsidRPr="00C64277">
              <w:rPr>
                <w:rFonts w:ascii="Arial" w:eastAsia="Times New Roman" w:hAnsi="Arial" w:cs="Arial"/>
                <w:color w:val="000000"/>
                <w:sz w:val="18"/>
                <w:lang w:eastAsia="es-CO"/>
              </w:rPr>
              <w:t>.</w:t>
            </w:r>
            <w:r w:rsidR="006168AB">
              <w:rPr>
                <w:rFonts w:ascii="Arial" w:eastAsia="Times New Roman" w:hAnsi="Arial" w:cs="Arial"/>
                <w:color w:val="000000"/>
                <w:sz w:val="18"/>
                <w:lang w:eastAsia="es-CO"/>
              </w:rPr>
              <w:t>009</w:t>
            </w:r>
            <w:r w:rsidRPr="00C64277">
              <w:rPr>
                <w:rFonts w:ascii="Arial" w:eastAsia="Times New Roman" w:hAnsi="Arial" w:cs="Arial"/>
                <w:color w:val="000000"/>
                <w:sz w:val="18"/>
                <w:lang w:eastAsia="es-CO"/>
              </w:rPr>
              <w:t xml:space="preserve"> </w:t>
            </w:r>
          </w:p>
        </w:tc>
        <w:tc>
          <w:tcPr>
            <w:tcW w:w="1382" w:type="dxa"/>
            <w:tcBorders>
              <w:top w:val="nil"/>
              <w:left w:val="nil"/>
              <w:bottom w:val="single" w:sz="4" w:space="0" w:color="auto"/>
              <w:right w:val="single" w:sz="4" w:space="0" w:color="auto"/>
            </w:tcBorders>
            <w:shd w:val="clear" w:color="auto" w:fill="auto"/>
            <w:vAlign w:val="center"/>
            <w:hideMark/>
          </w:tcPr>
          <w:p w14:paraId="4333E037" w14:textId="2E28A7FF"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w:t>
            </w:r>
            <w:r w:rsidR="006168AB">
              <w:rPr>
                <w:rFonts w:ascii="Arial" w:eastAsia="Times New Roman" w:hAnsi="Arial" w:cs="Arial"/>
                <w:color w:val="000000"/>
                <w:sz w:val="18"/>
                <w:lang w:eastAsia="es-CO"/>
              </w:rPr>
              <w:t>9</w:t>
            </w:r>
            <w:r w:rsidRPr="00C64277">
              <w:rPr>
                <w:rFonts w:ascii="Arial" w:eastAsia="Times New Roman" w:hAnsi="Arial" w:cs="Arial"/>
                <w:color w:val="000000"/>
                <w:sz w:val="18"/>
                <w:lang w:eastAsia="es-CO"/>
              </w:rPr>
              <w:t>.7</w:t>
            </w:r>
            <w:r w:rsidR="006168AB">
              <w:rPr>
                <w:rFonts w:ascii="Arial" w:eastAsia="Times New Roman" w:hAnsi="Arial" w:cs="Arial"/>
                <w:color w:val="000000"/>
                <w:sz w:val="18"/>
                <w:lang w:eastAsia="es-CO"/>
              </w:rPr>
              <w:t>30</w:t>
            </w:r>
            <w:r w:rsidRPr="00C64277">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382D73D9" w14:textId="1368A03D" w:rsidR="0050043F" w:rsidRPr="00C64277" w:rsidRDefault="006168AB" w:rsidP="00A66862">
            <w:pPr>
              <w:tabs>
                <w:tab w:val="left" w:pos="709"/>
              </w:tabs>
              <w:spacing w:after="0" w:line="240" w:lineRule="auto"/>
              <w:jc w:val="right"/>
              <w:rPr>
                <w:rFonts w:ascii="Arial" w:eastAsia="Times New Roman" w:hAnsi="Arial" w:cs="Arial"/>
                <w:color w:val="000000"/>
                <w:sz w:val="18"/>
                <w:lang w:eastAsia="es-CO"/>
              </w:rPr>
            </w:pPr>
            <w:r>
              <w:rPr>
                <w:rFonts w:ascii="Arial" w:eastAsia="Times New Roman" w:hAnsi="Arial" w:cs="Arial"/>
                <w:color w:val="000000"/>
                <w:sz w:val="18"/>
                <w:lang w:eastAsia="es-CO"/>
              </w:rPr>
              <w:t>60</w:t>
            </w:r>
            <w:r w:rsidR="00D90B3D">
              <w:rPr>
                <w:rFonts w:ascii="Arial" w:eastAsia="Times New Roman" w:hAnsi="Arial" w:cs="Arial"/>
                <w:color w:val="000000"/>
                <w:sz w:val="18"/>
                <w:lang w:eastAsia="es-CO"/>
              </w:rPr>
              <w:t>,</w:t>
            </w:r>
            <w:r>
              <w:rPr>
                <w:rFonts w:ascii="Arial" w:eastAsia="Times New Roman" w:hAnsi="Arial" w:cs="Arial"/>
                <w:color w:val="000000"/>
                <w:sz w:val="18"/>
                <w:lang w:eastAsia="es-CO"/>
              </w:rPr>
              <w:t>78</w:t>
            </w:r>
            <w:r w:rsidR="0050043F" w:rsidRPr="00C64277">
              <w:rPr>
                <w:rFonts w:ascii="Arial" w:eastAsia="Times New Roman" w:hAnsi="Arial" w:cs="Arial"/>
                <w:color w:val="000000"/>
                <w:sz w:val="18"/>
                <w:lang w:eastAsia="es-CO"/>
              </w:rPr>
              <w:t>%</w:t>
            </w:r>
          </w:p>
        </w:tc>
      </w:tr>
    </w:tbl>
    <w:p w14:paraId="33F4FC37" w14:textId="06810697" w:rsidR="0050043F" w:rsidRPr="00C64277" w:rsidRDefault="007E650D" w:rsidP="007E650D">
      <w:pPr>
        <w:tabs>
          <w:tab w:val="left" w:pos="709"/>
        </w:tabs>
        <w:spacing w:after="0" w:line="240" w:lineRule="auto"/>
        <w:rPr>
          <w:rFonts w:ascii="Arial" w:hAnsi="Arial" w:cs="Arial"/>
          <w:sz w:val="18"/>
        </w:rPr>
      </w:pPr>
      <w:r w:rsidRPr="00C64277">
        <w:rPr>
          <w:rFonts w:ascii="Arial" w:hAnsi="Arial" w:cs="Arial"/>
          <w:sz w:val="18"/>
        </w:rPr>
        <w:t>*</w:t>
      </w:r>
      <w:r w:rsidR="00713438" w:rsidRPr="00C64277">
        <w:rPr>
          <w:rFonts w:ascii="Arial" w:hAnsi="Arial" w:cs="Arial"/>
          <w:sz w:val="18"/>
        </w:rPr>
        <w:t>Cifras en millones de pesos.</w:t>
      </w:r>
    </w:p>
    <w:p w14:paraId="53EEE5ED" w14:textId="1F0FF5B9" w:rsidR="00713438" w:rsidRPr="00C64277" w:rsidRDefault="00713438" w:rsidP="001033A2">
      <w:pPr>
        <w:tabs>
          <w:tab w:val="left" w:pos="709"/>
        </w:tabs>
        <w:spacing w:line="240" w:lineRule="auto"/>
        <w:rPr>
          <w:rFonts w:ascii="Arial" w:hAnsi="Arial" w:cs="Arial"/>
          <w:sz w:val="20"/>
        </w:rPr>
      </w:pPr>
      <w:r w:rsidRPr="00C64277">
        <w:rPr>
          <w:rFonts w:ascii="Arial" w:hAnsi="Arial" w:cs="Arial"/>
          <w:b/>
          <w:sz w:val="18"/>
        </w:rPr>
        <w:t>Fuente:</w:t>
      </w:r>
      <w:r w:rsidRPr="00C64277">
        <w:rPr>
          <w:rFonts w:ascii="Arial" w:hAnsi="Arial" w:cs="Arial"/>
          <w:sz w:val="18"/>
        </w:rPr>
        <w:t xml:space="preserve"> SEGPLAN, Secretaría Distrital de Planeación, 2019</w:t>
      </w:r>
      <w:r w:rsidRPr="00C64277">
        <w:rPr>
          <w:rFonts w:ascii="Arial" w:hAnsi="Arial" w:cs="Arial"/>
          <w:sz w:val="20"/>
        </w:rPr>
        <w:t>.</w:t>
      </w:r>
    </w:p>
    <w:p w14:paraId="0C7A6192" w14:textId="4D421E87" w:rsidR="00CA57E3" w:rsidRPr="00C64277" w:rsidRDefault="00713438" w:rsidP="001033A2">
      <w:pPr>
        <w:tabs>
          <w:tab w:val="left" w:pos="709"/>
        </w:tabs>
        <w:spacing w:line="240" w:lineRule="auto"/>
        <w:jc w:val="both"/>
        <w:rPr>
          <w:rFonts w:ascii="Arial" w:hAnsi="Arial" w:cs="Arial"/>
        </w:rPr>
      </w:pPr>
      <w:r w:rsidRPr="00C64277">
        <w:rPr>
          <w:rFonts w:ascii="Arial" w:hAnsi="Arial" w:cs="Arial"/>
        </w:rPr>
        <w:t xml:space="preserve">En el cuadro anterior se puede </w:t>
      </w:r>
      <w:r w:rsidR="00767A7D" w:rsidRPr="00C64277">
        <w:rPr>
          <w:rFonts w:ascii="Arial" w:hAnsi="Arial" w:cs="Arial"/>
        </w:rPr>
        <w:t>observar el avance y la ejecución presupuestal en compromisos de cada una de las metas de los proyectos de inversión que tiene la entidad. Para el caso de la meta del proyecto 1171, de mantener el 80% de la satisfacción de las partes interesadas, se ha cumplido la meta en todos los años (2016: 89.2%, 2017:81.7%, 2018: 82.8%).</w:t>
      </w:r>
    </w:p>
    <w:p w14:paraId="4D0E3A2D" w14:textId="7490D65B"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 xml:space="preserve">Para medir el nivel de satisfacción de las partes interesadas en la gestión realizada por la entidad, se aplica una encuesta de periodicidad trimestral en la actualidad. Los resultados obtenidos con corte 30 de </w:t>
      </w:r>
      <w:r w:rsidR="00D90B3D">
        <w:rPr>
          <w:rFonts w:ascii="Arial" w:hAnsi="Arial" w:cs="Arial"/>
        </w:rPr>
        <w:t>octubre</w:t>
      </w:r>
      <w:r w:rsidRPr="00C64277">
        <w:rPr>
          <w:rFonts w:ascii="Arial" w:hAnsi="Arial" w:cs="Arial"/>
        </w:rPr>
        <w:t xml:space="preserve"> del 2019, son los siguientes:</w:t>
      </w:r>
    </w:p>
    <w:p w14:paraId="3421A0D8" w14:textId="77777777"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lastRenderedPageBreak/>
        <w:t>En total se encuestaron 2.147 personas; de los cuales 2.014 son ciudadanos usuarios/beneficiarios directos de las obras y 133 son colaboradores de la entidad. Del total de encuestados, 1.797 (84%) se encuentran satisfechos, 86 (4%) se encuentran insatisfechos y 264 (12%) no contestaron.</w:t>
      </w:r>
    </w:p>
    <w:p w14:paraId="462D7323" w14:textId="29631863" w:rsidR="000F2D7A" w:rsidRPr="00C64277" w:rsidRDefault="00825DB1" w:rsidP="001033A2">
      <w:pPr>
        <w:tabs>
          <w:tab w:val="left" w:pos="709"/>
        </w:tabs>
        <w:autoSpaceDE w:val="0"/>
        <w:autoSpaceDN w:val="0"/>
        <w:adjustRightInd w:val="0"/>
        <w:spacing w:line="240" w:lineRule="auto"/>
        <w:rPr>
          <w:rFonts w:ascii="Arial" w:hAnsi="Arial" w:cs="Arial"/>
        </w:rPr>
      </w:pPr>
      <w:r w:rsidRPr="00C64277">
        <w:rPr>
          <w:rFonts w:ascii="Arial" w:hAnsi="Arial" w:cs="Arial"/>
        </w:rPr>
        <w:t xml:space="preserve">Así mismo se cuenta con el siguiente avance en gestión, </w:t>
      </w:r>
      <w:r w:rsidR="000F2D7A" w:rsidRPr="00C64277">
        <w:rPr>
          <w:rFonts w:ascii="Arial" w:hAnsi="Arial" w:cs="Arial"/>
        </w:rPr>
        <w:t>de acuerdo con</w:t>
      </w:r>
      <w:r w:rsidRPr="00C64277">
        <w:rPr>
          <w:rFonts w:ascii="Arial" w:hAnsi="Arial" w:cs="Arial"/>
        </w:rPr>
        <w:t xml:space="preserve"> los tres componentes que soportan el proyecto de inversión, a saber:</w:t>
      </w:r>
    </w:p>
    <w:p w14:paraId="13B7CC11" w14:textId="61C0458F"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 xml:space="preserve">1) Plan Institucional de Gestión Ambiental </w:t>
      </w:r>
      <w:r w:rsidR="000F2D7A" w:rsidRPr="00C64277">
        <w:rPr>
          <w:rFonts w:ascii="Arial" w:hAnsi="Arial" w:cs="Arial"/>
        </w:rPr>
        <w:t>–</w:t>
      </w:r>
      <w:r w:rsidRPr="00C64277">
        <w:rPr>
          <w:rFonts w:ascii="Arial" w:hAnsi="Arial" w:cs="Arial"/>
        </w:rPr>
        <w:t xml:space="preserve"> PIGA</w:t>
      </w:r>
      <w:r w:rsidR="000F2D7A" w:rsidRPr="00C64277">
        <w:rPr>
          <w:rFonts w:ascii="Arial" w:hAnsi="Arial" w:cs="Arial"/>
        </w:rPr>
        <w:t xml:space="preserve">: </w:t>
      </w:r>
      <w:r w:rsidRPr="00C64277">
        <w:rPr>
          <w:rFonts w:ascii="Arial" w:hAnsi="Arial" w:cs="Arial"/>
        </w:rPr>
        <w:t xml:space="preserve">Se adelantaron actividades para la implementación del Plan Institucional de Gestión Ambiental, campañas y jornadas de sensibilización en segregación de residuos y uso eficiente y ahorro de energía y agua, </w:t>
      </w:r>
      <w:r w:rsidR="000F2D7A" w:rsidRPr="00C64277">
        <w:rPr>
          <w:rFonts w:ascii="Arial" w:hAnsi="Arial" w:cs="Arial"/>
        </w:rPr>
        <w:t>así</w:t>
      </w:r>
      <w:r w:rsidRPr="00C64277">
        <w:rPr>
          <w:rFonts w:ascii="Arial" w:hAnsi="Arial" w:cs="Arial"/>
        </w:rPr>
        <w:t xml:space="preserve"> como programas de buenas prácticas ambientales.</w:t>
      </w:r>
    </w:p>
    <w:p w14:paraId="170E43A6" w14:textId="4A37C348"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2) Atención a grupos de valor. En la vigencia 2018 la Entidad se adhirió a la iniciativa de las Naciones Unidas de Pacto Global con el fin de generar un esfuerzo articulado en procura de garantizar la implementación de acciones de responsabilidad social en el marco de los pilares de Pacto Global: Derechos</w:t>
      </w:r>
      <w:r w:rsidR="000F2D7A" w:rsidRPr="00C64277">
        <w:rPr>
          <w:rFonts w:ascii="Arial" w:hAnsi="Arial" w:cs="Arial"/>
        </w:rPr>
        <w:t xml:space="preserve"> </w:t>
      </w:r>
      <w:r w:rsidRPr="00C64277">
        <w:rPr>
          <w:rFonts w:ascii="Arial" w:hAnsi="Arial" w:cs="Arial"/>
        </w:rPr>
        <w:t>Humanos, Estándares Laborales, Medio Ambiente y Lucha contra la Corrupción. Se construyó de forma conjunta el Modelo de Sostenibilidad 2019 - 2020 de la UAERMV.</w:t>
      </w:r>
    </w:p>
    <w:p w14:paraId="30BE0893" w14:textId="55C32F20" w:rsidR="0E92F43A"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3) Modelo Integrado de Planeación y Gestión. En el marco de las siete dimensiones del MIPG, se han desarrollado acciones como:</w:t>
      </w:r>
      <w:r w:rsidR="000F2D7A" w:rsidRPr="00C64277">
        <w:rPr>
          <w:rFonts w:ascii="Arial" w:hAnsi="Arial" w:cs="Arial"/>
        </w:rPr>
        <w:t xml:space="preserve"> </w:t>
      </w:r>
      <w:r w:rsidRPr="00C64277">
        <w:rPr>
          <w:rFonts w:ascii="Arial" w:hAnsi="Arial" w:cs="Arial"/>
        </w:rPr>
        <w:t>Se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w:t>
      </w:r>
      <w:r w:rsidR="000F2D7A" w:rsidRPr="00C64277">
        <w:rPr>
          <w:rFonts w:ascii="Arial" w:hAnsi="Arial" w:cs="Arial"/>
        </w:rPr>
        <w:t xml:space="preserve"> </w:t>
      </w:r>
      <w:r w:rsidRPr="00C64277">
        <w:rPr>
          <w:rFonts w:ascii="Arial" w:hAnsi="Arial" w:cs="Arial"/>
        </w:rPr>
        <w:t>entidad. Se adelantaron actividades para la consolidación del Sistema Integrado de Gestión, mediante el desarrollo de un diagnóstico, monitoreo y formulación de riesgos, campañas de sensibilización y el diligenciamiento del formulario FURAG II. Se han desarrollado iniciativas para mantener actualizada la</w:t>
      </w:r>
      <w:r w:rsidR="000F2D7A" w:rsidRPr="00C64277">
        <w:rPr>
          <w:rFonts w:ascii="Arial" w:hAnsi="Arial" w:cs="Arial"/>
        </w:rPr>
        <w:t xml:space="preserve"> </w:t>
      </w:r>
      <w:r w:rsidRPr="00C64277">
        <w:rPr>
          <w:rFonts w:ascii="Arial" w:hAnsi="Arial" w:cs="Arial"/>
        </w:rPr>
        <w:t>información publicada en la página web de la entidad, en cumplimiento de la Ley 1712 de 2014.</w:t>
      </w:r>
    </w:p>
    <w:p w14:paraId="7951DA43" w14:textId="09F7491F" w:rsidR="006B7302" w:rsidRPr="00C64277" w:rsidRDefault="00FB692C" w:rsidP="006B7302">
      <w:pPr>
        <w:tabs>
          <w:tab w:val="left" w:pos="709"/>
        </w:tabs>
        <w:autoSpaceDE w:val="0"/>
        <w:autoSpaceDN w:val="0"/>
        <w:adjustRightInd w:val="0"/>
        <w:spacing w:line="240" w:lineRule="auto"/>
        <w:jc w:val="both"/>
        <w:rPr>
          <w:rFonts w:ascii="Arial" w:hAnsi="Arial" w:cs="Arial"/>
        </w:rPr>
      </w:pPr>
      <w:r w:rsidRPr="00C64277">
        <w:rPr>
          <w:rFonts w:ascii="Arial" w:hAnsi="Arial" w:cs="Arial"/>
        </w:rPr>
        <w:t>En cuanto al proyecto 1181 de modernización institucional</w:t>
      </w:r>
      <w:r w:rsidR="0061146B" w:rsidRPr="00C64277">
        <w:rPr>
          <w:rFonts w:ascii="Arial" w:hAnsi="Arial" w:cs="Arial"/>
        </w:rPr>
        <w:t>, se ha</w:t>
      </w:r>
      <w:r w:rsidR="006128A4" w:rsidRPr="00C64277">
        <w:rPr>
          <w:rFonts w:ascii="Arial" w:hAnsi="Arial" w:cs="Arial"/>
        </w:rPr>
        <w:t xml:space="preserve"> logrado </w:t>
      </w:r>
      <w:r w:rsidR="006B7302" w:rsidRPr="00C64277">
        <w:rPr>
          <w:rFonts w:ascii="Arial" w:hAnsi="Arial" w:cs="Arial"/>
        </w:rPr>
        <w:t xml:space="preserve">avanzar en un </w:t>
      </w:r>
      <w:r w:rsidR="00687D77">
        <w:rPr>
          <w:rFonts w:ascii="Arial" w:hAnsi="Arial" w:cs="Arial"/>
        </w:rPr>
        <w:t>77</w:t>
      </w:r>
      <w:r w:rsidR="006128A4" w:rsidRPr="00C64277">
        <w:rPr>
          <w:rFonts w:ascii="Arial" w:hAnsi="Arial" w:cs="Arial"/>
        </w:rPr>
        <w:t>%</w:t>
      </w:r>
      <w:r w:rsidR="006B7302" w:rsidRPr="00C64277">
        <w:rPr>
          <w:rFonts w:ascii="Arial" w:hAnsi="Arial" w:cs="Arial"/>
        </w:rPr>
        <w:t xml:space="preserve"> de la meta</w:t>
      </w:r>
      <w:r w:rsidR="006128A4" w:rsidRPr="00C64277">
        <w:rPr>
          <w:rFonts w:ascii="Arial" w:hAnsi="Arial" w:cs="Arial"/>
        </w:rPr>
        <w:t xml:space="preserve"> a </w:t>
      </w:r>
      <w:r w:rsidR="00687D77">
        <w:rPr>
          <w:rFonts w:ascii="Arial" w:hAnsi="Arial" w:cs="Arial"/>
        </w:rPr>
        <w:t>septiembre</w:t>
      </w:r>
      <w:r w:rsidR="006128A4" w:rsidRPr="00C64277">
        <w:rPr>
          <w:rFonts w:ascii="Arial" w:hAnsi="Arial" w:cs="Arial"/>
        </w:rPr>
        <w:t xml:space="preserve"> de 2019. </w:t>
      </w:r>
      <w:r w:rsidR="006B7302" w:rsidRPr="00C64277">
        <w:rPr>
          <w:rFonts w:ascii="Arial" w:hAnsi="Arial" w:cs="Arial"/>
        </w:rPr>
        <w:t>La entidad avanza satisfactoriamente a través de las acciones pertinentes para el cumplimiento del fallo de segunda instancia proferido por el Consejo de Estado el 01 de febrero de 2018 y ejecutoriado el 14 de abril de 2018, entre los que ordeno: efectuar los trámites necesarios para que dentro del término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 En este sentido, la UAERMV emprendió en el segundo semestre de 2018 la búsqueda de predios que cumplieran las condiciones de uso de suelo y condiciones ambientales requeridas para la operación de la Entidad.</w:t>
      </w:r>
    </w:p>
    <w:p w14:paraId="3BF3BC10" w14:textId="75C05254" w:rsidR="000F2D7A" w:rsidRPr="00C64277" w:rsidRDefault="006B7302" w:rsidP="006B7302">
      <w:pPr>
        <w:tabs>
          <w:tab w:val="left" w:pos="709"/>
        </w:tabs>
        <w:autoSpaceDE w:val="0"/>
        <w:autoSpaceDN w:val="0"/>
        <w:adjustRightInd w:val="0"/>
        <w:spacing w:line="240" w:lineRule="auto"/>
        <w:jc w:val="both"/>
        <w:rPr>
          <w:rFonts w:ascii="Arial" w:hAnsi="Arial" w:cs="Arial"/>
        </w:rPr>
      </w:pPr>
      <w:r w:rsidRPr="00C64277">
        <w:rPr>
          <w:rFonts w:ascii="Arial" w:hAnsi="Arial" w:cs="Arial"/>
        </w:rPr>
        <w:t xml:space="preserve">Luego de un proceso exhaustivo de selección, se identificó el predio ubicado en la Localidad de Fontibón en la Calle 22D No. 120 - 40, con el que se suscribió contrato de arrendamiento No. 526 de 2018 del 30 de </w:t>
      </w:r>
      <w:r w:rsidR="00A66862" w:rsidRPr="00C64277">
        <w:rPr>
          <w:rFonts w:ascii="Arial" w:hAnsi="Arial" w:cs="Arial"/>
        </w:rPr>
        <w:t>noviembre</w:t>
      </w:r>
      <w:r w:rsidRPr="00C64277">
        <w:rPr>
          <w:rFonts w:ascii="Arial" w:hAnsi="Arial" w:cs="Arial"/>
        </w:rPr>
        <w:t xml:space="preserv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Actualmente se adelantan las correspondientes adecuaciones.</w:t>
      </w:r>
    </w:p>
    <w:p w14:paraId="25F9FCBD" w14:textId="691FEFA8" w:rsidR="0046233E" w:rsidRPr="00C64277" w:rsidRDefault="006B7302"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Finalmente, en cuanto al proyecto 1117 de fortale</w:t>
      </w:r>
      <w:r w:rsidR="00913E07" w:rsidRPr="00C64277">
        <w:rPr>
          <w:rFonts w:ascii="Arial" w:hAnsi="Arial" w:cs="Arial"/>
        </w:rPr>
        <w:t>c</w:t>
      </w:r>
      <w:r w:rsidRPr="00C64277">
        <w:rPr>
          <w:rFonts w:ascii="Arial" w:hAnsi="Arial" w:cs="Arial"/>
        </w:rPr>
        <w:t xml:space="preserve">er y modernizar en un 80% el recurso tecnológico y los </w:t>
      </w:r>
      <w:r w:rsidR="00323AC6" w:rsidRPr="00C64277">
        <w:rPr>
          <w:rFonts w:ascii="Arial" w:hAnsi="Arial" w:cs="Arial"/>
        </w:rPr>
        <w:t xml:space="preserve">sistemas de información </w:t>
      </w:r>
      <w:r w:rsidR="00874748" w:rsidRPr="00C64277">
        <w:rPr>
          <w:rFonts w:ascii="Arial" w:hAnsi="Arial" w:cs="Arial"/>
        </w:rPr>
        <w:t>se ha logrado la meta en un</w:t>
      </w:r>
      <w:r w:rsidR="00687D77">
        <w:rPr>
          <w:rFonts w:ascii="Arial" w:hAnsi="Arial" w:cs="Arial"/>
        </w:rPr>
        <w:t xml:space="preserve"> 90,75</w:t>
      </w:r>
      <w:r w:rsidR="00874748" w:rsidRPr="00C64277">
        <w:rPr>
          <w:rFonts w:ascii="Arial" w:hAnsi="Arial" w:cs="Arial"/>
        </w:rPr>
        <w:t xml:space="preserve">%. </w:t>
      </w:r>
      <w:r w:rsidR="0046233E" w:rsidRPr="00C64277">
        <w:rPr>
          <w:rFonts w:ascii="Arial" w:hAnsi="Arial" w:cs="Arial"/>
        </w:rPr>
        <w:t xml:space="preserve">La entidad </w:t>
      </w:r>
      <w:r w:rsidR="0046233E" w:rsidRPr="00C64277">
        <w:rPr>
          <w:rFonts w:ascii="Arial" w:hAnsi="Arial" w:cs="Arial"/>
        </w:rPr>
        <w:lastRenderedPageBreak/>
        <w:t>durante el último cuatrienio ha desarrollado los siguientes proyectos y desarrollos tecnológicos:</w:t>
      </w:r>
    </w:p>
    <w:p w14:paraId="0261B3EF" w14:textId="77777777" w:rsidR="0046233E" w:rsidRPr="00C64277" w:rsidRDefault="0046233E"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 SIGMA (Sistema de Información Geográfica Misional y de Apoyo): El objetivo central del proyecto es crear una herramienta para centralizar e integrar la información requerida para la adecuada gestión de pavimentos en la entidad, relacionada con: Formulación, Planeación, Programación, Ejecución y</w:t>
      </w:r>
    </w:p>
    <w:p w14:paraId="7940970F" w14:textId="77777777" w:rsidR="0046233E" w:rsidRPr="00C64277" w:rsidRDefault="0046233E"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Seguimiento de la conservación de la malla vial local. Los logros más relevantes para este proyecto son:</w:t>
      </w:r>
    </w:p>
    <w:p w14:paraId="3DF02658" w14:textId="3B5431FB"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Creación del visor geográfico.</w:t>
      </w:r>
    </w:p>
    <w:p w14:paraId="40FBCD2B" w14:textId="57821FB2"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Creación tablero de control gerencial, herramienta que permite realizar una medición a la gestión del proceso.</w:t>
      </w:r>
    </w:p>
    <w:p w14:paraId="4E3F8D6E" w14:textId="77777777"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Contracción de una fábrica de software para desarrollar los casos de uso faltantes.</w:t>
      </w:r>
    </w:p>
    <w:p w14:paraId="22B1B9AC" w14:textId="31EB2281"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Presentación de la herramienta a la Secretaria de Gobierno y a las alcaldías locales, quienes después de ver la utilidad decidieron apropiarla para su gestión de diagnóstico.</w:t>
      </w:r>
    </w:p>
    <w:p w14:paraId="24977B84" w14:textId="77777777" w:rsidR="0046233E" w:rsidRPr="00C64277" w:rsidRDefault="0046233E" w:rsidP="0046233E">
      <w:pPr>
        <w:pStyle w:val="Prrafodelista"/>
        <w:tabs>
          <w:tab w:val="left" w:pos="709"/>
        </w:tabs>
        <w:autoSpaceDE w:val="0"/>
        <w:autoSpaceDN w:val="0"/>
        <w:adjustRightInd w:val="0"/>
        <w:ind w:left="720"/>
        <w:jc w:val="both"/>
        <w:rPr>
          <w:rFonts w:ascii="Arial" w:hAnsi="Arial" w:cs="Arial"/>
        </w:rPr>
      </w:pPr>
    </w:p>
    <w:p w14:paraId="1AFAADDA" w14:textId="221921F7" w:rsidR="0046233E" w:rsidRPr="00C64277" w:rsidRDefault="0046233E" w:rsidP="0046233E">
      <w:pPr>
        <w:tabs>
          <w:tab w:val="left" w:pos="709"/>
        </w:tabs>
        <w:autoSpaceDE w:val="0"/>
        <w:autoSpaceDN w:val="0"/>
        <w:adjustRightInd w:val="0"/>
        <w:jc w:val="both"/>
        <w:rPr>
          <w:rFonts w:ascii="Arial" w:hAnsi="Arial" w:cs="Arial"/>
        </w:rPr>
      </w:pPr>
      <w:r w:rsidRPr="00C64277">
        <w:rPr>
          <w:rFonts w:ascii="Arial" w:hAnsi="Arial" w:cs="Arial"/>
        </w:rPr>
        <w:t>Sistema de Gestión Documental Orfeo: El proyecto actual pretende soportar el proceso documental de la entidad y proyectar la Gestión Electrónica de documentos. Los logros más relevantes son:</w:t>
      </w:r>
    </w:p>
    <w:p w14:paraId="1DEC514D" w14:textId="57F0B71D"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Puesta en producción de la segunda versión del aplicativo en el mes de enero de 2018.</w:t>
      </w:r>
    </w:p>
    <w:p w14:paraId="0DF7A6EE" w14:textId="6CAE43DA"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Migración con éxito de la información del proceso anterior.</w:t>
      </w:r>
    </w:p>
    <w:p w14:paraId="70CBB586" w14:textId="746E03BE"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Parametrización de los roles y perfiles en el sistema.</w:t>
      </w:r>
    </w:p>
    <w:p w14:paraId="44432276" w14:textId="2C91320A" w:rsidR="00A47BB8" w:rsidRPr="00C64277" w:rsidRDefault="0046233E" w:rsidP="001033A2">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Convalidación de las tablas de Retención Documental.</w:t>
      </w:r>
    </w:p>
    <w:p w14:paraId="59398618" w14:textId="77777777" w:rsidR="00A66862" w:rsidRPr="00C64277" w:rsidRDefault="00A66862" w:rsidP="00A66862">
      <w:pPr>
        <w:pStyle w:val="Prrafodelista"/>
        <w:tabs>
          <w:tab w:val="left" w:pos="709"/>
        </w:tabs>
        <w:autoSpaceDE w:val="0"/>
        <w:autoSpaceDN w:val="0"/>
        <w:adjustRightInd w:val="0"/>
        <w:ind w:left="720"/>
        <w:jc w:val="both"/>
        <w:rPr>
          <w:rFonts w:ascii="Arial" w:hAnsi="Arial" w:cs="Arial"/>
        </w:rPr>
      </w:pPr>
    </w:p>
    <w:p w14:paraId="268564E2" w14:textId="0143D3F3" w:rsidR="00A47BB8" w:rsidRPr="00C64277" w:rsidRDefault="5F8E8B78" w:rsidP="510F00D6">
      <w:pPr>
        <w:tabs>
          <w:tab w:val="left" w:pos="709"/>
        </w:tabs>
        <w:spacing w:line="240" w:lineRule="auto"/>
        <w:jc w:val="both"/>
        <w:rPr>
          <w:rFonts w:ascii="Arial" w:hAnsi="Arial" w:cs="Arial"/>
        </w:rPr>
      </w:pPr>
      <w:r w:rsidRPr="00C64277">
        <w:rPr>
          <w:rFonts w:ascii="Arial" w:hAnsi="Arial" w:cs="Arial"/>
        </w:rPr>
        <w:t>Adicional a esta información expuesta sobre los proyectos y metas de inversión de la entidad, el Plan Anual de Adquisi</w:t>
      </w:r>
      <w:r w:rsidR="00C2225E">
        <w:rPr>
          <w:rFonts w:ascii="Arial" w:hAnsi="Arial" w:cs="Arial"/>
        </w:rPr>
        <w:t>ci</w:t>
      </w:r>
      <w:r w:rsidRPr="00C64277">
        <w:rPr>
          <w:rFonts w:ascii="Arial" w:hAnsi="Arial" w:cs="Arial"/>
        </w:rPr>
        <w:t>ones</w:t>
      </w:r>
      <w:r w:rsidR="498E19C2" w:rsidRPr="00C64277">
        <w:rPr>
          <w:rFonts w:ascii="Arial" w:hAnsi="Arial" w:cs="Arial"/>
        </w:rPr>
        <w:t xml:space="preserve"> se puede ver el estado y valor de las contrataciones generadas por la entidad para llevar a cabo las metas propuestas en su proyecto de inversión. Este documento se encuentra</w:t>
      </w:r>
      <w:r w:rsidR="681A1288" w:rsidRPr="00C64277">
        <w:rPr>
          <w:rFonts w:ascii="Arial" w:hAnsi="Arial" w:cs="Arial"/>
        </w:rPr>
        <w:t xml:space="preserve"> en </w:t>
      </w:r>
      <w:r w:rsidR="0A04335D" w:rsidRPr="00C64277">
        <w:rPr>
          <w:rFonts w:ascii="Arial" w:hAnsi="Arial" w:cs="Arial"/>
        </w:rPr>
        <w:t xml:space="preserve">su versión más reciente en </w:t>
      </w:r>
      <w:r w:rsidR="681A1288" w:rsidRPr="00C64277">
        <w:rPr>
          <w:rFonts w:ascii="Arial" w:hAnsi="Arial" w:cs="Arial"/>
        </w:rPr>
        <w:t>la siguiente dirección:</w:t>
      </w:r>
    </w:p>
    <w:p w14:paraId="618ED26C" w14:textId="77777777" w:rsidR="00E620ED" w:rsidRPr="00C64277" w:rsidRDefault="004E0D38" w:rsidP="00E620ED">
      <w:pPr>
        <w:rPr>
          <w:rFonts w:eastAsia="Times New Roman"/>
          <w:sz w:val="24"/>
          <w:szCs w:val="24"/>
        </w:rPr>
      </w:pPr>
      <w:hyperlink r:id="rId16" w:history="1">
        <w:r w:rsidR="00E620ED" w:rsidRPr="00C64277">
          <w:rPr>
            <w:rStyle w:val="Hipervnculo"/>
            <w:rFonts w:eastAsia="Times New Roman"/>
          </w:rPr>
          <w:t>https://www.umv.gov.co/portal/plan-anual-de-adquisiciones/</w:t>
        </w:r>
      </w:hyperlink>
    </w:p>
    <w:p w14:paraId="72568799" w14:textId="111DC0E5" w:rsidR="002A2855" w:rsidRPr="00C64277" w:rsidRDefault="002A2855" w:rsidP="00466300">
      <w:pPr>
        <w:pStyle w:val="Ttulo1"/>
      </w:pPr>
      <w:bookmarkStart w:id="18" w:name="_Toc25067697"/>
      <w:r w:rsidRPr="00C64277">
        <w:t xml:space="preserve">3. </w:t>
      </w:r>
      <w:r w:rsidR="0E92F43A" w:rsidRPr="00C64277">
        <w:t>Gestión</w:t>
      </w:r>
      <w:r w:rsidRPr="00C64277">
        <w:t xml:space="preserve"> de la entidad</w:t>
      </w:r>
      <w:r w:rsidR="0E92F43A" w:rsidRPr="00C64277">
        <w:t>:</w:t>
      </w:r>
      <w:bookmarkEnd w:id="18"/>
    </w:p>
    <w:p w14:paraId="0A0D1A76" w14:textId="4BD79BFE" w:rsidR="0824455F" w:rsidRPr="00C64277" w:rsidRDefault="0824455F" w:rsidP="510F00D6">
      <w:pPr>
        <w:pStyle w:val="Ttulo2"/>
        <w:spacing w:before="0" w:line="240" w:lineRule="auto"/>
        <w:rPr>
          <w:sz w:val="24"/>
          <w:lang w:val="es-CO"/>
        </w:rPr>
      </w:pPr>
      <w:bookmarkStart w:id="19" w:name="_Toc25067698"/>
      <w:r w:rsidRPr="00C64277">
        <w:rPr>
          <w:sz w:val="24"/>
          <w:lang w:val="es-CO"/>
        </w:rPr>
        <w:t>3.1 Avance de las Políticas de Desarrollo Administrativo del Modelo Integrado de Planeación y Gestión (MIPG)</w:t>
      </w:r>
      <w:bookmarkEnd w:id="19"/>
      <w:r w:rsidRPr="00C64277">
        <w:rPr>
          <w:sz w:val="24"/>
          <w:lang w:val="es-CO"/>
        </w:rPr>
        <w:t> </w:t>
      </w:r>
    </w:p>
    <w:p w14:paraId="50D9FCC7" w14:textId="2DCB8FEF" w:rsidR="510F00D6" w:rsidRPr="00C64277" w:rsidRDefault="510F00D6" w:rsidP="510F00D6">
      <w:pPr>
        <w:pStyle w:val="Sinespaciado"/>
        <w:jc w:val="both"/>
        <w:rPr>
          <w:rFonts w:ascii="Arial" w:hAnsi="Arial" w:cs="Arial"/>
          <w:lang w:eastAsia="es-CO"/>
        </w:rPr>
      </w:pPr>
    </w:p>
    <w:p w14:paraId="7A030E07" w14:textId="1DC07C5B" w:rsidR="002A2855" w:rsidRPr="00C64277" w:rsidRDefault="002A2855" w:rsidP="002A2855">
      <w:pPr>
        <w:pStyle w:val="Sinespaciado"/>
        <w:spacing w:after="160"/>
        <w:jc w:val="both"/>
        <w:rPr>
          <w:rFonts w:ascii="Arial" w:hAnsi="Arial" w:cs="Arial"/>
          <w:lang w:eastAsia="es-CO"/>
        </w:rPr>
      </w:pPr>
      <w:r w:rsidRPr="00C64277">
        <w:rPr>
          <w:rFonts w:ascii="Arial" w:hAnsi="Arial" w:cs="Arial"/>
          <w:lang w:eastAsia="es-CO"/>
        </w:rPr>
        <w:t>Con el Decreto 1499 de 2017 del Departamento Administrativo de la Función Pública, es necesario adoptar para el Distrito Capital y sus entidades el Modelo Integrado de Planeación y Gestión - MIPG, como marco de referencia para el diseño e implementación del Sistema Integrado de Gestión (adoptado previamente bajo el Decreto Distrital 652 de 2011) para las entidades y organismos distritales, obligación que se hace explícita en el Decreto Distrital 591 de 2018 que adopta el MIPG para el nivel distrital y establece en su artículo 12 un plazo de siete meses a partir de la publicación de la Guía de ajuste del Sistema Integrado de Gestión Distrital, por parte de la Secretaría General, para la introducción del modelo. </w:t>
      </w:r>
    </w:p>
    <w:p w14:paraId="0391591B" w14:textId="7C6F6827" w:rsidR="002A2855" w:rsidRPr="00C64277" w:rsidRDefault="002A2855" w:rsidP="002A2855">
      <w:pPr>
        <w:pStyle w:val="Sinespaciado"/>
        <w:spacing w:after="160"/>
        <w:jc w:val="both"/>
        <w:rPr>
          <w:rFonts w:ascii="Arial" w:hAnsi="Arial" w:cs="Arial"/>
          <w:lang w:eastAsia="es-CO"/>
        </w:rPr>
      </w:pPr>
      <w:r w:rsidRPr="00C64277">
        <w:rPr>
          <w:rFonts w:ascii="Arial" w:hAnsi="Arial" w:cs="Arial"/>
          <w:lang w:eastAsia="es-CO"/>
        </w:rPr>
        <w:lastRenderedPageBreak/>
        <w:t>Según lo establecido en el Decreto Distrital 215 de 2017, la Dirección Distrital de Desarrollo Institucional como coordinador del Sistema Integrado de Gestión - SIG, consolidará y analizará la información sobre el estado del Modelo Integrado de Planeación y Gestión en el aplicativo FURAG del Departamento Administrativo de la Función Pública - DAFP el cual contiene las características de los productos del Sistema Integrado de Gestión. </w:t>
      </w:r>
    </w:p>
    <w:p w14:paraId="7A140B84" w14:textId="77777777"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El MIPG enmarca la gestión en la calidad y la integridad, al buscar su mejoramiento de forma permanente para satisfacer las necesidades y expectativas de la ciudadanía, razón por lo cual en el 2018 la Oficina Asesora de Planeación -OAP , trabajó en la unificación y articulación de un Plan de Gestión UMV 2018-2019 en el que se consolidaron todas las brechas y requisitos de las diferentes herramientas de gestión como son los autodiagnósticos del MIPG, el Índice de Transparencia y el Plan de Mejoramiento de Calidad.</w:t>
      </w:r>
    </w:p>
    <w:p w14:paraId="2BDAFA0F" w14:textId="58FB89BE"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Para el desarrollo de este plan se realizaron las siguientes actividades: auto capacitaciones sobre el MIPG, diligenciamiento de los autodiagnósticos del MIPG para levantar la línea base, parte fundamental del Plan de Gestión, así mismo se realizaron mesas de trabajo para establecer las actividades del Plan de Gestión UMV 2018-2019, y se socializó el mismo, al equipo de trabajo designado por el responsable directivo. </w:t>
      </w:r>
    </w:p>
    <w:p w14:paraId="4B4918E2" w14:textId="0EDA261B"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En 2019 Oficina Asesora de Planeación – OAP realiza el seguimiento trimestral del Plan de Gestión 2018-2019 del estado de avance y se presenta en el Comité Directivo las alertas sobre este avance, en este comité se aprobó la trasformación para pasar al plan de adecuación y sostenibilidad SIGD-MIPG de acuerdo con las directrices para la formulación del plan dadas por la Dirección Distrital de Desarrollo Institucional de la Secretaría General.</w:t>
      </w:r>
    </w:p>
    <w:p w14:paraId="67A2A8DF" w14:textId="44E01551"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Se analizó el resultado de 63,6 Índice de Desempeño Institucional para la vigencia 2018 identificando una disminución en comparación del año anterior. Como resultado del análisis se evidencio que se contestó negativamente a productos que se tenían, pero se les llama de forma diferente y otros que se realizaron durante la vigencia evaluada, pero se terminaron en el 2019.</w:t>
      </w:r>
    </w:p>
    <w:p w14:paraId="36C19312" w14:textId="0FE63254" w:rsidR="008A2161" w:rsidRPr="00C64277" w:rsidRDefault="00822414" w:rsidP="00822414">
      <w:pPr>
        <w:pStyle w:val="Descripcin"/>
        <w:spacing w:after="0"/>
        <w:jc w:val="center"/>
        <w:rPr>
          <w:rFonts w:ascii="Arial" w:hAnsi="Arial" w:cs="Arial"/>
          <w:color w:val="000000"/>
          <w:lang w:eastAsia="es-CO"/>
        </w:rPr>
      </w:pPr>
      <w:bookmarkStart w:id="20" w:name="_Toc25067669"/>
      <w:r>
        <w:t xml:space="preserve">Tabla </w:t>
      </w:r>
      <w:fldSimple w:instr=" SEQ Tabla \* ARABIC ">
        <w:r w:rsidR="004C1640">
          <w:rPr>
            <w:noProof/>
          </w:rPr>
          <w:t>4</w:t>
        </w:r>
      </w:fldSimple>
      <w:r w:rsidR="008A2161" w:rsidRPr="00C64277">
        <w:rPr>
          <w:rFonts w:ascii="Arial" w:hAnsi="Arial" w:cs="Arial"/>
          <w:color w:val="000000"/>
          <w:lang w:eastAsia="es-CO"/>
        </w:rPr>
        <w:t>.</w:t>
      </w:r>
      <w:r w:rsidR="00A66862" w:rsidRPr="00C64277">
        <w:rPr>
          <w:rFonts w:ascii="Arial" w:hAnsi="Arial" w:cs="Arial"/>
          <w:color w:val="000000"/>
          <w:lang w:eastAsia="es-CO"/>
        </w:rPr>
        <w:t xml:space="preserve"> A</w:t>
      </w:r>
      <w:r w:rsidR="008A2161" w:rsidRPr="00C64277">
        <w:rPr>
          <w:rFonts w:ascii="Arial" w:hAnsi="Arial" w:cs="Arial"/>
          <w:color w:val="000000"/>
          <w:lang w:eastAsia="es-CO"/>
        </w:rPr>
        <w:t>vance por dimensión del MIPG 2017-2018</w:t>
      </w:r>
      <w:bookmarkEnd w:id="20"/>
    </w:p>
    <w:tbl>
      <w:tblPr>
        <w:tblW w:w="4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86"/>
        <w:gridCol w:w="1715"/>
        <w:gridCol w:w="1750"/>
      </w:tblGrid>
      <w:tr w:rsidR="002A2855" w:rsidRPr="00C64277" w14:paraId="316DCCC8" w14:textId="77777777" w:rsidTr="00A66862">
        <w:trPr>
          <w:trHeight w:val="275"/>
          <w:jc w:val="center"/>
        </w:trPr>
        <w:tc>
          <w:tcPr>
            <w:tcW w:w="2765" w:type="pct"/>
            <w:shd w:val="clear" w:color="auto" w:fill="F2F2F2" w:themeFill="background1" w:themeFillShade="F2"/>
            <w:tcMar>
              <w:top w:w="15" w:type="dxa"/>
              <w:left w:w="15" w:type="dxa"/>
              <w:bottom w:w="0" w:type="dxa"/>
              <w:right w:w="15" w:type="dxa"/>
            </w:tcMar>
            <w:vAlign w:val="center"/>
            <w:hideMark/>
          </w:tcPr>
          <w:p w14:paraId="663570AA"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Dimensión</w:t>
            </w:r>
          </w:p>
        </w:tc>
        <w:tc>
          <w:tcPr>
            <w:tcW w:w="1106" w:type="pct"/>
            <w:shd w:val="clear" w:color="auto" w:fill="F2F2F2" w:themeFill="background1" w:themeFillShade="F2"/>
            <w:tcMar>
              <w:top w:w="15" w:type="dxa"/>
              <w:left w:w="15" w:type="dxa"/>
              <w:bottom w:w="0" w:type="dxa"/>
              <w:right w:w="15" w:type="dxa"/>
            </w:tcMar>
            <w:vAlign w:val="center"/>
            <w:hideMark/>
          </w:tcPr>
          <w:p w14:paraId="2B301B0D"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2017</w:t>
            </w:r>
          </w:p>
        </w:tc>
        <w:tc>
          <w:tcPr>
            <w:tcW w:w="1129" w:type="pct"/>
            <w:shd w:val="clear" w:color="auto" w:fill="F2F2F2" w:themeFill="background1" w:themeFillShade="F2"/>
            <w:tcMar>
              <w:top w:w="15" w:type="dxa"/>
              <w:left w:w="15" w:type="dxa"/>
              <w:bottom w:w="0" w:type="dxa"/>
              <w:right w:w="15" w:type="dxa"/>
            </w:tcMar>
            <w:vAlign w:val="center"/>
            <w:hideMark/>
          </w:tcPr>
          <w:p w14:paraId="6F8A8DC6"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2018</w:t>
            </w:r>
          </w:p>
        </w:tc>
      </w:tr>
      <w:tr w:rsidR="002A2855" w:rsidRPr="00C64277" w14:paraId="33E442F0" w14:textId="77777777" w:rsidTr="00387DC9">
        <w:trPr>
          <w:trHeight w:val="151"/>
          <w:jc w:val="center"/>
        </w:trPr>
        <w:tc>
          <w:tcPr>
            <w:tcW w:w="2765" w:type="pct"/>
            <w:shd w:val="clear" w:color="auto" w:fill="auto"/>
            <w:tcMar>
              <w:top w:w="15" w:type="dxa"/>
              <w:left w:w="15" w:type="dxa"/>
              <w:bottom w:w="0" w:type="dxa"/>
              <w:right w:w="15" w:type="dxa"/>
            </w:tcMar>
            <w:vAlign w:val="center"/>
            <w:hideMark/>
          </w:tcPr>
          <w:p w14:paraId="5C55E534"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Talento Humano</w:t>
            </w:r>
          </w:p>
        </w:tc>
        <w:tc>
          <w:tcPr>
            <w:tcW w:w="1106" w:type="pct"/>
            <w:shd w:val="clear" w:color="auto" w:fill="auto"/>
            <w:tcMar>
              <w:top w:w="15" w:type="dxa"/>
              <w:left w:w="15" w:type="dxa"/>
              <w:bottom w:w="0" w:type="dxa"/>
              <w:right w:w="15" w:type="dxa"/>
            </w:tcMar>
            <w:vAlign w:val="center"/>
            <w:hideMark/>
          </w:tcPr>
          <w:p w14:paraId="6646DFD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64,2</w:t>
            </w:r>
          </w:p>
        </w:tc>
        <w:tc>
          <w:tcPr>
            <w:tcW w:w="1129" w:type="pct"/>
            <w:shd w:val="clear" w:color="auto" w:fill="auto"/>
            <w:tcMar>
              <w:top w:w="15" w:type="dxa"/>
              <w:left w:w="15" w:type="dxa"/>
              <w:bottom w:w="0" w:type="dxa"/>
              <w:right w:w="15" w:type="dxa"/>
            </w:tcMar>
            <w:vAlign w:val="center"/>
            <w:hideMark/>
          </w:tcPr>
          <w:p w14:paraId="48064725"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54,9</w:t>
            </w:r>
          </w:p>
        </w:tc>
      </w:tr>
      <w:tr w:rsidR="002A2855" w:rsidRPr="00C64277" w14:paraId="2C7E2C5C" w14:textId="77777777" w:rsidTr="00387DC9">
        <w:trPr>
          <w:trHeight w:val="258"/>
          <w:jc w:val="center"/>
        </w:trPr>
        <w:tc>
          <w:tcPr>
            <w:tcW w:w="2765" w:type="pct"/>
            <w:shd w:val="clear" w:color="auto" w:fill="auto"/>
            <w:tcMar>
              <w:top w:w="15" w:type="dxa"/>
              <w:left w:w="15" w:type="dxa"/>
              <w:bottom w:w="0" w:type="dxa"/>
              <w:right w:w="15" w:type="dxa"/>
            </w:tcMar>
            <w:vAlign w:val="center"/>
            <w:hideMark/>
          </w:tcPr>
          <w:p w14:paraId="56E8CBA0"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Direccionamiento Estratégico y Planeación</w:t>
            </w:r>
          </w:p>
        </w:tc>
        <w:tc>
          <w:tcPr>
            <w:tcW w:w="1106" w:type="pct"/>
            <w:shd w:val="clear" w:color="auto" w:fill="auto"/>
            <w:tcMar>
              <w:top w:w="15" w:type="dxa"/>
              <w:left w:w="15" w:type="dxa"/>
              <w:bottom w:w="0" w:type="dxa"/>
              <w:right w:w="15" w:type="dxa"/>
            </w:tcMar>
            <w:vAlign w:val="center"/>
            <w:hideMark/>
          </w:tcPr>
          <w:p w14:paraId="3BD89C2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68,2</w:t>
            </w:r>
          </w:p>
        </w:tc>
        <w:tc>
          <w:tcPr>
            <w:tcW w:w="1129" w:type="pct"/>
            <w:shd w:val="clear" w:color="auto" w:fill="auto"/>
            <w:tcMar>
              <w:top w:w="15" w:type="dxa"/>
              <w:left w:w="15" w:type="dxa"/>
              <w:bottom w:w="0" w:type="dxa"/>
              <w:right w:w="15" w:type="dxa"/>
            </w:tcMar>
            <w:vAlign w:val="center"/>
            <w:hideMark/>
          </w:tcPr>
          <w:p w14:paraId="7FEC6F7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68,9</w:t>
            </w:r>
          </w:p>
        </w:tc>
      </w:tr>
      <w:tr w:rsidR="002A2855" w:rsidRPr="00C64277" w14:paraId="4CB3251B" w14:textId="77777777" w:rsidTr="00387DC9">
        <w:trPr>
          <w:trHeight w:val="248"/>
          <w:jc w:val="center"/>
        </w:trPr>
        <w:tc>
          <w:tcPr>
            <w:tcW w:w="2765" w:type="pct"/>
            <w:shd w:val="clear" w:color="auto" w:fill="auto"/>
            <w:tcMar>
              <w:top w:w="15" w:type="dxa"/>
              <w:left w:w="15" w:type="dxa"/>
              <w:bottom w:w="0" w:type="dxa"/>
              <w:right w:w="15" w:type="dxa"/>
            </w:tcMar>
            <w:vAlign w:val="center"/>
            <w:hideMark/>
          </w:tcPr>
          <w:p w14:paraId="7F789B5C"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Gestión para Resultados con Valores</w:t>
            </w:r>
          </w:p>
        </w:tc>
        <w:tc>
          <w:tcPr>
            <w:tcW w:w="1106" w:type="pct"/>
            <w:shd w:val="clear" w:color="auto" w:fill="auto"/>
            <w:tcMar>
              <w:top w:w="15" w:type="dxa"/>
              <w:left w:w="15" w:type="dxa"/>
              <w:bottom w:w="0" w:type="dxa"/>
              <w:right w:w="15" w:type="dxa"/>
            </w:tcMar>
            <w:vAlign w:val="center"/>
            <w:hideMark/>
          </w:tcPr>
          <w:p w14:paraId="50ED25BC"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70,4</w:t>
            </w:r>
          </w:p>
        </w:tc>
        <w:tc>
          <w:tcPr>
            <w:tcW w:w="1129" w:type="pct"/>
            <w:shd w:val="clear" w:color="auto" w:fill="auto"/>
            <w:tcMar>
              <w:top w:w="15" w:type="dxa"/>
              <w:left w:w="15" w:type="dxa"/>
              <w:bottom w:w="0" w:type="dxa"/>
              <w:right w:w="15" w:type="dxa"/>
            </w:tcMar>
            <w:vAlign w:val="center"/>
            <w:hideMark/>
          </w:tcPr>
          <w:p w14:paraId="34CD8D51"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65,5</w:t>
            </w:r>
          </w:p>
        </w:tc>
      </w:tr>
      <w:tr w:rsidR="002A2855" w:rsidRPr="00C64277" w14:paraId="361850B7" w14:textId="77777777" w:rsidTr="00387DC9">
        <w:trPr>
          <w:trHeight w:val="239"/>
          <w:jc w:val="center"/>
        </w:trPr>
        <w:tc>
          <w:tcPr>
            <w:tcW w:w="2765" w:type="pct"/>
            <w:shd w:val="clear" w:color="auto" w:fill="auto"/>
            <w:tcMar>
              <w:top w:w="15" w:type="dxa"/>
              <w:left w:w="15" w:type="dxa"/>
              <w:bottom w:w="0" w:type="dxa"/>
              <w:right w:w="15" w:type="dxa"/>
            </w:tcMar>
            <w:vAlign w:val="center"/>
            <w:hideMark/>
          </w:tcPr>
          <w:p w14:paraId="0FA35DFE"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Evaluación de Resultados</w:t>
            </w:r>
          </w:p>
        </w:tc>
        <w:tc>
          <w:tcPr>
            <w:tcW w:w="1106" w:type="pct"/>
            <w:shd w:val="clear" w:color="auto" w:fill="auto"/>
            <w:tcMar>
              <w:top w:w="15" w:type="dxa"/>
              <w:left w:w="15" w:type="dxa"/>
              <w:bottom w:w="0" w:type="dxa"/>
              <w:right w:w="15" w:type="dxa"/>
            </w:tcMar>
            <w:vAlign w:val="center"/>
            <w:hideMark/>
          </w:tcPr>
          <w:p w14:paraId="0959A34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62,2</w:t>
            </w:r>
          </w:p>
        </w:tc>
        <w:tc>
          <w:tcPr>
            <w:tcW w:w="1129" w:type="pct"/>
            <w:shd w:val="clear" w:color="auto" w:fill="auto"/>
            <w:tcMar>
              <w:top w:w="15" w:type="dxa"/>
              <w:left w:w="15" w:type="dxa"/>
              <w:bottom w:w="0" w:type="dxa"/>
              <w:right w:w="15" w:type="dxa"/>
            </w:tcMar>
            <w:vAlign w:val="center"/>
            <w:hideMark/>
          </w:tcPr>
          <w:p w14:paraId="4EDAAC7F"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57,3</w:t>
            </w:r>
          </w:p>
        </w:tc>
      </w:tr>
      <w:tr w:rsidR="002A2855" w:rsidRPr="00C64277" w14:paraId="2F13B57D" w14:textId="77777777" w:rsidTr="00387DC9">
        <w:trPr>
          <w:trHeight w:val="228"/>
          <w:jc w:val="center"/>
        </w:trPr>
        <w:tc>
          <w:tcPr>
            <w:tcW w:w="2765" w:type="pct"/>
            <w:shd w:val="clear" w:color="auto" w:fill="auto"/>
            <w:tcMar>
              <w:top w:w="15" w:type="dxa"/>
              <w:left w:w="15" w:type="dxa"/>
              <w:bottom w:w="0" w:type="dxa"/>
              <w:right w:w="15" w:type="dxa"/>
            </w:tcMar>
            <w:vAlign w:val="center"/>
            <w:hideMark/>
          </w:tcPr>
          <w:p w14:paraId="5DDD4862"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Información y Comunicación</w:t>
            </w:r>
          </w:p>
        </w:tc>
        <w:tc>
          <w:tcPr>
            <w:tcW w:w="1106" w:type="pct"/>
            <w:shd w:val="clear" w:color="auto" w:fill="auto"/>
            <w:tcMar>
              <w:top w:w="15" w:type="dxa"/>
              <w:left w:w="15" w:type="dxa"/>
              <w:bottom w:w="0" w:type="dxa"/>
              <w:right w:w="15" w:type="dxa"/>
            </w:tcMar>
            <w:vAlign w:val="center"/>
            <w:hideMark/>
          </w:tcPr>
          <w:p w14:paraId="0D2EB185"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69,3</w:t>
            </w:r>
          </w:p>
        </w:tc>
        <w:tc>
          <w:tcPr>
            <w:tcW w:w="1129" w:type="pct"/>
            <w:shd w:val="clear" w:color="auto" w:fill="auto"/>
            <w:tcMar>
              <w:top w:w="15" w:type="dxa"/>
              <w:left w:w="15" w:type="dxa"/>
              <w:bottom w:w="0" w:type="dxa"/>
              <w:right w:w="15" w:type="dxa"/>
            </w:tcMar>
            <w:vAlign w:val="center"/>
            <w:hideMark/>
          </w:tcPr>
          <w:p w14:paraId="535CED9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65,1</w:t>
            </w:r>
          </w:p>
        </w:tc>
      </w:tr>
      <w:tr w:rsidR="002A2855" w:rsidRPr="00C64277" w14:paraId="1C57EC70" w14:textId="77777777" w:rsidTr="00387DC9">
        <w:trPr>
          <w:trHeight w:val="375"/>
          <w:jc w:val="center"/>
        </w:trPr>
        <w:tc>
          <w:tcPr>
            <w:tcW w:w="2765" w:type="pct"/>
            <w:shd w:val="clear" w:color="auto" w:fill="auto"/>
            <w:tcMar>
              <w:top w:w="15" w:type="dxa"/>
              <w:left w:w="15" w:type="dxa"/>
              <w:bottom w:w="0" w:type="dxa"/>
              <w:right w:w="15" w:type="dxa"/>
            </w:tcMar>
            <w:vAlign w:val="center"/>
            <w:hideMark/>
          </w:tcPr>
          <w:p w14:paraId="22264B03"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Gestión del Conocimiento</w:t>
            </w:r>
          </w:p>
        </w:tc>
        <w:tc>
          <w:tcPr>
            <w:tcW w:w="1106" w:type="pct"/>
            <w:shd w:val="clear" w:color="auto" w:fill="auto"/>
            <w:tcMar>
              <w:top w:w="15" w:type="dxa"/>
              <w:left w:w="15" w:type="dxa"/>
              <w:bottom w:w="0" w:type="dxa"/>
              <w:right w:w="15" w:type="dxa"/>
            </w:tcMar>
            <w:vAlign w:val="center"/>
            <w:hideMark/>
          </w:tcPr>
          <w:p w14:paraId="32187A52"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69,5</w:t>
            </w:r>
          </w:p>
        </w:tc>
        <w:tc>
          <w:tcPr>
            <w:tcW w:w="1129" w:type="pct"/>
            <w:shd w:val="clear" w:color="auto" w:fill="auto"/>
            <w:tcMar>
              <w:top w:w="15" w:type="dxa"/>
              <w:left w:w="15" w:type="dxa"/>
              <w:bottom w:w="0" w:type="dxa"/>
              <w:right w:w="15" w:type="dxa"/>
            </w:tcMar>
            <w:vAlign w:val="center"/>
            <w:hideMark/>
          </w:tcPr>
          <w:p w14:paraId="70197986"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57,8</w:t>
            </w:r>
          </w:p>
        </w:tc>
      </w:tr>
      <w:tr w:rsidR="002A2855" w:rsidRPr="00C64277" w14:paraId="67220E56" w14:textId="77777777" w:rsidTr="00387DC9">
        <w:trPr>
          <w:trHeight w:val="111"/>
          <w:jc w:val="center"/>
        </w:trPr>
        <w:tc>
          <w:tcPr>
            <w:tcW w:w="2765" w:type="pct"/>
            <w:shd w:val="clear" w:color="auto" w:fill="auto"/>
            <w:tcMar>
              <w:top w:w="15" w:type="dxa"/>
              <w:left w:w="15" w:type="dxa"/>
              <w:bottom w:w="0" w:type="dxa"/>
              <w:right w:w="15" w:type="dxa"/>
            </w:tcMar>
            <w:vAlign w:val="center"/>
            <w:hideMark/>
          </w:tcPr>
          <w:p w14:paraId="741647BF" w14:textId="3F19C780"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Control Interno</w:t>
            </w:r>
          </w:p>
        </w:tc>
        <w:tc>
          <w:tcPr>
            <w:tcW w:w="1106" w:type="pct"/>
            <w:shd w:val="clear" w:color="auto" w:fill="auto"/>
            <w:tcMar>
              <w:top w:w="15" w:type="dxa"/>
              <w:left w:w="15" w:type="dxa"/>
              <w:bottom w:w="0" w:type="dxa"/>
              <w:right w:w="15" w:type="dxa"/>
            </w:tcMar>
            <w:vAlign w:val="center"/>
            <w:hideMark/>
          </w:tcPr>
          <w:p w14:paraId="15CB5A0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69,6</w:t>
            </w:r>
          </w:p>
        </w:tc>
        <w:tc>
          <w:tcPr>
            <w:tcW w:w="1129" w:type="pct"/>
            <w:shd w:val="clear" w:color="auto" w:fill="auto"/>
            <w:tcMar>
              <w:top w:w="15" w:type="dxa"/>
              <w:left w:w="15" w:type="dxa"/>
              <w:bottom w:w="0" w:type="dxa"/>
              <w:right w:w="15" w:type="dxa"/>
            </w:tcMar>
            <w:vAlign w:val="center"/>
            <w:hideMark/>
          </w:tcPr>
          <w:p w14:paraId="3549B142"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62,4</w:t>
            </w:r>
          </w:p>
        </w:tc>
      </w:tr>
      <w:tr w:rsidR="002A2855" w:rsidRPr="00C64277" w14:paraId="17A0C4AC" w14:textId="77777777" w:rsidTr="00050E72">
        <w:trPr>
          <w:trHeight w:val="111"/>
          <w:jc w:val="center"/>
        </w:trPr>
        <w:tc>
          <w:tcPr>
            <w:tcW w:w="2765" w:type="pct"/>
            <w:shd w:val="clear" w:color="auto" w:fill="F2F2F2" w:themeFill="background1" w:themeFillShade="F2"/>
            <w:tcMar>
              <w:top w:w="15" w:type="dxa"/>
              <w:left w:w="15" w:type="dxa"/>
              <w:bottom w:w="0" w:type="dxa"/>
              <w:right w:w="15" w:type="dxa"/>
            </w:tcMar>
            <w:vAlign w:val="center"/>
          </w:tcPr>
          <w:p w14:paraId="208CDF86"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color w:val="000000" w:themeColor="text1"/>
                <w:sz w:val="20"/>
                <w:lang w:eastAsia="es-CO"/>
              </w:rPr>
              <w:t>Resultados FURAG</w:t>
            </w:r>
          </w:p>
        </w:tc>
        <w:tc>
          <w:tcPr>
            <w:tcW w:w="1106" w:type="pct"/>
            <w:shd w:val="clear" w:color="auto" w:fill="F2F2F2" w:themeFill="background1" w:themeFillShade="F2"/>
            <w:tcMar>
              <w:top w:w="15" w:type="dxa"/>
              <w:left w:w="15" w:type="dxa"/>
              <w:bottom w:w="0" w:type="dxa"/>
              <w:right w:w="15" w:type="dxa"/>
            </w:tcMar>
            <w:vAlign w:val="center"/>
          </w:tcPr>
          <w:p w14:paraId="5767C8D5"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bCs/>
                <w:color w:val="000000" w:themeColor="text1"/>
                <w:sz w:val="20"/>
                <w:lang w:eastAsia="es-CO"/>
              </w:rPr>
              <w:t>69%</w:t>
            </w:r>
          </w:p>
        </w:tc>
        <w:tc>
          <w:tcPr>
            <w:tcW w:w="1129" w:type="pct"/>
            <w:shd w:val="clear" w:color="auto" w:fill="F2F2F2" w:themeFill="background1" w:themeFillShade="F2"/>
            <w:tcMar>
              <w:top w:w="15" w:type="dxa"/>
              <w:left w:w="15" w:type="dxa"/>
              <w:bottom w:w="0" w:type="dxa"/>
              <w:right w:w="15" w:type="dxa"/>
            </w:tcMar>
            <w:vAlign w:val="center"/>
          </w:tcPr>
          <w:p w14:paraId="43907336"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bCs/>
                <w:color w:val="000000" w:themeColor="text1"/>
                <w:sz w:val="20"/>
                <w:lang w:eastAsia="es-CO"/>
              </w:rPr>
              <w:t>63,6%</w:t>
            </w:r>
          </w:p>
        </w:tc>
      </w:tr>
    </w:tbl>
    <w:p w14:paraId="0DA5BD19" w14:textId="183EDFBB" w:rsidR="002A2855" w:rsidRPr="00C64277" w:rsidRDefault="008A2161" w:rsidP="00387DC9">
      <w:pPr>
        <w:spacing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b/>
          <w:color w:val="000000"/>
          <w:sz w:val="20"/>
          <w:lang w:eastAsia="es-CO"/>
        </w:rPr>
        <w:t>Fuente:</w:t>
      </w:r>
      <w:r w:rsidRPr="00C64277">
        <w:rPr>
          <w:rFonts w:ascii="Arial" w:eastAsia="Times New Roman" w:hAnsi="Arial" w:cs="Arial"/>
          <w:color w:val="000000"/>
          <w:sz w:val="20"/>
          <w:lang w:eastAsia="es-CO"/>
        </w:rPr>
        <w:t xml:space="preserve"> </w:t>
      </w:r>
      <w:r w:rsidR="00387DC9" w:rsidRPr="00C64277">
        <w:rPr>
          <w:rFonts w:ascii="Arial" w:eastAsia="Times New Roman" w:hAnsi="Arial" w:cs="Arial"/>
          <w:color w:val="000000"/>
          <w:sz w:val="20"/>
          <w:lang w:eastAsia="es-CO"/>
        </w:rPr>
        <w:t>Resultados FURAG 2018, DAFP, 2019.</w:t>
      </w:r>
    </w:p>
    <w:p w14:paraId="2A542DEB" w14:textId="77777777" w:rsidR="002A2855" w:rsidRPr="00C64277" w:rsidRDefault="002A2855" w:rsidP="002A2855">
      <w:pPr>
        <w:spacing w:line="240" w:lineRule="auto"/>
        <w:jc w:val="both"/>
        <w:textAlignment w:val="baseline"/>
        <w:rPr>
          <w:rFonts w:ascii="Arial" w:eastAsia="Times New Roman" w:hAnsi="Arial" w:cs="Arial"/>
          <w:color w:val="000000"/>
          <w:lang w:eastAsia="es-CO"/>
        </w:rPr>
      </w:pPr>
      <w:r w:rsidRPr="00C64277">
        <w:rPr>
          <w:rFonts w:ascii="Arial" w:eastAsia="Times New Roman" w:hAnsi="Arial" w:cs="Arial"/>
          <w:color w:val="000000"/>
          <w:lang w:eastAsia="es-CO"/>
        </w:rPr>
        <w:t>Resultado del análisis en el mes de mayo la Oficina Asesora de Planeación - OAP realizó reuniones con las diferentes dependencias de la unidad para socializar los resultados por dimensión y política de gestión con el fin de ajustar el Plan de adecuación y sostenibilidad del SIGD -MIPG, para que se incorpore los productos que se identificaron como faltantes.</w:t>
      </w:r>
    </w:p>
    <w:p w14:paraId="4449552D" w14:textId="2518C02E" w:rsidR="00D54485" w:rsidRPr="002F4ECA" w:rsidRDefault="002A2855" w:rsidP="002F4ECA">
      <w:pPr>
        <w:spacing w:line="240" w:lineRule="auto"/>
        <w:jc w:val="both"/>
        <w:textAlignment w:val="baseline"/>
        <w:rPr>
          <w:rFonts w:ascii="Arial" w:eastAsia="Times New Roman" w:hAnsi="Arial" w:cs="Arial"/>
          <w:color w:val="000000"/>
          <w:lang w:eastAsia="es-CO"/>
        </w:rPr>
      </w:pPr>
      <w:r w:rsidRPr="00C64277">
        <w:rPr>
          <w:rFonts w:ascii="Arial" w:eastAsia="Times New Roman" w:hAnsi="Arial" w:cs="Arial"/>
          <w:color w:val="000000"/>
          <w:lang w:eastAsia="es-CO"/>
        </w:rPr>
        <w:t xml:space="preserve">En </w:t>
      </w:r>
      <w:r w:rsidR="00687D77">
        <w:rPr>
          <w:rFonts w:ascii="Arial" w:eastAsia="Times New Roman" w:hAnsi="Arial" w:cs="Arial"/>
          <w:color w:val="000000"/>
          <w:lang w:eastAsia="es-CO"/>
        </w:rPr>
        <w:t>agosto</w:t>
      </w:r>
      <w:r w:rsidRPr="00C64277">
        <w:rPr>
          <w:rFonts w:ascii="Arial" w:eastAsia="Times New Roman" w:hAnsi="Arial" w:cs="Arial"/>
          <w:color w:val="000000"/>
          <w:lang w:eastAsia="es-CO"/>
        </w:rPr>
        <w:t xml:space="preserve"> se reformula el Plan de adecuación y sostenibilidad del SIGD -MIPG, incorporado los productos faltantes en la vigencia anterior, y en el seguimiento del corte de 30 de </w:t>
      </w:r>
      <w:r w:rsidR="002F4ECA">
        <w:rPr>
          <w:rFonts w:ascii="Arial" w:eastAsia="Times New Roman" w:hAnsi="Arial" w:cs="Arial"/>
          <w:color w:val="000000"/>
          <w:lang w:eastAsia="es-CO"/>
        </w:rPr>
        <w:t>septiembre</w:t>
      </w:r>
      <w:r w:rsidRPr="00C64277">
        <w:rPr>
          <w:rFonts w:ascii="Arial" w:eastAsia="Times New Roman" w:hAnsi="Arial" w:cs="Arial"/>
          <w:color w:val="000000"/>
          <w:lang w:eastAsia="es-CO"/>
        </w:rPr>
        <w:t xml:space="preserve"> </w:t>
      </w:r>
      <w:r w:rsidRPr="00C64277">
        <w:rPr>
          <w:rFonts w:ascii="Arial" w:eastAsia="Times New Roman" w:hAnsi="Arial" w:cs="Arial"/>
          <w:color w:val="000000"/>
          <w:lang w:eastAsia="es-CO"/>
        </w:rPr>
        <w:lastRenderedPageBreak/>
        <w:t>se da las alertas y explica la necesidad de trabajar en estas actividades para lograr como mínimo un 80% para llegar al quintil 3 siendo este meta del PDD</w:t>
      </w:r>
      <w:r w:rsidR="00745EE0" w:rsidRPr="00C64277">
        <w:rPr>
          <w:rFonts w:ascii="Arial" w:eastAsia="Times New Roman" w:hAnsi="Arial" w:cs="Arial"/>
          <w:color w:val="000000"/>
          <w:lang w:eastAsia="es-CO"/>
        </w:rPr>
        <w:t>.</w:t>
      </w:r>
    </w:p>
    <w:p w14:paraId="63C875A7" w14:textId="11348BD0" w:rsidR="002F4ECA" w:rsidRPr="002F4ECA" w:rsidRDefault="00822414" w:rsidP="002F4ECA">
      <w:pPr>
        <w:pStyle w:val="Descripcin"/>
        <w:jc w:val="center"/>
        <w:rPr>
          <w:rFonts w:ascii="Arial" w:hAnsi="Arial" w:cs="Arial"/>
          <w:color w:val="000000"/>
          <w:lang w:eastAsia="es-CO"/>
        </w:rPr>
      </w:pPr>
      <w:bookmarkStart w:id="21" w:name="_Toc25067670"/>
      <w:r>
        <w:t xml:space="preserve">Tabla </w:t>
      </w:r>
      <w:fldSimple w:instr=" SEQ Tabla \* ARABIC ">
        <w:r w:rsidR="004C1640">
          <w:rPr>
            <w:noProof/>
          </w:rPr>
          <w:t>5</w:t>
        </w:r>
      </w:fldSimple>
      <w:r w:rsidR="00A66862" w:rsidRPr="00C64277">
        <w:rPr>
          <w:rFonts w:ascii="Arial" w:hAnsi="Arial" w:cs="Arial"/>
          <w:color w:val="000000"/>
          <w:lang w:eastAsia="es-CO"/>
        </w:rPr>
        <w:t xml:space="preserve">. Avance por temáticas a </w:t>
      </w:r>
      <w:r w:rsidR="002F4ECA">
        <w:rPr>
          <w:rFonts w:ascii="Arial" w:hAnsi="Arial" w:cs="Arial"/>
          <w:color w:val="000000"/>
          <w:lang w:eastAsia="es-CO"/>
        </w:rPr>
        <w:t>septiembre</w:t>
      </w:r>
      <w:r w:rsidR="00A66862" w:rsidRPr="00C64277">
        <w:rPr>
          <w:rFonts w:ascii="Arial" w:hAnsi="Arial" w:cs="Arial"/>
          <w:color w:val="000000"/>
          <w:lang w:eastAsia="es-CO"/>
        </w:rPr>
        <w:t xml:space="preserve"> de 2019</w:t>
      </w:r>
      <w:bookmarkEnd w:id="21"/>
    </w:p>
    <w:tbl>
      <w:tblPr>
        <w:tblW w:w="9073" w:type="dxa"/>
        <w:tblInd w:w="-147" w:type="dxa"/>
        <w:tblCellMar>
          <w:left w:w="70" w:type="dxa"/>
          <w:right w:w="70" w:type="dxa"/>
        </w:tblCellMar>
        <w:tblLook w:val="04A0" w:firstRow="1" w:lastRow="0" w:firstColumn="1" w:lastColumn="0" w:noHBand="0" w:noVBand="1"/>
      </w:tblPr>
      <w:tblGrid>
        <w:gridCol w:w="6521"/>
        <w:gridCol w:w="2552"/>
      </w:tblGrid>
      <w:tr w:rsidR="002F4ECA" w:rsidRPr="002F4ECA" w14:paraId="5B3E9950" w14:textId="77777777" w:rsidTr="002F4ECA">
        <w:trPr>
          <w:trHeight w:val="510"/>
        </w:trPr>
        <w:tc>
          <w:tcPr>
            <w:tcW w:w="65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A0E77F" w14:textId="77777777" w:rsidR="002F4ECA" w:rsidRPr="002F4ECA" w:rsidRDefault="002F4ECA" w:rsidP="002F4ECA">
            <w:pPr>
              <w:spacing w:after="0" w:line="240" w:lineRule="auto"/>
              <w:jc w:val="center"/>
              <w:rPr>
                <w:rFonts w:ascii="Arial" w:eastAsia="Times New Roman" w:hAnsi="Arial" w:cs="Arial"/>
                <w:b/>
                <w:bCs/>
                <w:color w:val="000000"/>
                <w:sz w:val="20"/>
                <w:szCs w:val="20"/>
                <w:lang w:eastAsia="es-CO"/>
              </w:rPr>
            </w:pPr>
            <w:r w:rsidRPr="002F4ECA">
              <w:rPr>
                <w:rFonts w:ascii="Arial" w:eastAsia="Times New Roman" w:hAnsi="Arial" w:cs="Arial"/>
                <w:b/>
                <w:bCs/>
                <w:color w:val="000000"/>
                <w:sz w:val="20"/>
                <w:szCs w:val="20"/>
                <w:lang w:eastAsia="es-CO"/>
              </w:rPr>
              <w:t>Temáticas del Plan de adecuación y sostenibilidad del SIGD -MIPG</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49DDC0E9" w14:textId="77777777" w:rsidR="002F4ECA" w:rsidRPr="002F4ECA" w:rsidRDefault="002F4ECA" w:rsidP="002F4ECA">
            <w:pPr>
              <w:spacing w:after="0" w:line="240" w:lineRule="auto"/>
              <w:jc w:val="center"/>
              <w:rPr>
                <w:rFonts w:ascii="Arial" w:eastAsia="Times New Roman" w:hAnsi="Arial" w:cs="Arial"/>
                <w:b/>
                <w:bCs/>
                <w:color w:val="000000"/>
                <w:sz w:val="20"/>
                <w:szCs w:val="20"/>
                <w:lang w:eastAsia="es-CO"/>
              </w:rPr>
            </w:pPr>
            <w:r w:rsidRPr="002F4ECA">
              <w:rPr>
                <w:rFonts w:ascii="Arial" w:eastAsia="Times New Roman" w:hAnsi="Arial" w:cs="Arial"/>
                <w:b/>
                <w:bCs/>
                <w:color w:val="000000"/>
                <w:sz w:val="20"/>
                <w:szCs w:val="20"/>
                <w:lang w:eastAsia="es-CO"/>
              </w:rPr>
              <w:t>AVANCE SEPTIEMBRE DE 2019</w:t>
            </w:r>
          </w:p>
        </w:tc>
      </w:tr>
      <w:tr w:rsidR="002F4ECA" w:rsidRPr="002F4ECA" w14:paraId="0CF9CA6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B8C76C5"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Acceso a la información </w:t>
            </w:r>
          </w:p>
        </w:tc>
        <w:tc>
          <w:tcPr>
            <w:tcW w:w="2552" w:type="dxa"/>
            <w:tcBorders>
              <w:top w:val="nil"/>
              <w:left w:val="nil"/>
              <w:bottom w:val="single" w:sz="4" w:space="0" w:color="auto"/>
              <w:right w:val="single" w:sz="4" w:space="0" w:color="auto"/>
            </w:tcBorders>
            <w:shd w:val="clear" w:color="auto" w:fill="auto"/>
            <w:vAlign w:val="center"/>
            <w:hideMark/>
          </w:tcPr>
          <w:p w14:paraId="26B51BD7"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83%</w:t>
            </w:r>
          </w:p>
        </w:tc>
      </w:tr>
      <w:tr w:rsidR="002F4ECA" w:rsidRPr="002F4ECA" w14:paraId="2D87634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5D63C83"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Código de integridad</w:t>
            </w:r>
          </w:p>
        </w:tc>
        <w:tc>
          <w:tcPr>
            <w:tcW w:w="2552" w:type="dxa"/>
            <w:tcBorders>
              <w:top w:val="nil"/>
              <w:left w:val="nil"/>
              <w:bottom w:val="single" w:sz="4" w:space="0" w:color="auto"/>
              <w:right w:val="single" w:sz="4" w:space="0" w:color="auto"/>
            </w:tcBorders>
            <w:shd w:val="clear" w:color="auto" w:fill="auto"/>
            <w:vAlign w:val="center"/>
            <w:hideMark/>
          </w:tcPr>
          <w:p w14:paraId="66DC53CA"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56%</w:t>
            </w:r>
          </w:p>
        </w:tc>
      </w:tr>
      <w:tr w:rsidR="002F4ECA" w:rsidRPr="002F4ECA" w14:paraId="7552B162"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DF91833"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Condiciones institucionales de medidas anticorrupción</w:t>
            </w:r>
          </w:p>
        </w:tc>
        <w:tc>
          <w:tcPr>
            <w:tcW w:w="2552" w:type="dxa"/>
            <w:tcBorders>
              <w:top w:val="nil"/>
              <w:left w:val="nil"/>
              <w:bottom w:val="single" w:sz="4" w:space="0" w:color="auto"/>
              <w:right w:val="single" w:sz="4" w:space="0" w:color="auto"/>
            </w:tcBorders>
            <w:shd w:val="clear" w:color="auto" w:fill="auto"/>
            <w:vAlign w:val="center"/>
            <w:hideMark/>
          </w:tcPr>
          <w:p w14:paraId="18224235"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67%</w:t>
            </w:r>
          </w:p>
        </w:tc>
      </w:tr>
      <w:tr w:rsidR="002F4ECA" w:rsidRPr="002F4ECA" w14:paraId="7A2A4F9C" w14:textId="77777777" w:rsidTr="002F4ECA">
        <w:trPr>
          <w:trHeight w:val="252"/>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06BFD68"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Contenidos mínimos de los lineamientos del proceso contractual</w:t>
            </w:r>
          </w:p>
        </w:tc>
        <w:tc>
          <w:tcPr>
            <w:tcW w:w="2552" w:type="dxa"/>
            <w:tcBorders>
              <w:top w:val="nil"/>
              <w:left w:val="nil"/>
              <w:bottom w:val="single" w:sz="4" w:space="0" w:color="auto"/>
              <w:right w:val="single" w:sz="4" w:space="0" w:color="auto"/>
            </w:tcBorders>
            <w:shd w:val="clear" w:color="auto" w:fill="auto"/>
            <w:vAlign w:val="center"/>
            <w:hideMark/>
          </w:tcPr>
          <w:p w14:paraId="49E53B8C"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100%</w:t>
            </w:r>
          </w:p>
        </w:tc>
      </w:tr>
      <w:tr w:rsidR="002F4ECA" w:rsidRPr="002F4ECA" w14:paraId="62EE3F5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43D129A"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Control Interno</w:t>
            </w:r>
          </w:p>
        </w:tc>
        <w:tc>
          <w:tcPr>
            <w:tcW w:w="2552" w:type="dxa"/>
            <w:tcBorders>
              <w:top w:val="nil"/>
              <w:left w:val="nil"/>
              <w:bottom w:val="single" w:sz="4" w:space="0" w:color="auto"/>
              <w:right w:val="single" w:sz="4" w:space="0" w:color="auto"/>
            </w:tcBorders>
            <w:shd w:val="clear" w:color="auto" w:fill="auto"/>
            <w:vAlign w:val="center"/>
            <w:hideMark/>
          </w:tcPr>
          <w:p w14:paraId="75FF6C64"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64%</w:t>
            </w:r>
          </w:p>
        </w:tc>
      </w:tr>
      <w:tr w:rsidR="002F4ECA" w:rsidRPr="002F4ECA" w14:paraId="61C3EC7D"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9011F75"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Control interno disciplinario</w:t>
            </w:r>
          </w:p>
        </w:tc>
        <w:tc>
          <w:tcPr>
            <w:tcW w:w="2552" w:type="dxa"/>
            <w:tcBorders>
              <w:top w:val="nil"/>
              <w:left w:val="nil"/>
              <w:bottom w:val="single" w:sz="4" w:space="0" w:color="auto"/>
              <w:right w:val="single" w:sz="4" w:space="0" w:color="auto"/>
            </w:tcBorders>
            <w:shd w:val="clear" w:color="auto" w:fill="auto"/>
            <w:vAlign w:val="center"/>
            <w:hideMark/>
          </w:tcPr>
          <w:p w14:paraId="6B20BB72"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100%</w:t>
            </w:r>
          </w:p>
        </w:tc>
      </w:tr>
      <w:tr w:rsidR="002F4ECA" w:rsidRPr="002F4ECA" w14:paraId="61204B4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4545CCA"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Defensa jurídica </w:t>
            </w:r>
          </w:p>
        </w:tc>
        <w:tc>
          <w:tcPr>
            <w:tcW w:w="2552" w:type="dxa"/>
            <w:tcBorders>
              <w:top w:val="nil"/>
              <w:left w:val="nil"/>
              <w:bottom w:val="single" w:sz="4" w:space="0" w:color="auto"/>
              <w:right w:val="single" w:sz="4" w:space="0" w:color="auto"/>
            </w:tcBorders>
            <w:shd w:val="clear" w:color="auto" w:fill="auto"/>
            <w:vAlign w:val="center"/>
            <w:hideMark/>
          </w:tcPr>
          <w:p w14:paraId="23788202"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80%</w:t>
            </w:r>
          </w:p>
        </w:tc>
      </w:tr>
      <w:tr w:rsidR="002F4ECA" w:rsidRPr="002F4ECA" w14:paraId="421A6CD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EF51114"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Direccionamiento y Planeación</w:t>
            </w:r>
          </w:p>
        </w:tc>
        <w:tc>
          <w:tcPr>
            <w:tcW w:w="2552" w:type="dxa"/>
            <w:tcBorders>
              <w:top w:val="nil"/>
              <w:left w:val="nil"/>
              <w:bottom w:val="single" w:sz="4" w:space="0" w:color="auto"/>
              <w:right w:val="single" w:sz="4" w:space="0" w:color="auto"/>
            </w:tcBorders>
            <w:shd w:val="clear" w:color="auto" w:fill="auto"/>
            <w:vAlign w:val="center"/>
            <w:hideMark/>
          </w:tcPr>
          <w:p w14:paraId="0A9CF2C7"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79%</w:t>
            </w:r>
          </w:p>
        </w:tc>
      </w:tr>
      <w:tr w:rsidR="002F4ECA" w:rsidRPr="002F4ECA" w14:paraId="22C21A8B" w14:textId="77777777" w:rsidTr="002F4ECA">
        <w:trPr>
          <w:trHeight w:val="334"/>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ACE8F49" w14:textId="7DFD4AD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Gestión de denuncias e investigación de hechos de corrupción </w:t>
            </w:r>
          </w:p>
        </w:tc>
        <w:tc>
          <w:tcPr>
            <w:tcW w:w="2552" w:type="dxa"/>
            <w:tcBorders>
              <w:top w:val="nil"/>
              <w:left w:val="nil"/>
              <w:bottom w:val="single" w:sz="4" w:space="0" w:color="auto"/>
              <w:right w:val="single" w:sz="4" w:space="0" w:color="auto"/>
            </w:tcBorders>
            <w:shd w:val="clear" w:color="auto" w:fill="auto"/>
            <w:vAlign w:val="center"/>
            <w:hideMark/>
          </w:tcPr>
          <w:p w14:paraId="315B9DD1"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100%</w:t>
            </w:r>
          </w:p>
        </w:tc>
      </w:tr>
      <w:tr w:rsidR="002F4ECA" w:rsidRPr="002F4ECA" w14:paraId="6867BC7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B810224"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Gestión presupuestal </w:t>
            </w:r>
          </w:p>
        </w:tc>
        <w:tc>
          <w:tcPr>
            <w:tcW w:w="2552" w:type="dxa"/>
            <w:tcBorders>
              <w:top w:val="nil"/>
              <w:left w:val="nil"/>
              <w:bottom w:val="single" w:sz="4" w:space="0" w:color="auto"/>
              <w:right w:val="single" w:sz="4" w:space="0" w:color="auto"/>
            </w:tcBorders>
            <w:shd w:val="clear" w:color="auto" w:fill="auto"/>
            <w:vAlign w:val="center"/>
            <w:hideMark/>
          </w:tcPr>
          <w:p w14:paraId="6F3BE908"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100%</w:t>
            </w:r>
          </w:p>
        </w:tc>
      </w:tr>
      <w:tr w:rsidR="002F4ECA" w:rsidRPr="002F4ECA" w14:paraId="0BAB8D43"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EB5CBB6"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Participación ciudadana</w:t>
            </w:r>
          </w:p>
        </w:tc>
        <w:tc>
          <w:tcPr>
            <w:tcW w:w="2552" w:type="dxa"/>
            <w:tcBorders>
              <w:top w:val="nil"/>
              <w:left w:val="nil"/>
              <w:bottom w:val="single" w:sz="4" w:space="0" w:color="auto"/>
              <w:right w:val="single" w:sz="4" w:space="0" w:color="auto"/>
            </w:tcBorders>
            <w:shd w:val="clear" w:color="auto" w:fill="auto"/>
            <w:vAlign w:val="center"/>
            <w:hideMark/>
          </w:tcPr>
          <w:p w14:paraId="4F5504F2"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70%</w:t>
            </w:r>
          </w:p>
        </w:tc>
      </w:tr>
      <w:tr w:rsidR="002F4ECA" w:rsidRPr="002F4ECA" w14:paraId="0296103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F56F28B"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Rendición de Cuentas </w:t>
            </w:r>
          </w:p>
        </w:tc>
        <w:tc>
          <w:tcPr>
            <w:tcW w:w="2552" w:type="dxa"/>
            <w:tcBorders>
              <w:top w:val="nil"/>
              <w:left w:val="nil"/>
              <w:bottom w:val="single" w:sz="4" w:space="0" w:color="auto"/>
              <w:right w:val="single" w:sz="4" w:space="0" w:color="auto"/>
            </w:tcBorders>
            <w:shd w:val="clear" w:color="auto" w:fill="auto"/>
            <w:vAlign w:val="center"/>
            <w:hideMark/>
          </w:tcPr>
          <w:p w14:paraId="55A3A8F8"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84%</w:t>
            </w:r>
          </w:p>
        </w:tc>
      </w:tr>
      <w:tr w:rsidR="002F4ECA" w:rsidRPr="002F4ECA" w14:paraId="626921D4"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51F87A20"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Servicio al Ciudadano</w:t>
            </w:r>
          </w:p>
        </w:tc>
        <w:tc>
          <w:tcPr>
            <w:tcW w:w="2552" w:type="dxa"/>
            <w:tcBorders>
              <w:top w:val="nil"/>
              <w:left w:val="nil"/>
              <w:bottom w:val="single" w:sz="4" w:space="0" w:color="auto"/>
              <w:right w:val="single" w:sz="4" w:space="0" w:color="auto"/>
            </w:tcBorders>
            <w:shd w:val="clear" w:color="auto" w:fill="auto"/>
            <w:vAlign w:val="center"/>
            <w:hideMark/>
          </w:tcPr>
          <w:p w14:paraId="4471F24C"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92%</w:t>
            </w:r>
          </w:p>
        </w:tc>
      </w:tr>
      <w:tr w:rsidR="002F4ECA" w:rsidRPr="002F4ECA" w14:paraId="597A59CA"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7643A225"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Talento humano </w:t>
            </w:r>
          </w:p>
        </w:tc>
        <w:tc>
          <w:tcPr>
            <w:tcW w:w="2552" w:type="dxa"/>
            <w:tcBorders>
              <w:top w:val="nil"/>
              <w:left w:val="nil"/>
              <w:bottom w:val="single" w:sz="4" w:space="0" w:color="auto"/>
              <w:right w:val="single" w:sz="4" w:space="0" w:color="auto"/>
            </w:tcBorders>
            <w:shd w:val="clear" w:color="auto" w:fill="auto"/>
            <w:vAlign w:val="center"/>
            <w:hideMark/>
          </w:tcPr>
          <w:p w14:paraId="1BB0675F"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66%</w:t>
            </w:r>
          </w:p>
        </w:tc>
      </w:tr>
      <w:tr w:rsidR="002F4ECA" w:rsidRPr="002F4ECA" w14:paraId="5268A74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5D36FA7"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Transparencia y Acceso a la Información</w:t>
            </w:r>
          </w:p>
        </w:tc>
        <w:tc>
          <w:tcPr>
            <w:tcW w:w="2552" w:type="dxa"/>
            <w:tcBorders>
              <w:top w:val="nil"/>
              <w:left w:val="nil"/>
              <w:bottom w:val="single" w:sz="4" w:space="0" w:color="auto"/>
              <w:right w:val="single" w:sz="4" w:space="0" w:color="auto"/>
            </w:tcBorders>
            <w:shd w:val="clear" w:color="auto" w:fill="auto"/>
            <w:vAlign w:val="center"/>
            <w:hideMark/>
          </w:tcPr>
          <w:p w14:paraId="5B6F2844"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74%</w:t>
            </w:r>
          </w:p>
        </w:tc>
      </w:tr>
      <w:tr w:rsidR="002F4ECA" w:rsidRPr="002F4ECA" w14:paraId="02D8787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3E6EC59"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Plan Anticorrupción</w:t>
            </w:r>
          </w:p>
        </w:tc>
        <w:tc>
          <w:tcPr>
            <w:tcW w:w="2552" w:type="dxa"/>
            <w:tcBorders>
              <w:top w:val="nil"/>
              <w:left w:val="nil"/>
              <w:bottom w:val="single" w:sz="4" w:space="0" w:color="auto"/>
              <w:right w:val="single" w:sz="4" w:space="0" w:color="auto"/>
            </w:tcBorders>
            <w:shd w:val="clear" w:color="auto" w:fill="auto"/>
            <w:vAlign w:val="center"/>
            <w:hideMark/>
          </w:tcPr>
          <w:p w14:paraId="1D05CEBA"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100%</w:t>
            </w:r>
          </w:p>
        </w:tc>
      </w:tr>
      <w:tr w:rsidR="002F4ECA" w:rsidRPr="002F4ECA" w14:paraId="42C5499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592E864"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 xml:space="preserve">Información y Comunicación </w:t>
            </w:r>
          </w:p>
        </w:tc>
        <w:tc>
          <w:tcPr>
            <w:tcW w:w="2552" w:type="dxa"/>
            <w:tcBorders>
              <w:top w:val="nil"/>
              <w:left w:val="nil"/>
              <w:bottom w:val="single" w:sz="4" w:space="0" w:color="auto"/>
              <w:right w:val="single" w:sz="4" w:space="0" w:color="auto"/>
            </w:tcBorders>
            <w:shd w:val="clear" w:color="auto" w:fill="auto"/>
            <w:vAlign w:val="center"/>
            <w:hideMark/>
          </w:tcPr>
          <w:p w14:paraId="2FEA18C7"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83%</w:t>
            </w:r>
          </w:p>
        </w:tc>
      </w:tr>
      <w:tr w:rsidR="002F4ECA" w:rsidRPr="002F4ECA" w14:paraId="6AC1D87C" w14:textId="77777777" w:rsidTr="002F4ECA">
        <w:trPr>
          <w:trHeight w:val="33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5A5ABCF"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Gobierno Digital</w:t>
            </w:r>
          </w:p>
        </w:tc>
        <w:tc>
          <w:tcPr>
            <w:tcW w:w="2552" w:type="dxa"/>
            <w:tcBorders>
              <w:top w:val="nil"/>
              <w:left w:val="nil"/>
              <w:bottom w:val="single" w:sz="4" w:space="0" w:color="auto"/>
              <w:right w:val="single" w:sz="4" w:space="0" w:color="auto"/>
            </w:tcBorders>
            <w:shd w:val="clear" w:color="auto" w:fill="auto"/>
            <w:vAlign w:val="center"/>
            <w:hideMark/>
          </w:tcPr>
          <w:p w14:paraId="5FBCD846" w14:textId="77777777" w:rsidR="002F4ECA" w:rsidRPr="002F4ECA" w:rsidRDefault="002F4ECA" w:rsidP="002F4ECA">
            <w:pPr>
              <w:spacing w:after="0" w:line="240" w:lineRule="auto"/>
              <w:jc w:val="center"/>
              <w:rPr>
                <w:rFonts w:ascii="Arial Narrow" w:eastAsia="Times New Roman" w:hAnsi="Arial Narrow" w:cs="Calibri"/>
                <w:lang w:eastAsia="es-CO"/>
              </w:rPr>
            </w:pPr>
            <w:r w:rsidRPr="002F4ECA">
              <w:rPr>
                <w:rFonts w:ascii="Arial Narrow" w:eastAsia="Times New Roman" w:hAnsi="Arial Narrow" w:cs="Calibri"/>
                <w:lang w:eastAsia="es-CO"/>
              </w:rPr>
              <w:t>48%</w:t>
            </w:r>
          </w:p>
        </w:tc>
      </w:tr>
      <w:tr w:rsidR="002F4ECA" w:rsidRPr="002F4ECA" w14:paraId="7D6DB8E2" w14:textId="77777777" w:rsidTr="002F4ECA">
        <w:trPr>
          <w:trHeight w:val="33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99AEBD5"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Seguridad Digital</w:t>
            </w:r>
          </w:p>
        </w:tc>
        <w:tc>
          <w:tcPr>
            <w:tcW w:w="2552" w:type="dxa"/>
            <w:tcBorders>
              <w:top w:val="nil"/>
              <w:left w:val="nil"/>
              <w:bottom w:val="single" w:sz="4" w:space="0" w:color="auto"/>
              <w:right w:val="single" w:sz="4" w:space="0" w:color="auto"/>
            </w:tcBorders>
            <w:shd w:val="clear" w:color="auto" w:fill="auto"/>
            <w:vAlign w:val="center"/>
            <w:hideMark/>
          </w:tcPr>
          <w:p w14:paraId="37561B9A" w14:textId="77777777" w:rsidR="002F4ECA" w:rsidRPr="002F4ECA" w:rsidRDefault="002F4ECA" w:rsidP="002F4ECA">
            <w:pPr>
              <w:spacing w:after="0" w:line="240" w:lineRule="auto"/>
              <w:jc w:val="center"/>
              <w:rPr>
                <w:rFonts w:ascii="Arial Narrow" w:eastAsia="Times New Roman" w:hAnsi="Arial Narrow" w:cs="Calibri"/>
                <w:lang w:eastAsia="es-CO"/>
              </w:rPr>
            </w:pPr>
            <w:r w:rsidRPr="002F4ECA">
              <w:rPr>
                <w:rFonts w:ascii="Arial Narrow" w:eastAsia="Times New Roman" w:hAnsi="Arial Narrow" w:cs="Calibri"/>
                <w:lang w:eastAsia="es-CO"/>
              </w:rPr>
              <w:t>13%</w:t>
            </w:r>
          </w:p>
        </w:tc>
      </w:tr>
      <w:tr w:rsidR="002F4ECA" w:rsidRPr="002F4ECA" w14:paraId="5EFF68C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755AC36A" w14:textId="77777777" w:rsidR="002F4ECA" w:rsidRPr="002F4ECA" w:rsidRDefault="002F4ECA" w:rsidP="002F4ECA">
            <w:pPr>
              <w:spacing w:after="0" w:line="240" w:lineRule="auto"/>
              <w:rPr>
                <w:rFonts w:ascii="Arial" w:eastAsia="Times New Roman" w:hAnsi="Arial" w:cs="Arial"/>
                <w:sz w:val="20"/>
                <w:szCs w:val="20"/>
                <w:lang w:eastAsia="es-CO"/>
              </w:rPr>
            </w:pPr>
            <w:r w:rsidRPr="002F4ECA">
              <w:rPr>
                <w:rFonts w:ascii="Arial" w:eastAsia="Times New Roman" w:hAnsi="Arial" w:cs="Arial"/>
                <w:sz w:val="20"/>
                <w:szCs w:val="20"/>
                <w:lang w:eastAsia="es-CO"/>
              </w:rPr>
              <w:t>Gestión del Conocimiento y la Innovación</w:t>
            </w:r>
          </w:p>
        </w:tc>
        <w:tc>
          <w:tcPr>
            <w:tcW w:w="2552" w:type="dxa"/>
            <w:tcBorders>
              <w:top w:val="nil"/>
              <w:left w:val="nil"/>
              <w:bottom w:val="single" w:sz="4" w:space="0" w:color="auto"/>
              <w:right w:val="single" w:sz="4" w:space="0" w:color="auto"/>
            </w:tcBorders>
            <w:shd w:val="clear" w:color="auto" w:fill="auto"/>
            <w:vAlign w:val="center"/>
            <w:hideMark/>
          </w:tcPr>
          <w:p w14:paraId="3607A987" w14:textId="77777777" w:rsidR="002F4ECA" w:rsidRPr="002F4ECA" w:rsidRDefault="002F4ECA" w:rsidP="002F4ECA">
            <w:pPr>
              <w:spacing w:after="0" w:line="240" w:lineRule="auto"/>
              <w:jc w:val="center"/>
              <w:rPr>
                <w:rFonts w:ascii="Arial" w:eastAsia="Times New Roman" w:hAnsi="Arial" w:cs="Arial"/>
                <w:sz w:val="20"/>
                <w:szCs w:val="20"/>
                <w:lang w:eastAsia="es-CO"/>
              </w:rPr>
            </w:pPr>
            <w:r w:rsidRPr="002F4ECA">
              <w:rPr>
                <w:rFonts w:ascii="Arial" w:eastAsia="Times New Roman" w:hAnsi="Arial" w:cs="Arial"/>
                <w:sz w:val="20"/>
                <w:szCs w:val="20"/>
                <w:lang w:eastAsia="es-CO"/>
              </w:rPr>
              <w:t>64%</w:t>
            </w:r>
          </w:p>
        </w:tc>
      </w:tr>
      <w:tr w:rsidR="002F4ECA" w:rsidRPr="002F4ECA" w14:paraId="65B1BEC8" w14:textId="77777777" w:rsidTr="002F4ECA">
        <w:trPr>
          <w:trHeight w:val="315"/>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7644243" w14:textId="77777777" w:rsidR="002F4ECA" w:rsidRPr="002F4ECA" w:rsidRDefault="002F4ECA" w:rsidP="002F4ECA">
            <w:pPr>
              <w:spacing w:after="0" w:line="240" w:lineRule="auto"/>
              <w:rPr>
                <w:rFonts w:ascii="Arial" w:eastAsia="Times New Roman" w:hAnsi="Arial" w:cs="Arial"/>
                <w:b/>
                <w:bCs/>
                <w:sz w:val="24"/>
                <w:szCs w:val="24"/>
                <w:lang w:eastAsia="es-CO"/>
              </w:rPr>
            </w:pPr>
            <w:r w:rsidRPr="002F4ECA">
              <w:rPr>
                <w:rFonts w:ascii="Arial" w:eastAsia="Times New Roman" w:hAnsi="Arial" w:cs="Arial"/>
                <w:b/>
                <w:bCs/>
                <w:sz w:val="24"/>
                <w:szCs w:val="24"/>
                <w:lang w:eastAsia="es-CO"/>
              </w:rPr>
              <w:t>total</w:t>
            </w:r>
          </w:p>
        </w:tc>
        <w:tc>
          <w:tcPr>
            <w:tcW w:w="2552" w:type="dxa"/>
            <w:tcBorders>
              <w:top w:val="nil"/>
              <w:left w:val="nil"/>
              <w:bottom w:val="single" w:sz="4" w:space="0" w:color="auto"/>
              <w:right w:val="single" w:sz="4" w:space="0" w:color="auto"/>
            </w:tcBorders>
            <w:shd w:val="clear" w:color="auto" w:fill="auto"/>
            <w:vAlign w:val="center"/>
            <w:hideMark/>
          </w:tcPr>
          <w:p w14:paraId="2C4ECA40" w14:textId="77777777" w:rsidR="002F4ECA" w:rsidRPr="002F4ECA" w:rsidRDefault="002F4ECA" w:rsidP="002F4ECA">
            <w:pPr>
              <w:spacing w:after="0" w:line="240" w:lineRule="auto"/>
              <w:jc w:val="center"/>
              <w:rPr>
                <w:rFonts w:ascii="Arial" w:eastAsia="Times New Roman" w:hAnsi="Arial" w:cs="Arial"/>
                <w:b/>
                <w:bCs/>
                <w:sz w:val="24"/>
                <w:szCs w:val="24"/>
                <w:lang w:eastAsia="es-CO"/>
              </w:rPr>
            </w:pPr>
            <w:r w:rsidRPr="002F4ECA">
              <w:rPr>
                <w:rFonts w:ascii="Arial" w:eastAsia="Times New Roman" w:hAnsi="Arial" w:cs="Arial"/>
                <w:b/>
                <w:bCs/>
                <w:sz w:val="24"/>
                <w:szCs w:val="24"/>
                <w:lang w:eastAsia="es-CO"/>
              </w:rPr>
              <w:t>76%</w:t>
            </w:r>
          </w:p>
        </w:tc>
      </w:tr>
    </w:tbl>
    <w:p w14:paraId="491702CE" w14:textId="77777777" w:rsidR="002F4ECA" w:rsidRDefault="002F4ECA" w:rsidP="00A96705">
      <w:pPr>
        <w:spacing w:after="0" w:line="240" w:lineRule="auto"/>
        <w:ind w:left="708" w:hanging="708"/>
        <w:jc w:val="center"/>
        <w:textAlignment w:val="baseline"/>
        <w:rPr>
          <w:rFonts w:ascii="Arial" w:eastAsia="Times New Roman" w:hAnsi="Arial" w:cs="Arial"/>
          <w:b/>
          <w:color w:val="000000"/>
          <w:sz w:val="20"/>
          <w:lang w:eastAsia="es-CO"/>
        </w:rPr>
      </w:pPr>
    </w:p>
    <w:p w14:paraId="7007D1A9" w14:textId="7C14E80C" w:rsidR="00A96705" w:rsidRPr="00C64277" w:rsidRDefault="00A96705" w:rsidP="00A96705">
      <w:pPr>
        <w:spacing w:after="0" w:line="240" w:lineRule="auto"/>
        <w:ind w:left="708" w:hanging="708"/>
        <w:jc w:val="center"/>
        <w:textAlignment w:val="baseline"/>
        <w:rPr>
          <w:rFonts w:ascii="Arial" w:eastAsia="Times New Roman" w:hAnsi="Arial" w:cs="Arial"/>
          <w:color w:val="000000"/>
          <w:sz w:val="20"/>
          <w:lang w:eastAsia="es-CO"/>
        </w:rPr>
      </w:pPr>
      <w:r w:rsidRPr="00C64277">
        <w:rPr>
          <w:rFonts w:ascii="Arial" w:eastAsia="Times New Roman" w:hAnsi="Arial" w:cs="Arial"/>
          <w:b/>
          <w:color w:val="000000"/>
          <w:sz w:val="20"/>
          <w:lang w:eastAsia="es-CO"/>
        </w:rPr>
        <w:t>Fuente:</w:t>
      </w:r>
      <w:r w:rsidRPr="00C64277">
        <w:rPr>
          <w:rFonts w:ascii="Arial" w:eastAsia="Times New Roman" w:hAnsi="Arial" w:cs="Arial"/>
          <w:color w:val="000000"/>
          <w:sz w:val="20"/>
          <w:lang w:eastAsia="es-CO"/>
        </w:rPr>
        <w:t xml:space="preserve"> Plan de </w:t>
      </w:r>
      <w:r w:rsidR="00387DC9" w:rsidRPr="00C64277">
        <w:rPr>
          <w:rFonts w:ascii="Arial" w:eastAsia="Times New Roman" w:hAnsi="Arial" w:cs="Arial"/>
          <w:color w:val="000000"/>
          <w:sz w:val="20"/>
          <w:lang w:eastAsia="es-CO"/>
        </w:rPr>
        <w:t xml:space="preserve">Adecuación y </w:t>
      </w:r>
      <w:r w:rsidRPr="00C64277">
        <w:rPr>
          <w:rFonts w:ascii="Arial" w:eastAsia="Times New Roman" w:hAnsi="Arial" w:cs="Arial"/>
          <w:color w:val="000000"/>
          <w:sz w:val="20"/>
          <w:lang w:eastAsia="es-CO"/>
        </w:rPr>
        <w:t>Sostenibilidad MIPG</w:t>
      </w:r>
      <w:r w:rsidR="00387DC9" w:rsidRPr="00C64277">
        <w:rPr>
          <w:rFonts w:ascii="Arial" w:eastAsia="Times New Roman" w:hAnsi="Arial" w:cs="Arial"/>
          <w:color w:val="000000"/>
          <w:sz w:val="20"/>
          <w:lang w:eastAsia="es-CO"/>
        </w:rPr>
        <w:t>- SIGD</w:t>
      </w:r>
      <w:r w:rsidRPr="00C64277">
        <w:rPr>
          <w:rFonts w:ascii="Arial" w:eastAsia="Times New Roman" w:hAnsi="Arial" w:cs="Arial"/>
          <w:color w:val="000000"/>
          <w:sz w:val="20"/>
          <w:lang w:eastAsia="es-CO"/>
        </w:rPr>
        <w:t>, OAP, 2019.</w:t>
      </w:r>
    </w:p>
    <w:p w14:paraId="22D042EA" w14:textId="77777777" w:rsidR="006A0962" w:rsidRPr="00C64277" w:rsidRDefault="006A0962" w:rsidP="00A96705">
      <w:pPr>
        <w:spacing w:after="0" w:line="240" w:lineRule="auto"/>
        <w:ind w:left="708" w:hanging="708"/>
        <w:jc w:val="center"/>
        <w:textAlignment w:val="baseline"/>
        <w:rPr>
          <w:rFonts w:ascii="Arial" w:eastAsia="Times New Roman" w:hAnsi="Arial" w:cs="Arial"/>
          <w:color w:val="000000"/>
          <w:lang w:eastAsia="es-CO"/>
        </w:rPr>
      </w:pPr>
    </w:p>
    <w:p w14:paraId="7C9CE8F9" w14:textId="1FD4F489" w:rsidR="002A2855" w:rsidRPr="00C64277" w:rsidRDefault="002A2855" w:rsidP="002A2855">
      <w:pPr>
        <w:spacing w:line="240" w:lineRule="auto"/>
        <w:jc w:val="both"/>
        <w:textAlignment w:val="baseline"/>
        <w:rPr>
          <w:rFonts w:ascii="Times New Roman" w:eastAsia="Times New Roman" w:hAnsi="Times New Roman" w:cs="Times New Roman"/>
          <w:color w:val="000000"/>
          <w:sz w:val="24"/>
          <w:szCs w:val="24"/>
          <w:lang w:eastAsia="es-CO"/>
        </w:rPr>
      </w:pPr>
      <w:r w:rsidRPr="00C64277">
        <w:rPr>
          <w:rFonts w:ascii="Arial" w:eastAsia="Times New Roman" w:hAnsi="Arial" w:cs="Arial"/>
          <w:color w:val="000000"/>
          <w:lang w:eastAsia="es-CO"/>
        </w:rPr>
        <w:t>Lo anterior, con el fin de mejorar la gestión de la Unidad y generar resultados con valores, es decir, servicios de rehabilitación y mantenimiento, atención de situaciones de imprevistas que tengan efecto en el mejoramiento del bienestar de los ciudadanos, satisfaciendo sus necesidades y demandas. </w:t>
      </w:r>
    </w:p>
    <w:p w14:paraId="355809BF" w14:textId="52BDB518" w:rsidR="0E92F43A" w:rsidRPr="00C64277" w:rsidRDefault="00745EE0" w:rsidP="00D54485">
      <w:pPr>
        <w:pStyle w:val="Ttulo2"/>
        <w:rPr>
          <w:rFonts w:eastAsia="Calibri"/>
          <w:sz w:val="24"/>
          <w:lang w:val="es-CO"/>
        </w:rPr>
      </w:pPr>
      <w:bookmarkStart w:id="22" w:name="_Toc25067699"/>
      <w:r w:rsidRPr="00C64277">
        <w:rPr>
          <w:rFonts w:eastAsia="Calibri"/>
          <w:sz w:val="24"/>
          <w:lang w:val="es-CO"/>
        </w:rPr>
        <w:t>3.2</w:t>
      </w:r>
      <w:r w:rsidR="0E92F43A" w:rsidRPr="00C64277">
        <w:rPr>
          <w:rFonts w:eastAsia="Calibri"/>
          <w:sz w:val="24"/>
          <w:lang w:val="es-CO"/>
        </w:rPr>
        <w:t>.</w:t>
      </w:r>
      <w:r w:rsidR="00C30702" w:rsidRPr="00C64277">
        <w:rPr>
          <w:sz w:val="12"/>
          <w:szCs w:val="14"/>
          <w:lang w:val="es-CO"/>
        </w:rPr>
        <w:t xml:space="preserve"> </w:t>
      </w:r>
      <w:r w:rsidR="00D54485" w:rsidRPr="00C64277">
        <w:rPr>
          <w:rFonts w:eastAsia="Calibri"/>
          <w:sz w:val="24"/>
          <w:lang w:val="es-CO"/>
        </w:rPr>
        <w:t>Transparencia y acceso a la información pública</w:t>
      </w:r>
      <w:bookmarkEnd w:id="22"/>
    </w:p>
    <w:p w14:paraId="0D487331" w14:textId="7A6502E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Desde el año 2017 se ha trabajado para dar cumplimiento a la Ley de Transparencia, interiorizarla y articularla con diferentes instrumentos que maneja la Entidad y que le apuestan a la lucha contra la corrupción. Es por esto por lo que, en el año 2017, fue necesario rediseñar la página web, debido </w:t>
      </w:r>
      <w:r w:rsidR="00240236" w:rsidRPr="00C64277">
        <w:rPr>
          <w:rFonts w:ascii="Arial" w:eastAsia="Calibri" w:hAnsi="Arial" w:cs="Arial"/>
        </w:rPr>
        <w:t xml:space="preserve">a </w:t>
      </w:r>
      <w:r w:rsidRPr="00C64277">
        <w:rPr>
          <w:rFonts w:ascii="Arial" w:eastAsia="Calibri" w:hAnsi="Arial" w:cs="Arial"/>
        </w:rPr>
        <w:t xml:space="preserve">que era indispensable cumplir con unos criterios de usabilidad, accesibilidad y navegabilidad. </w:t>
      </w:r>
    </w:p>
    <w:p w14:paraId="79E52ADF" w14:textId="441A310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Desde ese momento se reestructuró todo el botón de transparencia, desde los numerales, ítems, y se organizó la información, de manera que se publicar</w:t>
      </w:r>
      <w:r w:rsidR="00240236" w:rsidRPr="00C64277">
        <w:rPr>
          <w:rFonts w:ascii="Arial" w:eastAsia="Calibri" w:hAnsi="Arial" w:cs="Arial"/>
        </w:rPr>
        <w:t>á</w:t>
      </w:r>
      <w:r w:rsidRPr="00C64277">
        <w:rPr>
          <w:rFonts w:ascii="Arial" w:eastAsia="Calibri" w:hAnsi="Arial" w:cs="Arial"/>
        </w:rPr>
        <w:t>n los documentos en formato accesible, organizados por temas, que permitieran ser reutilizados, manipulados y trabajados por los ciudadanos</w:t>
      </w:r>
      <w:r w:rsidR="00240236" w:rsidRPr="00C64277">
        <w:rPr>
          <w:rFonts w:ascii="Arial" w:eastAsia="Calibri" w:hAnsi="Arial" w:cs="Arial"/>
        </w:rPr>
        <w:t>,</w:t>
      </w:r>
      <w:r w:rsidRPr="00C64277">
        <w:rPr>
          <w:rFonts w:ascii="Arial" w:eastAsia="Calibri" w:hAnsi="Arial" w:cs="Arial"/>
        </w:rPr>
        <w:t xml:space="preserve"> de acuerdo con los principios expuestos en la Ley de Transparencia y Acceso a la Información Pública. Así mismo, se formuló una política interna de transparencia que ayuda a fortalecer la confianza en los ciudadanos a través de la gestión realizada por la Entidad, integrada con un componente de valores, principios y lineamientos</w:t>
      </w:r>
      <w:r w:rsidR="0084428B" w:rsidRPr="00C64277">
        <w:rPr>
          <w:rFonts w:ascii="Arial" w:eastAsia="Calibri" w:hAnsi="Arial" w:cs="Arial"/>
        </w:rPr>
        <w:t>.</w:t>
      </w:r>
    </w:p>
    <w:p w14:paraId="022D3188" w14:textId="6783F95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la vigencia 2018 se realizaron diferentes mediciones en el marco de transparencia, entre las que se destacan</w:t>
      </w:r>
      <w:r w:rsidR="00240236" w:rsidRPr="00C64277">
        <w:rPr>
          <w:rFonts w:ascii="Arial" w:eastAsia="Calibri" w:hAnsi="Arial" w:cs="Arial"/>
        </w:rPr>
        <w:t xml:space="preserve"> la del</w:t>
      </w:r>
      <w:r w:rsidRPr="00C64277">
        <w:rPr>
          <w:rFonts w:ascii="Arial" w:eastAsia="Calibri" w:hAnsi="Arial" w:cs="Arial"/>
        </w:rPr>
        <w:t xml:space="preserve"> ITA (Índice de Transparencia Activa), en donde la Entidad obtuvo 86 puntos de 100 posibles; y el ITB (Índice de Transparencia de Bogotá)</w:t>
      </w:r>
      <w:r w:rsidR="00240236" w:rsidRPr="00C64277">
        <w:rPr>
          <w:rFonts w:ascii="Arial" w:eastAsia="Calibri" w:hAnsi="Arial" w:cs="Arial"/>
        </w:rPr>
        <w:t>, en el cual</w:t>
      </w:r>
      <w:r w:rsidRPr="00C64277">
        <w:rPr>
          <w:rFonts w:ascii="Arial" w:eastAsia="Calibri" w:hAnsi="Arial" w:cs="Arial"/>
        </w:rPr>
        <w:t xml:space="preserve"> logró </w:t>
      </w:r>
      <w:r w:rsidRPr="00C64277">
        <w:rPr>
          <w:rFonts w:ascii="Arial" w:eastAsia="Calibri" w:hAnsi="Arial" w:cs="Arial"/>
        </w:rPr>
        <w:lastRenderedPageBreak/>
        <w:t>alcanzar en “visibilidad” un puntaje del 87,9% sobre 100%</w:t>
      </w:r>
      <w:r w:rsidR="00240236" w:rsidRPr="00C64277">
        <w:rPr>
          <w:rFonts w:ascii="Arial" w:eastAsia="Calibri" w:hAnsi="Arial" w:cs="Arial"/>
        </w:rPr>
        <w:t>.</w:t>
      </w:r>
      <w:r w:rsidRPr="00C64277">
        <w:rPr>
          <w:rFonts w:ascii="Arial" w:eastAsia="Calibri" w:hAnsi="Arial" w:cs="Arial"/>
        </w:rPr>
        <w:t xml:space="preserve"> </w:t>
      </w:r>
      <w:r w:rsidR="00240236" w:rsidRPr="00C64277">
        <w:rPr>
          <w:rFonts w:ascii="Arial" w:eastAsia="Calibri" w:hAnsi="Arial" w:cs="Arial"/>
        </w:rPr>
        <w:t>S</w:t>
      </w:r>
      <w:r w:rsidRPr="00C64277">
        <w:rPr>
          <w:rFonts w:ascii="Arial" w:eastAsia="Calibri" w:hAnsi="Arial" w:cs="Arial"/>
        </w:rPr>
        <w:t>in embargo, a nivel general</w:t>
      </w:r>
      <w:r w:rsidR="00240236" w:rsidRPr="00C64277">
        <w:rPr>
          <w:rFonts w:ascii="Arial" w:eastAsia="Calibri" w:hAnsi="Arial" w:cs="Arial"/>
        </w:rPr>
        <w:t>,</w:t>
      </w:r>
      <w:r w:rsidRPr="00C64277">
        <w:rPr>
          <w:rFonts w:ascii="Arial" w:eastAsia="Calibri" w:hAnsi="Arial" w:cs="Arial"/>
        </w:rPr>
        <w:t xml:space="preserve"> la Unidad se posicionó en riesgo medio con un porcentaje de 63 puntos.</w:t>
      </w:r>
      <w:r w:rsidR="00303F65" w:rsidRPr="00C64277">
        <w:rPr>
          <w:rFonts w:ascii="Arial" w:eastAsia="Calibri" w:hAnsi="Arial" w:cs="Arial"/>
        </w:rPr>
        <w:t xml:space="preserve"> </w:t>
      </w:r>
      <w:r w:rsidRPr="00C64277">
        <w:rPr>
          <w:rFonts w:ascii="Arial" w:eastAsia="Calibri" w:hAnsi="Arial" w:cs="Arial"/>
        </w:rPr>
        <w:t xml:space="preserve">Lo anterior, permitió generar un plan de mejora luego de los resultados obtenidos, compilando todos los requerimientos que aún están pendientes por cumplir para ser incluidos en el Plan de Adecuación y Sostenibilidad </w:t>
      </w:r>
      <w:r w:rsidR="00240236" w:rsidRPr="00C64277">
        <w:rPr>
          <w:rFonts w:ascii="Arial" w:eastAsia="Calibri" w:hAnsi="Arial" w:cs="Arial"/>
        </w:rPr>
        <w:t>del Modelo Integrado de Planeación y gestión (</w:t>
      </w:r>
      <w:r w:rsidRPr="00C64277">
        <w:rPr>
          <w:rFonts w:ascii="Arial" w:eastAsia="Calibri" w:hAnsi="Arial" w:cs="Arial"/>
        </w:rPr>
        <w:t>MIPG-SIGD</w:t>
      </w:r>
      <w:r w:rsidR="00240236" w:rsidRPr="00C64277">
        <w:rPr>
          <w:rFonts w:ascii="Arial" w:eastAsia="Calibri" w:hAnsi="Arial" w:cs="Arial"/>
        </w:rPr>
        <w:t>)</w:t>
      </w:r>
      <w:r w:rsidRPr="00C64277">
        <w:rPr>
          <w:rFonts w:ascii="Arial" w:eastAsia="Calibri" w:hAnsi="Arial" w:cs="Arial"/>
        </w:rPr>
        <w:t>.</w:t>
      </w:r>
      <w:r w:rsidR="00303F65" w:rsidRPr="00C64277">
        <w:rPr>
          <w:rFonts w:ascii="Arial" w:eastAsia="Calibri" w:hAnsi="Arial" w:cs="Arial"/>
        </w:rPr>
        <w:t xml:space="preserve"> </w:t>
      </w:r>
    </w:p>
    <w:p w14:paraId="26DD958B" w14:textId="41D9CA47" w:rsidR="0E92F43A"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lo transcurrido del año 2019, la Entidad está siendo evaluada nuevamente por el ITB y durante el segundo semestre se obtendrán los resultados que permitirán realizar un comparativo de mejora entre las dos mediciones y adicionalmente, tomar los correctivos pertinentes si es el caso. Igualmente, entre los meses de agosto y septiembre de la vigencia en curso, se realizará la nueva medición de ITA, lo cual promete generar un indicador de transparencia activa y transparencia pasiva para la Unidad a través del diligenciamiento de este autodiagnóstico.</w:t>
      </w:r>
      <w:r w:rsidR="00303F65" w:rsidRPr="00C64277">
        <w:rPr>
          <w:rFonts w:ascii="Arial" w:eastAsia="Calibri" w:hAnsi="Arial" w:cs="Arial"/>
        </w:rPr>
        <w:t xml:space="preserve"> </w:t>
      </w:r>
    </w:p>
    <w:p w14:paraId="2DDDBF1E" w14:textId="240F538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Mientras tanto, desde la Oficina Asesora de Planeación se están generando mesas de socialización de transparencia y lucha contra la corrupción con diferentes entes externos.</w:t>
      </w:r>
      <w:r w:rsidR="00303F65" w:rsidRPr="00C64277">
        <w:rPr>
          <w:rFonts w:ascii="Arial" w:eastAsia="Calibri" w:hAnsi="Arial" w:cs="Arial"/>
        </w:rPr>
        <w:t xml:space="preserve"> </w:t>
      </w:r>
    </w:p>
    <w:p w14:paraId="571A0759" w14:textId="4BDE965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Del mismo modo, la UAERMV desde el año 2016 ha trabajado de manera proactiva para que los espacios de diálogos ciudadanos y rendición de cuentas cada día sean más sólidos y generen un diálogo de doble vía de manera constate y permanente. En el año 2017 y 2018 se realizaron rendiciones de cuentas en espacios presenciales con la participación de representantes de la ciudadanía y colaboradores.</w:t>
      </w:r>
      <w:r w:rsidR="00303F65" w:rsidRPr="00C64277">
        <w:rPr>
          <w:rFonts w:ascii="Arial" w:eastAsia="Calibri" w:hAnsi="Arial" w:cs="Arial"/>
        </w:rPr>
        <w:t xml:space="preserve"> </w:t>
      </w:r>
    </w:p>
    <w:p w14:paraId="706361B1" w14:textId="15A8E9ED"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Para el año 2019, la Unidad decidió transformar estos espacios para que pudieran llegar a más ciudadanos y partes interesadas, de este modo, se realizaron diálogos ciudadanos virtuales y la rendición de cuentas virtual. Esta última con la participación de 104 personas conectadas y 118 comentarios, que fueron preguntas resueltas por la Entidad.</w:t>
      </w:r>
      <w:r w:rsidR="00303F65" w:rsidRPr="00C64277">
        <w:rPr>
          <w:rFonts w:ascii="Arial" w:eastAsia="Calibri" w:hAnsi="Arial" w:cs="Arial"/>
        </w:rPr>
        <w:t xml:space="preserve"> </w:t>
      </w:r>
    </w:p>
    <w:p w14:paraId="046BEF94" w14:textId="5351287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Estos espacios han permitido no solo que la Unidad se acerque más al ciudadano o los grupos de valor, sino que ha permitido mostrar de manera constante la gestión institucional, ha contribuido a resolver los problemas de los ciudadanos y ha generado un lazo entre Entidad y parte interesada, que permite construir un modelo de gestión participativo a largo plazo.</w:t>
      </w:r>
    </w:p>
    <w:p w14:paraId="39C43F31" w14:textId="6767FA97" w:rsidR="00240236" w:rsidRPr="00C64277" w:rsidRDefault="006A0962" w:rsidP="00D54485">
      <w:pPr>
        <w:pStyle w:val="Ttulo2"/>
        <w:rPr>
          <w:rFonts w:eastAsia="Calibri"/>
          <w:sz w:val="24"/>
          <w:lang w:val="es-CO"/>
        </w:rPr>
      </w:pPr>
      <w:bookmarkStart w:id="23" w:name="_Toc25067700"/>
      <w:r w:rsidRPr="00C64277">
        <w:rPr>
          <w:rFonts w:eastAsia="Calibri"/>
          <w:sz w:val="24"/>
          <w:lang w:val="es-CO"/>
        </w:rPr>
        <w:t>3.3 Gestión del talento humano</w:t>
      </w:r>
      <w:bookmarkEnd w:id="23"/>
    </w:p>
    <w:p w14:paraId="093CCF75" w14:textId="7059EC7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La planta de Personal de la Unidad Administrativa Especial de Rehabilitación y Mantenimiento Vial se encuentra compuesta por 81 empleos públicos y 128 empleos de trabajadores oficiales asignados a los diferentes procesos a cargo de la Entidad para el cumplimiento de la misión, visión y objetivos estratégicos fijados en el Acuerdo Distrital 257 de 2006, en los Acuerdos del Consejo Directivo y los compromisos adquiridos en el Plan de Desarrollo Distrital.</w:t>
      </w:r>
    </w:p>
    <w:p w14:paraId="37FFD020" w14:textId="306F055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Para lograr los objetivos institucionales se han formulado los diferentes planes dentro del modelo integrado de planeación y gestión, entre ellos, el plan estratégico de recursos humanos y el plan anual de vacantes.</w:t>
      </w:r>
      <w:r w:rsidR="00303F65" w:rsidRPr="00C64277">
        <w:rPr>
          <w:rFonts w:ascii="Arial" w:eastAsia="Calibri" w:hAnsi="Arial" w:cs="Arial"/>
        </w:rPr>
        <w:t xml:space="preserve"> </w:t>
      </w:r>
    </w:p>
    <w:p w14:paraId="52427E30" w14:textId="777A9FAC" w:rsidR="0E92F43A" w:rsidRPr="00C64277" w:rsidRDefault="00C64277" w:rsidP="00C64277">
      <w:pPr>
        <w:pStyle w:val="Ttulo3"/>
      </w:pPr>
      <w:bookmarkStart w:id="24" w:name="_Toc25067701"/>
      <w:r>
        <w:rPr>
          <w:rFonts w:eastAsia="Calibri"/>
        </w:rPr>
        <w:t xml:space="preserve">3.3.1 </w:t>
      </w:r>
      <w:r w:rsidR="0E92F43A" w:rsidRPr="00C64277">
        <w:rPr>
          <w:rFonts w:eastAsia="Calibri"/>
        </w:rPr>
        <w:t>Plan Estratégico de Recursos Humanos.</w:t>
      </w:r>
      <w:bookmarkEnd w:id="24"/>
    </w:p>
    <w:p w14:paraId="128A1DA3" w14:textId="42A0CA5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Con el fin de definir claramente los requerimientos y necesidades frente a la gestión del Talento Humano y articular la operación del proceso en los diferentes aspectos que lo componen, se formuló el Plan Estratégico de Recursos Humanos en el que se incluyen las acciones transversales a ejecutar a través de los planes de bienestar e incentivos, nómina, </w:t>
      </w:r>
      <w:r w:rsidRPr="00C64277">
        <w:rPr>
          <w:rFonts w:ascii="Arial" w:eastAsia="Calibri" w:hAnsi="Arial" w:cs="Arial"/>
        </w:rPr>
        <w:lastRenderedPageBreak/>
        <w:t>capacitación, seguridad y salud en el trabajo y evaluación de desempeño para el desarrollo del talento humano.</w:t>
      </w:r>
    </w:p>
    <w:p w14:paraId="0B34D935" w14:textId="0723394A" w:rsidR="0E92F43A" w:rsidRPr="00C64277" w:rsidRDefault="00C64277" w:rsidP="00C64277">
      <w:pPr>
        <w:pStyle w:val="Ttulo3"/>
      </w:pPr>
      <w:bookmarkStart w:id="25" w:name="_Toc25067702"/>
      <w:r>
        <w:rPr>
          <w:rFonts w:eastAsia="Calibri"/>
        </w:rPr>
        <w:t xml:space="preserve">3.3.2 </w:t>
      </w:r>
      <w:r w:rsidR="0E92F43A" w:rsidRPr="00C64277">
        <w:rPr>
          <w:rFonts w:eastAsia="Calibri"/>
        </w:rPr>
        <w:t>Plan Anual de Vacantes.</w:t>
      </w:r>
      <w:bookmarkEnd w:id="25"/>
    </w:p>
    <w:p w14:paraId="39851672" w14:textId="750678F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 la fecha se cuenta con el Plan de Previsión del Recurso Humano, como un documento que permite evidenciar el análisis de necesidades de personal de cada una de las áreas de la Entidad frente a la planta actual de los empleos de carrera administrativa, así como como los de libre nombramiento y remoción. En dicho Plan se contempla la planta actual prevista, y las vacantes de empleados públicos.</w:t>
      </w:r>
    </w:p>
    <w:p w14:paraId="6BAD9043" w14:textId="6D5E9CF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Anualmente la UAERMV debe seguir elaborando la previsión y programación de los recursos necesarios para proveer las vacantes mediante concurso de méritos por medio de la Comisión Nacional del Servicio Civil. </w:t>
      </w:r>
    </w:p>
    <w:p w14:paraId="334438B0" w14:textId="278E482E" w:rsidR="0E92F43A" w:rsidRPr="00C64277" w:rsidRDefault="00C64277" w:rsidP="00C64277">
      <w:pPr>
        <w:pStyle w:val="Ttulo3"/>
      </w:pPr>
      <w:bookmarkStart w:id="26" w:name="_Toc25067703"/>
      <w:r>
        <w:rPr>
          <w:rFonts w:eastAsia="Calibri"/>
        </w:rPr>
        <w:t xml:space="preserve">3.3.3 </w:t>
      </w:r>
      <w:r w:rsidR="0E92F43A" w:rsidRPr="00C64277">
        <w:rPr>
          <w:rFonts w:eastAsia="Calibri"/>
        </w:rPr>
        <w:t>Sistema de Información Distrital del Empleo y la Administración Pública (SIDEAP).</w:t>
      </w:r>
      <w:bookmarkEnd w:id="26"/>
    </w:p>
    <w:p w14:paraId="43644FF6" w14:textId="79BEC210"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El Sistema de Información Distrital del Empleo y la Administración Pública (SIDEAP) se constituye como el servicio complementario e instrumento integral que permite la formulación de políticas para garantizar la planificación, el desarrollo y la gestión del talento humano en las entidades de la Administración Distrital.</w:t>
      </w:r>
      <w:r w:rsidR="00303F65" w:rsidRPr="00C64277">
        <w:rPr>
          <w:rFonts w:ascii="Arial" w:eastAsia="Calibri" w:hAnsi="Arial" w:cs="Arial"/>
        </w:rPr>
        <w:t xml:space="preserve"> </w:t>
      </w:r>
      <w:r w:rsidRPr="00C64277">
        <w:rPr>
          <w:rFonts w:ascii="Arial" w:eastAsia="Calibri" w:hAnsi="Arial" w:cs="Arial"/>
        </w:rPr>
        <w:t>En razón de lo anterior, se reportó el 100% de las hojas de vida de los empleados públicos que se vincularon a la Unidad durante las vigencias 2018 y 2019, lo anterior, garantiza y refleja la realidad de la planta de personal (tipo de vinculación, nivel, denominación, código, grado, nivel académico, género, situaciones administrativas) y se cumple con la obligación legal de registro de la hoja de vida antes de la posesión de los empleados públicos, así como el deber de aportar la declaración de bienes y rentas.</w:t>
      </w:r>
    </w:p>
    <w:p w14:paraId="157992E4" w14:textId="4204902A" w:rsidR="0E92F43A" w:rsidRPr="00C64277" w:rsidRDefault="00C64277" w:rsidP="00C64277">
      <w:pPr>
        <w:pStyle w:val="Ttulo3"/>
      </w:pPr>
      <w:bookmarkStart w:id="27" w:name="_Toc25067704"/>
      <w:r>
        <w:rPr>
          <w:rFonts w:eastAsia="Calibri"/>
        </w:rPr>
        <w:t xml:space="preserve">3.3.4 </w:t>
      </w:r>
      <w:r w:rsidR="0E92F43A" w:rsidRPr="00C64277">
        <w:rPr>
          <w:rFonts w:eastAsia="Calibri"/>
        </w:rPr>
        <w:t>Nómina – SIGEP.</w:t>
      </w:r>
      <w:bookmarkEnd w:id="27"/>
    </w:p>
    <w:p w14:paraId="6062B713" w14:textId="4E5EE54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la vigencia 2019, se llevó a cabo la estrategia de implementación de SIGEP - Nómina, migrando el sistema de liquidación y pago de los emolumentos en favor de los servidores públicos de un aplicativo denominado SIAP al SIGEP, con el fin de mitigar los riesgos que pueda generar la incorrecta liquidación de la nómina, para garantizar un sistema de información confiable, que con un adecuado desarrollo garantice al 100% la sistematización de todo el proceso de gestión del talento humano en sus diferentes planes y programas.</w:t>
      </w:r>
    </w:p>
    <w:p w14:paraId="53CDF38A" w14:textId="35B1856B" w:rsidR="0E92F43A" w:rsidRPr="00C64277" w:rsidRDefault="00C64277" w:rsidP="00C64277">
      <w:pPr>
        <w:pStyle w:val="Ttulo3"/>
      </w:pPr>
      <w:bookmarkStart w:id="28" w:name="_Toc25067705"/>
      <w:r>
        <w:rPr>
          <w:rFonts w:eastAsia="Calibri"/>
        </w:rPr>
        <w:t xml:space="preserve">3.3.5 </w:t>
      </w:r>
      <w:r w:rsidR="0E92F43A" w:rsidRPr="00C64277">
        <w:rPr>
          <w:rFonts w:eastAsia="Calibri"/>
        </w:rPr>
        <w:t>Plan de Mejoramiento Proceso de Gestión del Talento Humano – PGTH.</w:t>
      </w:r>
      <w:bookmarkEnd w:id="28"/>
      <w:r w:rsidR="0E92F43A" w:rsidRPr="00C64277">
        <w:rPr>
          <w:rFonts w:eastAsia="Calibri"/>
        </w:rPr>
        <w:t xml:space="preserve"> </w:t>
      </w:r>
    </w:p>
    <w:p w14:paraId="157A096D" w14:textId="3C35D67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la vigencia 2018, el proceso de Gestión del Talento Humano fue auditado por Control Interno efectuándose hallazgos que posteriormente generaron un plan de mejoramiento interno para la presente vigencia, con el fin de mejorar las debilidades y fortalecerlo.</w:t>
      </w:r>
    </w:p>
    <w:p w14:paraId="3D65E99D" w14:textId="36D540A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Acorde con lo anterior, actualmente se están desarrollando actividades enfocadas en la revisión y actualización del Manual de Funciones y Competencias Laborales de los Empleados Públicos, el cual fue presentado al Departamento Administrativo del Servicio Civil Distrital, frente al cual se espera pronunciamiento para su adopción.</w:t>
      </w:r>
    </w:p>
    <w:p w14:paraId="29B6B216" w14:textId="399C1D5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el mismo sentido, se elaboró una guía de perfiles de funciones de los trabajadores oficiales, como anexo técnico para la actualización de la Resolución 044 de 2007, que se encuentra en proceso de revisión y aprobación.</w:t>
      </w:r>
    </w:p>
    <w:p w14:paraId="7D016D0B" w14:textId="596A8FC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lastRenderedPageBreak/>
        <w:t>Acorde con lo anterior, una vez adoptados los documentos mencionados, la Entidad deberá iniciar un proceso de socialización de la naturaleza de las funciones de los empleados públicos y trabajadores oficiales.</w:t>
      </w:r>
    </w:p>
    <w:p w14:paraId="3D05571D" w14:textId="3BCF91DC" w:rsidR="0E92F43A" w:rsidRPr="00C64277" w:rsidRDefault="00C64277" w:rsidP="00C64277">
      <w:pPr>
        <w:pStyle w:val="Ttulo3"/>
      </w:pPr>
      <w:bookmarkStart w:id="29" w:name="_Toc25067706"/>
      <w:r>
        <w:rPr>
          <w:rFonts w:eastAsia="Calibri"/>
        </w:rPr>
        <w:t xml:space="preserve">3.3.6 </w:t>
      </w:r>
      <w:r w:rsidR="0E92F43A" w:rsidRPr="00C64277">
        <w:rPr>
          <w:rFonts w:eastAsia="Calibri"/>
        </w:rPr>
        <w:t>Capacitación.</w:t>
      </w:r>
      <w:bookmarkEnd w:id="29"/>
      <w:r w:rsidR="0E92F43A" w:rsidRPr="00C64277">
        <w:rPr>
          <w:rFonts w:eastAsia="Calibri"/>
        </w:rPr>
        <w:t xml:space="preserve"> </w:t>
      </w:r>
    </w:p>
    <w:p w14:paraId="21830F1C" w14:textId="2C0BC488"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La Entidad presentaba un rezago en cuanto a la definición e implementación de los planes de capacitación, por este motivo se definieron estrategias que permitieron ajustar la implementación de los planes a la vigencia correspondiente.</w:t>
      </w:r>
      <w:r w:rsidRPr="00C64277">
        <w:rPr>
          <w:rFonts w:ascii="Arial" w:eastAsia="Calibri" w:hAnsi="Arial" w:cs="Arial"/>
          <w:highlight w:val="yellow"/>
        </w:rPr>
        <w:t xml:space="preserve"> </w:t>
      </w:r>
    </w:p>
    <w:p w14:paraId="784D2D3D" w14:textId="22A705B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Dentro de las temáticas abordadas se trataron temas tales como seguridad informática 27001 y 20000, ensayos de laboratorio en concreto, actualización tributaria a nivel distrital y nacional, reforma tributaria en medios electrónicos para la DIAN, aplicación tributaria Ley 1739 de 2014, aplicación de matemáticas financieras, información exógena, presupuesto público, técnicas de expresión oral y escrita, Excel niveles básico, intermedio y avanzado, ofimática básica, laboratorio de suelos, georreferenciación ARGIS, uso del correo electrónico, sistemas de gestión de calidad - auditoría interna, facturación electrónica, contratación estatal e ingeniería de pavimentos.</w:t>
      </w:r>
    </w:p>
    <w:p w14:paraId="7467E160" w14:textId="1E34929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Como parte de las necesidades identificadas y en el marco del Modelo Integrado de Planeación y Gestión, a partir de 2018 se dio inicio al programa de bilingüismo, mediante el que se obtuvo el reconocimiento de la importancia de dominar una segunda lengua, como aporte a la cualificación profesional. El programa se desarrolla en el marco de un contrato suscrito con el British Council, como estrategia para promover espacios y acciones que garanticen el desarrollo integral del talento humano de la Entidad, a partir del fortalecimiento de sus competencias profesionales y personales.</w:t>
      </w:r>
    </w:p>
    <w:p w14:paraId="50A2DFC1" w14:textId="2139E08A" w:rsidR="0E92F43A" w:rsidRPr="00C64277" w:rsidRDefault="00C64277" w:rsidP="00C64277">
      <w:pPr>
        <w:pStyle w:val="Ttulo3"/>
      </w:pPr>
      <w:bookmarkStart w:id="30" w:name="_Toc25067707"/>
      <w:r>
        <w:rPr>
          <w:rFonts w:eastAsia="Calibri"/>
        </w:rPr>
        <w:t xml:space="preserve">3.3.7 </w:t>
      </w:r>
      <w:r w:rsidR="0E92F43A" w:rsidRPr="00C64277">
        <w:rPr>
          <w:rFonts w:eastAsia="Calibri"/>
        </w:rPr>
        <w:t>Bienestar.</w:t>
      </w:r>
      <w:bookmarkEnd w:id="30"/>
    </w:p>
    <w:p w14:paraId="142CBF89" w14:textId="57EB9EC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La Entidad presentaba un rezago en cuanto a la ejecución de los programas de bienestar, por lo que se diseñaron acciones que permitieran su cumplimiento en la misma vigencia, debido a que actualmente se cuenta con un contrato suscrito con Compensar para el apoyo logístico y operativo de las actividades de bienestar e incentivos (Contrato 412 de 2019). </w:t>
      </w:r>
    </w:p>
    <w:p w14:paraId="6EDC2F2C" w14:textId="5BA9835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el 2017 se dio aplicación a la Encuesta de Riesgo Psicosocial a partir de la cual se definieron acciones a desarrollar tanto en el marco de los planes de bienestar como en temas de Seguridad y Salud en el Trabajo.</w:t>
      </w:r>
    </w:p>
    <w:p w14:paraId="4D30608C" w14:textId="36AAFF8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Dentro de las actividades implementadas en busca de mejorar la calidad de vida laboral de los empleados, se ha realizado la entrega de bonos navideños, caminatas ecológicas, torneos deportivos, vacaciones recreativas, promoción de la actividad física, entregas de boletas de cine, implementación de talleres de calidad de vida, acompañamiento a actividades institucionales, actividades de integración, entrega de incentivos a mejores funcionarios y recargas de tarjetas Compensar.</w:t>
      </w:r>
    </w:p>
    <w:p w14:paraId="6A8715F5" w14:textId="61BB975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Igualmente, en el marco de las estrategias de mejora continua se superó el rezago en evaluación del clima laboral, mediante la suscripción del contrato N. 559 DE 2018 con la firma Adecco Servicios Colombia, encargada de realizar la medición de clima laboral.</w:t>
      </w:r>
      <w:r w:rsidR="00303F65" w:rsidRPr="00C64277">
        <w:rPr>
          <w:rFonts w:ascii="Arial" w:eastAsia="Calibri" w:hAnsi="Arial" w:cs="Arial"/>
        </w:rPr>
        <w:t xml:space="preserve"> </w:t>
      </w:r>
      <w:r w:rsidRPr="00C64277">
        <w:rPr>
          <w:rFonts w:ascii="Arial" w:eastAsia="Calibri" w:hAnsi="Arial" w:cs="Arial"/>
        </w:rPr>
        <w:t>Producto de dicha medición, se estimó para las vigencias 2019 y 2020 una gestión enfocada en la implementación de acciones que propendan por la mejora de los índices de percepción del clima laboral.</w:t>
      </w:r>
    </w:p>
    <w:p w14:paraId="656996B2" w14:textId="02BCA794" w:rsidR="0E92F43A" w:rsidRPr="00C64277" w:rsidRDefault="00C64277" w:rsidP="00C64277">
      <w:pPr>
        <w:pStyle w:val="Ttulo3"/>
      </w:pPr>
      <w:bookmarkStart w:id="31" w:name="_Toc25067708"/>
      <w:r>
        <w:rPr>
          <w:rFonts w:eastAsia="Calibri"/>
        </w:rPr>
        <w:lastRenderedPageBreak/>
        <w:t xml:space="preserve">3.3.8 </w:t>
      </w:r>
      <w:r w:rsidR="0E92F43A" w:rsidRPr="00C64277">
        <w:rPr>
          <w:rFonts w:eastAsia="Calibri"/>
        </w:rPr>
        <w:t>Evaluación del Desempeño.</w:t>
      </w:r>
      <w:bookmarkEnd w:id="31"/>
    </w:p>
    <w:p w14:paraId="07FEA51F" w14:textId="2311DA1A"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Mediante el Acuerdo 617 de 2018 la Comisión Nacional del Servicio Civil -CNSC- establece el Sistema Tipo de Evaluación del Desempaño Laboral, que se aplica a los empleados públicos de carrera y en periodo de prueba, que presten sus servicios en las entidades públicas que se rigen bajo la Ley 909 de 2004, por lo que a partir de la vigencia 2019 se adoptó el mencionado acuerdo en la UAERMV y a la fecha se encuentra al día el proceso de evaluación del desempeño de Empleados Públicos de la entidad. Igualmente, se encuentra al día el proceso de Evaluación de la Gestión de los gerentes públicos, con la concertación de compromisos.</w:t>
      </w:r>
    </w:p>
    <w:p w14:paraId="77A443BB" w14:textId="73BE51AE" w:rsidR="0E92F43A" w:rsidRPr="00C64277" w:rsidRDefault="00C64277" w:rsidP="00C64277">
      <w:pPr>
        <w:pStyle w:val="Ttulo3"/>
      </w:pPr>
      <w:bookmarkStart w:id="32" w:name="_Toc25067709"/>
      <w:r>
        <w:rPr>
          <w:rFonts w:eastAsia="Calibri"/>
        </w:rPr>
        <w:t xml:space="preserve">3.3.9 </w:t>
      </w:r>
      <w:r w:rsidR="0E92F43A" w:rsidRPr="00C64277">
        <w:rPr>
          <w:rFonts w:eastAsia="Calibri"/>
        </w:rPr>
        <w:t>Salud y Seguridad en el trabajo.</w:t>
      </w:r>
      <w:bookmarkEnd w:id="32"/>
    </w:p>
    <w:p w14:paraId="47824419" w14:textId="702F8B9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busca de fomentar un ambiente de trabajo seguro, y la salud de cada uno de los colaboradores, el proceso de Talento Humano de la UAERMV realiza una serie de actividades para prevenir, mitigar y/o controlar los riesgos en las diferentes sedes y frentes de obra a cargo de la Entidad; y así prevenir accidentes y/o enfermedades laborales mediante la estructura de mejoramiento continuo, dentro de las que se resaltan:</w:t>
      </w:r>
    </w:p>
    <w:p w14:paraId="267C139D" w14:textId="25B17D11"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 xml:space="preserve">Verificación de las condiciones de trabajo: se realizan las inspecciones periódicas a las diferentes áreas y frentes de trabajo con el fin de identificar peligros e implementar las medidas de control para los riesgos a los que están expuestos los colaboradores. </w:t>
      </w:r>
    </w:p>
    <w:p w14:paraId="7F7077C7" w14:textId="4CCFDE5E"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Elementos de protección personal</w:t>
      </w:r>
      <w:r w:rsidRPr="00C64277">
        <w:rPr>
          <w:rFonts w:ascii="Arial" w:eastAsia="Calibri" w:hAnsi="Arial" w:cs="Arial"/>
          <w:b/>
          <w:bCs/>
        </w:rPr>
        <w:t xml:space="preserve"> - </w:t>
      </w:r>
      <w:r w:rsidRPr="00C64277">
        <w:rPr>
          <w:rFonts w:ascii="Arial" w:eastAsia="Calibri" w:hAnsi="Arial" w:cs="Arial"/>
        </w:rPr>
        <w:t>E.P.P.: se realiza una inspección visual para verificar que el personal esté haciendo uso de los E.P.P., y dotación acorde al cargo y a las actividades desarrolladas</w:t>
      </w:r>
      <w:r w:rsidRPr="00C64277">
        <w:rPr>
          <w:rFonts w:ascii="Arial" w:eastAsia="Calibri" w:hAnsi="Arial" w:cs="Arial"/>
          <w:b/>
          <w:bCs/>
        </w:rPr>
        <w:t>.</w:t>
      </w:r>
    </w:p>
    <w:p w14:paraId="20D43DFB" w14:textId="1DA6EF7F"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Herramientas</w:t>
      </w:r>
      <w:r w:rsidRPr="00C64277">
        <w:rPr>
          <w:rFonts w:ascii="Arial" w:eastAsia="Calibri" w:hAnsi="Arial" w:cs="Arial"/>
          <w:b/>
          <w:bCs/>
        </w:rPr>
        <w:t>,</w:t>
      </w:r>
      <w:r w:rsidRPr="00C64277">
        <w:rPr>
          <w:rFonts w:ascii="Arial" w:eastAsia="Calibri" w:hAnsi="Arial" w:cs="Arial"/>
        </w:rPr>
        <w:t xml:space="preserve"> equipos, maquinaria y vehículos: se realiza la respectiva inspección de equipos, herramientas, maquinaria y vehículos disponibles en las sedes y frentes de obra, lo anterior con el fin de verificar su buen funcionamiento y prevenir accidentes.</w:t>
      </w:r>
    </w:p>
    <w:p w14:paraId="5350C12A" w14:textId="4784B282"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Verificación de la demarcación y señalización</w:t>
      </w:r>
      <w:r w:rsidRPr="00C64277">
        <w:rPr>
          <w:rFonts w:ascii="Arial" w:eastAsia="Calibri" w:hAnsi="Arial" w:cs="Arial"/>
          <w:b/>
          <w:bCs/>
        </w:rPr>
        <w:t xml:space="preserve">: </w:t>
      </w:r>
      <w:r w:rsidRPr="00C64277">
        <w:rPr>
          <w:rFonts w:ascii="Arial" w:eastAsia="Calibri" w:hAnsi="Arial" w:cs="Arial"/>
        </w:rPr>
        <w:t>se realiza la verificación de la utilización adecuada y oportuna de la demarcación y señalización, con el fin de prevenir los peligros y riesgos en los frentes de obra, de acuerdo con los requisitos legales vigentes.</w:t>
      </w:r>
      <w:r w:rsidR="00303F65" w:rsidRPr="00C64277">
        <w:rPr>
          <w:rFonts w:ascii="Arial" w:eastAsia="Calibri" w:hAnsi="Arial" w:cs="Arial"/>
        </w:rPr>
        <w:t xml:space="preserve"> </w:t>
      </w:r>
    </w:p>
    <w:p w14:paraId="097EE6C4" w14:textId="28FFFFBD"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Charlas de seguridad y capacitaciones</w:t>
      </w:r>
      <w:r w:rsidRPr="00C64277">
        <w:rPr>
          <w:rFonts w:ascii="Arial" w:eastAsia="Calibri" w:hAnsi="Arial" w:cs="Arial"/>
          <w:b/>
          <w:bCs/>
        </w:rPr>
        <w:t xml:space="preserve">: </w:t>
      </w:r>
      <w:r w:rsidRPr="00C64277">
        <w:rPr>
          <w:rFonts w:ascii="Arial" w:eastAsia="Calibri" w:hAnsi="Arial" w:cs="Arial"/>
        </w:rPr>
        <w:t>en cada uno de las sedes y frentes de obra se realizan capacitaciones y/o sensibilizaciones con el fin de reforzar los aspectos relacionados con SST relevantes en la ejecución de actividades misionales o de apoyo.</w:t>
      </w:r>
    </w:p>
    <w:p w14:paraId="4D24E503" w14:textId="4C59272A" w:rsidR="0084428B" w:rsidRPr="00C64277" w:rsidRDefault="2CA6F128"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Gestión Documental del Sistema SG-SST: como parte de la mejora continua se han documentado los programas, procedimientos y formatos correspondientes a los controles operacionales del Sistema de Gestión en Seguridad y Salud en el Trabajo, indispensable para la estandarización de las actividades a ejecutar para garantizar la seguridad de los colaboradores. De esta forma, se proyecta en 2019 la creación de 36 documentos entre los que se encuentran programas, procedimientos, instructivos y formatos de trabajo.</w:t>
      </w:r>
    </w:p>
    <w:p w14:paraId="361DC8FB" w14:textId="35E8CEAF" w:rsidR="7C92110A" w:rsidRPr="00C64277" w:rsidRDefault="7C92110A" w:rsidP="008420AA">
      <w:pPr>
        <w:pStyle w:val="Ttulo1"/>
        <w:spacing w:line="240" w:lineRule="auto"/>
      </w:pPr>
      <w:bookmarkStart w:id="33" w:name="_Toc25067710"/>
      <w:r w:rsidRPr="00C64277">
        <w:t xml:space="preserve">3.4. </w:t>
      </w:r>
      <w:r w:rsidR="67A1430E" w:rsidRPr="00C64277">
        <w:t>Eficiencia administrativa:</w:t>
      </w:r>
      <w:bookmarkEnd w:id="33"/>
    </w:p>
    <w:p w14:paraId="45AB499B" w14:textId="46D2ED6F" w:rsidR="510F00D6" w:rsidRPr="00C64277" w:rsidRDefault="510F00D6" w:rsidP="510F00D6">
      <w:pPr>
        <w:spacing w:after="0" w:line="240" w:lineRule="auto"/>
        <w:jc w:val="both"/>
        <w:rPr>
          <w:rFonts w:ascii="Arial" w:eastAsia="Calibri" w:hAnsi="Arial" w:cs="Arial"/>
        </w:rPr>
      </w:pPr>
    </w:p>
    <w:p w14:paraId="74E51D92" w14:textId="5D3C4A9F" w:rsidR="008420AA" w:rsidRPr="00C64277" w:rsidRDefault="67A1430E" w:rsidP="510F00D6">
      <w:pPr>
        <w:spacing w:line="240" w:lineRule="auto"/>
        <w:jc w:val="both"/>
        <w:rPr>
          <w:rFonts w:ascii="Arial" w:eastAsia="Calibri" w:hAnsi="Arial" w:cs="Arial"/>
        </w:rPr>
      </w:pPr>
      <w:r w:rsidRPr="00C64277">
        <w:rPr>
          <w:rFonts w:ascii="Arial" w:eastAsia="Calibri" w:hAnsi="Arial" w:cs="Arial"/>
        </w:rPr>
        <w:t>A través del Acuerdo No. 011 del 12 de octubre de 2010: “</w:t>
      </w:r>
      <w:r w:rsidRPr="00C64277">
        <w:rPr>
          <w:rFonts w:ascii="Arial" w:eastAsia="Calibri" w:hAnsi="Arial" w:cs="Arial"/>
          <w:i/>
          <w:iCs/>
        </w:rPr>
        <w:t>Por el cual se establece la estructura organizacional de la Unidad Administrativa Especial de Rehabilitación y Mantenimiento Vial, las funciones de sus dependencias y se dictan otras disposiciones</w:t>
      </w:r>
      <w:r w:rsidRPr="00C64277">
        <w:rPr>
          <w:rFonts w:ascii="Arial" w:eastAsia="Calibri" w:hAnsi="Arial" w:cs="Arial"/>
        </w:rPr>
        <w:t>”, se presenta a continuación la estructura organizacional de la Unidad:</w:t>
      </w:r>
    </w:p>
    <w:p w14:paraId="14AC6AD8" w14:textId="4A52235D" w:rsidR="008420AA" w:rsidRPr="00C64277" w:rsidRDefault="00C64277" w:rsidP="00C64277">
      <w:pPr>
        <w:pStyle w:val="Descripcin"/>
        <w:spacing w:after="0"/>
        <w:jc w:val="center"/>
        <w:rPr>
          <w:rFonts w:ascii="Arial" w:hAnsi="Arial" w:cs="Arial"/>
          <w:b w:val="0"/>
          <w:sz w:val="22"/>
        </w:rPr>
      </w:pPr>
      <w:bookmarkStart w:id="34" w:name="_Toc25067684"/>
      <w:r w:rsidRPr="00C64277">
        <w:rPr>
          <w:rFonts w:ascii="Arial" w:hAnsi="Arial" w:cs="Arial"/>
          <w:sz w:val="22"/>
        </w:rPr>
        <w:lastRenderedPageBreak/>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004C1640">
        <w:rPr>
          <w:rFonts w:ascii="Arial" w:hAnsi="Arial" w:cs="Arial"/>
          <w:noProof/>
          <w:sz w:val="22"/>
        </w:rPr>
        <w:t>5</w:t>
      </w:r>
      <w:r w:rsidRPr="00C64277">
        <w:rPr>
          <w:rFonts w:ascii="Arial" w:hAnsi="Arial" w:cs="Arial"/>
          <w:sz w:val="22"/>
        </w:rPr>
        <w:fldChar w:fldCharType="end"/>
      </w:r>
      <w:r w:rsidRPr="00C64277">
        <w:rPr>
          <w:rFonts w:ascii="Arial" w:hAnsi="Arial" w:cs="Arial"/>
          <w:sz w:val="22"/>
        </w:rPr>
        <w:t xml:space="preserve">. </w:t>
      </w:r>
      <w:r w:rsidRPr="00C64277">
        <w:rPr>
          <w:rFonts w:ascii="Arial" w:hAnsi="Arial" w:cs="Arial"/>
          <w:b w:val="0"/>
          <w:sz w:val="22"/>
        </w:rPr>
        <w:t>Organigrama de la entidad.</w:t>
      </w:r>
      <w:bookmarkEnd w:id="34"/>
    </w:p>
    <w:p w14:paraId="3BCC8AFD" w14:textId="1A0CFB78" w:rsidR="67A1430E" w:rsidRPr="00C64277" w:rsidRDefault="67A1430E" w:rsidP="510F00D6">
      <w:pPr>
        <w:spacing w:line="240" w:lineRule="auto"/>
        <w:ind w:left="709"/>
        <w:jc w:val="center"/>
        <w:rPr>
          <w:rFonts w:ascii="Arial" w:eastAsia="Calibri" w:hAnsi="Arial" w:cs="Arial"/>
        </w:rPr>
      </w:pPr>
      <w:r w:rsidRPr="00C64277">
        <w:rPr>
          <w:noProof/>
        </w:rPr>
        <w:drawing>
          <wp:inline distT="0" distB="0" distL="0" distR="0" wp14:anchorId="2AE594BE" wp14:editId="4FB79047">
            <wp:extent cx="4010025" cy="3095625"/>
            <wp:effectExtent l="0" t="0" r="0" b="0"/>
            <wp:docPr id="1393303314" name="Picture 150859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599225"/>
                    <pic:cNvPicPr/>
                  </pic:nvPicPr>
                  <pic:blipFill>
                    <a:blip r:embed="rId17">
                      <a:extLst>
                        <a:ext uri="{28A0092B-C50C-407E-A947-70E740481C1C}">
                          <a14:useLocalDpi xmlns:a14="http://schemas.microsoft.com/office/drawing/2010/main" val="0"/>
                        </a:ext>
                      </a:extLst>
                    </a:blip>
                    <a:stretch>
                      <a:fillRect/>
                    </a:stretch>
                  </pic:blipFill>
                  <pic:spPr>
                    <a:xfrm>
                      <a:off x="0" y="0"/>
                      <a:ext cx="4010025" cy="3095625"/>
                    </a:xfrm>
                    <a:prstGeom prst="rect">
                      <a:avLst/>
                    </a:prstGeom>
                  </pic:spPr>
                </pic:pic>
              </a:graphicData>
            </a:graphic>
          </wp:inline>
        </w:drawing>
      </w:r>
    </w:p>
    <w:p w14:paraId="7F17E064" w14:textId="1F14742A" w:rsidR="00C64277" w:rsidRPr="00C64277" w:rsidRDefault="00C64277" w:rsidP="00C64277">
      <w:pPr>
        <w:spacing w:line="240" w:lineRule="auto"/>
        <w:ind w:left="709"/>
        <w:jc w:val="center"/>
        <w:rPr>
          <w:rFonts w:ascii="Arial" w:eastAsia="Calibri" w:hAnsi="Arial" w:cs="Arial"/>
          <w:sz w:val="18"/>
        </w:rPr>
      </w:pPr>
      <w:r w:rsidRPr="00C64277">
        <w:rPr>
          <w:rFonts w:ascii="Arial" w:eastAsia="Calibri" w:hAnsi="Arial" w:cs="Arial"/>
          <w:b/>
          <w:sz w:val="18"/>
        </w:rPr>
        <w:t>Fuente:</w:t>
      </w:r>
      <w:r w:rsidRPr="00C64277">
        <w:rPr>
          <w:rFonts w:ascii="Arial" w:eastAsia="Calibri" w:hAnsi="Arial" w:cs="Arial"/>
          <w:sz w:val="18"/>
        </w:rPr>
        <w:t xml:space="preserve"> UAERMV, 2019.</w:t>
      </w:r>
    </w:p>
    <w:p w14:paraId="71732B25" w14:textId="16931FB0" w:rsidR="67A1430E" w:rsidRPr="00C64277" w:rsidRDefault="00822414" w:rsidP="00822414">
      <w:pPr>
        <w:pStyle w:val="Ttulo3"/>
        <w:rPr>
          <w:rFonts w:eastAsia="Calibri"/>
        </w:rPr>
      </w:pPr>
      <w:bookmarkStart w:id="35" w:name="_Toc25067711"/>
      <w:r>
        <w:rPr>
          <w:rFonts w:eastAsia="Calibri"/>
        </w:rPr>
        <w:t>3.4.1 M</w:t>
      </w:r>
      <w:r w:rsidRPr="00C64277">
        <w:rPr>
          <w:rFonts w:eastAsia="Calibri"/>
        </w:rPr>
        <w:t>odelo de operación por procesos:</w:t>
      </w:r>
      <w:bookmarkEnd w:id="35"/>
    </w:p>
    <w:p w14:paraId="672CEE38" w14:textId="73E9CDC8" w:rsidR="67A1430E" w:rsidRPr="00C64277" w:rsidRDefault="67A1430E" w:rsidP="510F00D6">
      <w:pPr>
        <w:spacing w:line="240" w:lineRule="auto"/>
        <w:jc w:val="both"/>
        <w:rPr>
          <w:rFonts w:ascii="Arial" w:eastAsia="Calibri" w:hAnsi="Arial" w:cs="Arial"/>
        </w:rPr>
      </w:pPr>
      <w:r w:rsidRPr="00C64277">
        <w:rPr>
          <w:rFonts w:ascii="Arial" w:eastAsia="Calibri" w:hAnsi="Arial" w:cs="Arial"/>
        </w:rPr>
        <w:t>El modelo de operación de la Unidad Administrativa Especial de Rehabilitación y Mantenimiento Vial - UAERMV - se trasformó en el cuatrienio para conservar la malla vial local oportunamente y suplir las necesidades de los grupos de valor, este ejercicio se realizó en diferentes talleres con representantes de todas las dependencias y de todos los niveles donde se revisó la cadena de valor y distribución de los procesos, como resultado se generó la actualización del mapa de procesos así:</w:t>
      </w:r>
    </w:p>
    <w:p w14:paraId="5E521B46" w14:textId="1FA7480C" w:rsidR="510F00D6" w:rsidRPr="00C64277" w:rsidRDefault="00C64277" w:rsidP="00C64277">
      <w:pPr>
        <w:pStyle w:val="Descripcin"/>
        <w:spacing w:after="0"/>
        <w:jc w:val="center"/>
        <w:rPr>
          <w:rFonts w:ascii="Arial" w:hAnsi="Arial" w:cs="Arial"/>
          <w:sz w:val="22"/>
        </w:rPr>
      </w:pPr>
      <w:bookmarkStart w:id="36" w:name="_Toc25067685"/>
      <w:r w:rsidRPr="00C64277">
        <w:rPr>
          <w:rFonts w:ascii="Arial" w:hAnsi="Arial" w:cs="Arial"/>
          <w:sz w:val="22"/>
        </w:rPr>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004C1640">
        <w:rPr>
          <w:rFonts w:ascii="Arial" w:hAnsi="Arial" w:cs="Arial"/>
          <w:noProof/>
          <w:sz w:val="22"/>
        </w:rPr>
        <w:t>6</w:t>
      </w:r>
      <w:r w:rsidRPr="00C64277">
        <w:rPr>
          <w:rFonts w:ascii="Arial" w:hAnsi="Arial" w:cs="Arial"/>
          <w:sz w:val="22"/>
        </w:rPr>
        <w:fldChar w:fldCharType="end"/>
      </w:r>
      <w:r w:rsidRPr="00C64277">
        <w:rPr>
          <w:rFonts w:ascii="Arial" w:hAnsi="Arial" w:cs="Arial"/>
          <w:sz w:val="22"/>
        </w:rPr>
        <w:t>.</w:t>
      </w:r>
      <w:r w:rsidRPr="00C64277">
        <w:rPr>
          <w:rFonts w:ascii="Arial" w:hAnsi="Arial" w:cs="Arial"/>
          <w:b w:val="0"/>
          <w:sz w:val="22"/>
        </w:rPr>
        <w:t xml:space="preserve"> Mapa de procesos de la entidad 2016 / 2018</w:t>
      </w:r>
      <w:bookmarkEnd w:id="36"/>
    </w:p>
    <w:tbl>
      <w:tblPr>
        <w:tblStyle w:val="Tablaconcuadrcula"/>
        <w:tblW w:w="0" w:type="auto"/>
        <w:tblLook w:val="04A0" w:firstRow="1" w:lastRow="0" w:firstColumn="1" w:lastColumn="0" w:noHBand="0" w:noVBand="1"/>
      </w:tblPr>
      <w:tblGrid>
        <w:gridCol w:w="4399"/>
        <w:gridCol w:w="4429"/>
      </w:tblGrid>
      <w:tr w:rsidR="510F00D6" w:rsidRPr="00C64277" w14:paraId="5A6CAA28" w14:textId="77777777" w:rsidTr="510F00D6">
        <w:tc>
          <w:tcPr>
            <w:tcW w:w="4419" w:type="dxa"/>
          </w:tcPr>
          <w:p w14:paraId="13E61797" w14:textId="1738D3FA" w:rsidR="510F00D6" w:rsidRPr="00C64277" w:rsidRDefault="510F00D6" w:rsidP="510F00D6">
            <w:pPr>
              <w:jc w:val="both"/>
              <w:rPr>
                <w:rFonts w:ascii="Arial" w:hAnsi="Arial" w:cs="Arial"/>
              </w:rPr>
            </w:pPr>
            <w:r w:rsidRPr="00C64277">
              <w:rPr>
                <w:noProof/>
              </w:rPr>
              <w:drawing>
                <wp:inline distT="0" distB="0" distL="0" distR="0" wp14:anchorId="7FC9830C" wp14:editId="55F2F289">
                  <wp:extent cx="2714625" cy="1519882"/>
                  <wp:effectExtent l="0" t="0" r="0" b="4445"/>
                  <wp:docPr id="1152776018" name="Picture 9599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97301"/>
                          <pic:cNvPicPr/>
                        </pic:nvPicPr>
                        <pic:blipFill>
                          <a:blip r:embed="rId18">
                            <a:extLst>
                              <a:ext uri="{28A0092B-C50C-407E-A947-70E740481C1C}">
                                <a14:useLocalDpi xmlns:a14="http://schemas.microsoft.com/office/drawing/2010/main" val="0"/>
                              </a:ext>
                            </a:extLst>
                          </a:blip>
                          <a:stretch>
                            <a:fillRect/>
                          </a:stretch>
                        </pic:blipFill>
                        <pic:spPr>
                          <a:xfrm>
                            <a:off x="0" y="0"/>
                            <a:ext cx="2715209" cy="1520209"/>
                          </a:xfrm>
                          <a:prstGeom prst="rect">
                            <a:avLst/>
                          </a:prstGeom>
                        </pic:spPr>
                      </pic:pic>
                    </a:graphicData>
                  </a:graphic>
                </wp:inline>
              </w:drawing>
            </w:r>
          </w:p>
        </w:tc>
        <w:tc>
          <w:tcPr>
            <w:tcW w:w="4419" w:type="dxa"/>
          </w:tcPr>
          <w:p w14:paraId="7FCCB6D1" w14:textId="75795FD2" w:rsidR="510F00D6" w:rsidRPr="00C64277" w:rsidRDefault="510F00D6" w:rsidP="510F00D6">
            <w:pPr>
              <w:jc w:val="both"/>
              <w:rPr>
                <w:rFonts w:ascii="Arial" w:hAnsi="Arial" w:cs="Arial"/>
              </w:rPr>
            </w:pPr>
            <w:r w:rsidRPr="00C64277">
              <w:rPr>
                <w:noProof/>
              </w:rPr>
              <w:drawing>
                <wp:inline distT="0" distB="0" distL="0" distR="0" wp14:anchorId="3D8A79A1" wp14:editId="655D02CD">
                  <wp:extent cx="2733675" cy="1543050"/>
                  <wp:effectExtent l="0" t="0" r="0" b="0"/>
                  <wp:docPr id="1924264314" name="Picture 322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83295"/>
                          <pic:cNvPicPr/>
                        </pic:nvPicPr>
                        <pic:blipFill>
                          <a:blip r:embed="rId19">
                            <a:extLst>
                              <a:ext uri="{28A0092B-C50C-407E-A947-70E740481C1C}">
                                <a14:useLocalDpi xmlns:a14="http://schemas.microsoft.com/office/drawing/2010/main" val="0"/>
                              </a:ext>
                            </a:extLst>
                          </a:blip>
                          <a:stretch>
                            <a:fillRect/>
                          </a:stretch>
                        </pic:blipFill>
                        <pic:spPr>
                          <a:xfrm>
                            <a:off x="0" y="0"/>
                            <a:ext cx="2733675" cy="1543050"/>
                          </a:xfrm>
                          <a:prstGeom prst="rect">
                            <a:avLst/>
                          </a:prstGeom>
                        </pic:spPr>
                      </pic:pic>
                    </a:graphicData>
                  </a:graphic>
                </wp:inline>
              </w:drawing>
            </w:r>
          </w:p>
        </w:tc>
      </w:tr>
    </w:tbl>
    <w:p w14:paraId="6A879ED5" w14:textId="5F08CCB8" w:rsidR="3F33BD1F" w:rsidRPr="00C64277" w:rsidRDefault="3F33BD1F" w:rsidP="510F00D6">
      <w:pPr>
        <w:spacing w:line="240" w:lineRule="auto"/>
        <w:jc w:val="center"/>
        <w:rPr>
          <w:rFonts w:ascii="Arial" w:eastAsia="Calibri" w:hAnsi="Arial" w:cs="Arial"/>
        </w:rPr>
      </w:pPr>
      <w:r w:rsidRPr="00C64277">
        <w:rPr>
          <w:rFonts w:ascii="Arial" w:eastAsia="Calibri" w:hAnsi="Arial" w:cs="Arial"/>
        </w:rPr>
        <w:t>Mapa de procesos 2016</w:t>
      </w:r>
      <w:r w:rsidR="008420AA" w:rsidRPr="00C64277">
        <w:rPr>
          <w:rFonts w:ascii="Arial" w:eastAsia="Calibri" w:hAnsi="Arial" w:cs="Arial"/>
        </w:rPr>
        <w:t xml:space="preserve">                        </w:t>
      </w:r>
      <w:r w:rsidRPr="00C64277">
        <w:rPr>
          <w:rFonts w:ascii="Arial" w:eastAsia="Calibri" w:hAnsi="Arial" w:cs="Arial"/>
        </w:rPr>
        <w:t>Mapa de procesos 2018</w:t>
      </w:r>
    </w:p>
    <w:p w14:paraId="43A714C9" w14:textId="4AF03184" w:rsidR="3F33BD1F" w:rsidRPr="00C64277" w:rsidRDefault="3F33BD1F" w:rsidP="510F00D6">
      <w:pPr>
        <w:spacing w:line="240" w:lineRule="auto"/>
        <w:jc w:val="both"/>
        <w:rPr>
          <w:rFonts w:ascii="Arial" w:eastAsia="Calibri" w:hAnsi="Arial" w:cs="Arial"/>
        </w:rPr>
      </w:pPr>
      <w:r w:rsidRPr="00C64277">
        <w:rPr>
          <w:rFonts w:ascii="Arial" w:eastAsia="Calibri" w:hAnsi="Arial" w:cs="Arial"/>
        </w:rPr>
        <w:t xml:space="preserve">Se paso de veintiún (21) procesos, divididos en nueve (9) macroprocesos, a diecisiete (17) procesos, donde se actualizó su documentación asegurando los siguientes aspectos mínimos: </w:t>
      </w:r>
    </w:p>
    <w:p w14:paraId="612C678A" w14:textId="4C2993B8"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Objetivos alineados a la plataforma estratégica de la entidad.</w:t>
      </w:r>
    </w:p>
    <w:p w14:paraId="791601F4" w14:textId="734B2D4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Se mejoraron los métodos que se usan para dar cumplimiento a los objetivos de cada proceso establecidos en los procedimientos.</w:t>
      </w:r>
    </w:p>
    <w:p w14:paraId="42BF6984" w14:textId="3D754ADD"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lastRenderedPageBreak/>
        <w:t>Responsables definidos, en la caracterización.</w:t>
      </w:r>
    </w:p>
    <w:p w14:paraId="135D0E97" w14:textId="38A5B60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Administración de los riesgos con la implementación del Manual de la Política de Administración del Riesgo.</w:t>
      </w:r>
    </w:p>
    <w:p w14:paraId="3678A78C" w14:textId="25A1F0E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Definición de controles en los procesos y mapa de riesgos. </w:t>
      </w:r>
    </w:p>
    <w:p w14:paraId="41397E8D" w14:textId="1323FEA6"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Políticas de operación por proceso.</w:t>
      </w:r>
    </w:p>
    <w:p w14:paraId="20EAE407" w14:textId="1FF1FB20"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Ajuste de indicadores. </w:t>
      </w:r>
    </w:p>
    <w:p w14:paraId="37815602" w14:textId="73C5A007" w:rsidR="510F00D6" w:rsidRPr="00C64277" w:rsidRDefault="3F33BD1F" w:rsidP="008420AA">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Identifica los recursos necesarios para su adecuada operación. </w:t>
      </w:r>
    </w:p>
    <w:p w14:paraId="11042958" w14:textId="4200F8E8" w:rsidR="3F33BD1F" w:rsidRPr="00C64277" w:rsidRDefault="3F33BD1F" w:rsidP="510F00D6">
      <w:pPr>
        <w:spacing w:line="240" w:lineRule="auto"/>
        <w:jc w:val="both"/>
        <w:rPr>
          <w:rFonts w:ascii="Arial" w:eastAsia="Calibri" w:hAnsi="Arial" w:cs="Arial"/>
        </w:rPr>
      </w:pPr>
      <w:r w:rsidRPr="00C64277">
        <w:rPr>
          <w:rFonts w:ascii="Arial" w:eastAsia="Calibri" w:hAnsi="Arial" w:cs="Arial"/>
        </w:rPr>
        <w:t>Estas actualizaciones se realizaron teniendo en cuenta las sugerencias de los colaboradores de la Unidad, el análisis de las necesidades, prioridades identificadas y los resultados de la gestión.</w:t>
      </w:r>
    </w:p>
    <w:p w14:paraId="3A59BAB1" w14:textId="4437F53F" w:rsidR="00C64277" w:rsidRPr="00C64277" w:rsidRDefault="00C64277" w:rsidP="00C64277">
      <w:pPr>
        <w:pStyle w:val="Descripcin"/>
        <w:spacing w:after="0"/>
        <w:jc w:val="center"/>
        <w:rPr>
          <w:rFonts w:ascii="Arial" w:hAnsi="Arial" w:cs="Arial"/>
          <w:sz w:val="22"/>
        </w:rPr>
      </w:pPr>
      <w:bookmarkStart w:id="37" w:name="_Toc25067686"/>
      <w:r w:rsidRPr="00C64277">
        <w:rPr>
          <w:rFonts w:ascii="Arial" w:hAnsi="Arial" w:cs="Arial"/>
          <w:sz w:val="22"/>
        </w:rPr>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004C1640">
        <w:rPr>
          <w:rFonts w:ascii="Arial" w:hAnsi="Arial" w:cs="Arial"/>
          <w:noProof/>
          <w:sz w:val="22"/>
        </w:rPr>
        <w:t>7</w:t>
      </w:r>
      <w:r w:rsidRPr="00C64277">
        <w:rPr>
          <w:rFonts w:ascii="Arial" w:hAnsi="Arial" w:cs="Arial"/>
          <w:sz w:val="22"/>
        </w:rPr>
        <w:fldChar w:fldCharType="end"/>
      </w:r>
      <w:r w:rsidRPr="00C64277">
        <w:rPr>
          <w:rFonts w:ascii="Arial" w:hAnsi="Arial" w:cs="Arial"/>
          <w:sz w:val="22"/>
        </w:rPr>
        <w:t xml:space="preserve">. </w:t>
      </w:r>
      <w:r w:rsidRPr="00C64277">
        <w:rPr>
          <w:rFonts w:ascii="Arial" w:hAnsi="Arial" w:cs="Arial"/>
          <w:b w:val="0"/>
          <w:sz w:val="22"/>
        </w:rPr>
        <w:t>Procesos de la entidad 2016 / 2018</w:t>
      </w:r>
      <w:bookmarkEnd w:id="37"/>
    </w:p>
    <w:tbl>
      <w:tblPr>
        <w:tblStyle w:val="Tablaconcuadrcula"/>
        <w:tblW w:w="0" w:type="auto"/>
        <w:tblLook w:val="04A0" w:firstRow="1" w:lastRow="0" w:firstColumn="1" w:lastColumn="0" w:noHBand="0" w:noVBand="1"/>
      </w:tblPr>
      <w:tblGrid>
        <w:gridCol w:w="4566"/>
        <w:gridCol w:w="4262"/>
      </w:tblGrid>
      <w:tr w:rsidR="510F00D6" w:rsidRPr="00C64277" w14:paraId="1C836256" w14:textId="77777777" w:rsidTr="00C64277">
        <w:tc>
          <w:tcPr>
            <w:tcW w:w="4566" w:type="dxa"/>
          </w:tcPr>
          <w:p w14:paraId="714DF8A0" w14:textId="4732F089" w:rsidR="510F00D6" w:rsidRPr="00C64277" w:rsidRDefault="510F00D6" w:rsidP="510F00D6">
            <w:pPr>
              <w:jc w:val="center"/>
              <w:rPr>
                <w:rFonts w:ascii="Arial" w:hAnsi="Arial" w:cs="Arial"/>
              </w:rPr>
            </w:pPr>
            <w:r w:rsidRPr="00C64277">
              <w:rPr>
                <w:noProof/>
              </w:rPr>
              <w:drawing>
                <wp:inline distT="0" distB="0" distL="0" distR="0" wp14:anchorId="240C0802" wp14:editId="015D68D2">
                  <wp:extent cx="2762250" cy="3086100"/>
                  <wp:effectExtent l="0" t="0" r="0" b="0"/>
                  <wp:docPr id="151878616" name="Picture 20216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611958"/>
                          <pic:cNvPicPr/>
                        </pic:nvPicPr>
                        <pic:blipFill>
                          <a:blip r:embed="rId20">
                            <a:extLst>
                              <a:ext uri="{28A0092B-C50C-407E-A947-70E740481C1C}">
                                <a14:useLocalDpi xmlns:a14="http://schemas.microsoft.com/office/drawing/2010/main" val="0"/>
                              </a:ext>
                            </a:extLst>
                          </a:blip>
                          <a:srcRect b="3572"/>
                          <a:stretch>
                            <a:fillRect/>
                          </a:stretch>
                        </pic:blipFill>
                        <pic:spPr bwMode="auto">
                          <a:xfrm>
                            <a:off x="0" y="0"/>
                            <a:ext cx="2762250" cy="3086100"/>
                          </a:xfrm>
                          <a:prstGeom prst="rect">
                            <a:avLst/>
                          </a:prstGeom>
                          <a:ln>
                            <a:noFill/>
                          </a:ln>
                          <a:extLst>
                            <a:ext uri="{53640926-AAD7-44D8-BBD7-CCE9431645EC}">
                              <a14:shadowObscured xmlns:a14="http://schemas.microsoft.com/office/drawing/2010/main"/>
                            </a:ext>
                          </a:extLst>
                        </pic:spPr>
                      </pic:pic>
                    </a:graphicData>
                  </a:graphic>
                </wp:inline>
              </w:drawing>
            </w:r>
          </w:p>
          <w:p w14:paraId="739C645C" w14:textId="133F44C3" w:rsidR="510F00D6" w:rsidRPr="00C64277" w:rsidRDefault="510F00D6" w:rsidP="510F00D6">
            <w:pPr>
              <w:jc w:val="center"/>
              <w:rPr>
                <w:rFonts w:ascii="Arial" w:hAnsi="Arial" w:cs="Arial"/>
              </w:rPr>
            </w:pPr>
            <w:r w:rsidRPr="00C64277">
              <w:rPr>
                <w:rFonts w:ascii="Arial" w:hAnsi="Arial" w:cs="Arial"/>
              </w:rPr>
              <w:t>Procesos 2016</w:t>
            </w:r>
          </w:p>
        </w:tc>
        <w:tc>
          <w:tcPr>
            <w:tcW w:w="4262" w:type="dxa"/>
          </w:tcPr>
          <w:p w14:paraId="03EF24FE" w14:textId="242220C2" w:rsidR="510F00D6" w:rsidRPr="00C64277" w:rsidRDefault="510F00D6" w:rsidP="510F00D6">
            <w:pPr>
              <w:jc w:val="center"/>
              <w:rPr>
                <w:rFonts w:ascii="Arial" w:hAnsi="Arial" w:cs="Arial"/>
              </w:rPr>
            </w:pPr>
            <w:r w:rsidRPr="00C64277">
              <w:rPr>
                <w:noProof/>
              </w:rPr>
              <w:drawing>
                <wp:inline distT="0" distB="0" distL="0" distR="0" wp14:anchorId="77840894" wp14:editId="68C8D216">
                  <wp:extent cx="2523490" cy="3102429"/>
                  <wp:effectExtent l="0" t="0" r="0" b="3175"/>
                  <wp:docPr id="1500942059" name="Picture 166349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495519"/>
                          <pic:cNvPicPr/>
                        </pic:nvPicPr>
                        <pic:blipFill>
                          <a:blip r:embed="rId21">
                            <a:extLst>
                              <a:ext uri="{28A0092B-C50C-407E-A947-70E740481C1C}">
                                <a14:useLocalDpi xmlns:a14="http://schemas.microsoft.com/office/drawing/2010/main" val="0"/>
                              </a:ext>
                            </a:extLst>
                          </a:blip>
                          <a:srcRect b="1285"/>
                          <a:stretch>
                            <a:fillRect/>
                          </a:stretch>
                        </pic:blipFill>
                        <pic:spPr bwMode="auto">
                          <a:xfrm>
                            <a:off x="0" y="0"/>
                            <a:ext cx="2523490" cy="3102429"/>
                          </a:xfrm>
                          <a:prstGeom prst="rect">
                            <a:avLst/>
                          </a:prstGeom>
                          <a:ln>
                            <a:noFill/>
                          </a:ln>
                          <a:extLst>
                            <a:ext uri="{53640926-AAD7-44D8-BBD7-CCE9431645EC}">
                              <a14:shadowObscured xmlns:a14="http://schemas.microsoft.com/office/drawing/2010/main"/>
                            </a:ext>
                          </a:extLst>
                        </pic:spPr>
                      </pic:pic>
                    </a:graphicData>
                  </a:graphic>
                </wp:inline>
              </w:drawing>
            </w:r>
          </w:p>
          <w:p w14:paraId="372B2A7F" w14:textId="547AED25" w:rsidR="510F00D6" w:rsidRPr="00C64277" w:rsidRDefault="510F00D6" w:rsidP="510F00D6">
            <w:pPr>
              <w:jc w:val="center"/>
              <w:rPr>
                <w:rFonts w:ascii="Arial" w:hAnsi="Arial" w:cs="Arial"/>
              </w:rPr>
            </w:pPr>
            <w:r w:rsidRPr="00C64277">
              <w:rPr>
                <w:rFonts w:ascii="Arial" w:hAnsi="Arial" w:cs="Arial"/>
              </w:rPr>
              <w:t>Procesos 2018</w:t>
            </w:r>
          </w:p>
        </w:tc>
      </w:tr>
    </w:tbl>
    <w:p w14:paraId="320A3797" w14:textId="77777777" w:rsidR="00C64277" w:rsidRPr="00C64277" w:rsidRDefault="00C64277" w:rsidP="00C64277">
      <w:pPr>
        <w:spacing w:line="240" w:lineRule="auto"/>
        <w:jc w:val="center"/>
        <w:rPr>
          <w:rFonts w:ascii="Arial" w:eastAsia="Calibri" w:hAnsi="Arial" w:cs="Arial"/>
          <w:sz w:val="18"/>
        </w:rPr>
      </w:pPr>
      <w:r w:rsidRPr="00C64277">
        <w:rPr>
          <w:rFonts w:ascii="Arial" w:eastAsia="Calibri" w:hAnsi="Arial" w:cs="Arial"/>
          <w:b/>
          <w:sz w:val="18"/>
        </w:rPr>
        <w:t>Fuente:</w:t>
      </w:r>
      <w:r w:rsidRPr="00C64277">
        <w:rPr>
          <w:rFonts w:ascii="Arial" w:eastAsia="Calibri" w:hAnsi="Arial" w:cs="Arial"/>
          <w:sz w:val="18"/>
        </w:rPr>
        <w:t xml:space="preserve"> UAERMV, 2019.</w:t>
      </w:r>
    </w:p>
    <w:p w14:paraId="42AAF9FF" w14:textId="61C5996C" w:rsidR="49A584CA" w:rsidRPr="00C64277" w:rsidRDefault="49A584CA" w:rsidP="008420AA">
      <w:pPr>
        <w:spacing w:after="0" w:line="240" w:lineRule="auto"/>
        <w:jc w:val="both"/>
        <w:rPr>
          <w:rFonts w:ascii="Arial" w:eastAsia="Calibri" w:hAnsi="Arial" w:cs="Arial"/>
        </w:rPr>
      </w:pPr>
      <w:r w:rsidRPr="00C64277">
        <w:rPr>
          <w:rFonts w:ascii="Arial" w:eastAsia="Calibri" w:hAnsi="Arial" w:cs="Arial"/>
        </w:rPr>
        <w:t>Todos los documentos aprobados son controlados por el Sistema Integrado de Gestión, así mismo son almacenados en un punto de uso Intranet denominado INTEGRA - SISGESTION, con la dirección web:</w:t>
      </w:r>
      <w:r w:rsidRPr="00C64277">
        <w:rPr>
          <w:rFonts w:ascii="Arial" w:eastAsia="Calibri" w:hAnsi="Arial" w:cs="Arial"/>
          <w:b/>
          <w:bCs/>
        </w:rPr>
        <w:t xml:space="preserve"> </w:t>
      </w:r>
      <w:hyperlink r:id="rId22">
        <w:r w:rsidRPr="00C64277">
          <w:rPr>
            <w:rStyle w:val="Hipervnculo"/>
            <w:rFonts w:ascii="Arial" w:eastAsia="Calibri" w:hAnsi="Arial" w:cs="Arial"/>
            <w:color w:val="0000FF"/>
          </w:rPr>
          <w:t>https://www.umv.gov.co/sisgestion2019/sgc.php</w:t>
        </w:r>
      </w:hyperlink>
      <w:r w:rsidRPr="00C64277">
        <w:rPr>
          <w:rFonts w:ascii="Arial" w:eastAsia="Calibri" w:hAnsi="Arial" w:cs="Arial"/>
          <w:color w:val="0000FF"/>
          <w:u w:val="single"/>
        </w:rPr>
        <w:t>,</w:t>
      </w:r>
      <w:r w:rsidRPr="00C64277">
        <w:rPr>
          <w:rFonts w:ascii="Arial" w:eastAsia="Calibri" w:hAnsi="Arial" w:cs="Arial"/>
        </w:rPr>
        <w:t xml:space="preserve"> que se encuentra a disposición de todos los colaboradores de la entidad. </w:t>
      </w:r>
    </w:p>
    <w:p w14:paraId="2B0DFE98" w14:textId="77777777" w:rsidR="510F00D6" w:rsidRPr="00C64277" w:rsidRDefault="510F00D6" w:rsidP="008420AA">
      <w:pPr>
        <w:spacing w:after="0" w:line="240" w:lineRule="auto"/>
        <w:jc w:val="both"/>
        <w:rPr>
          <w:rFonts w:ascii="Arial" w:eastAsia="Calibri" w:hAnsi="Arial" w:cs="Arial"/>
        </w:rPr>
      </w:pPr>
    </w:p>
    <w:p w14:paraId="5B7D8CA3" w14:textId="0D2E7847"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La UAERMV ha determinado y proporcionado los recursos necesarios para el establecimiento, implementación, mantenimiento de su infraestructura; estos recursos son programados en el presupuesto y en el Plan Anual de Adquisiciones para los planes de mantenimiento y calibraciones de las sedes, maquinaria y equipos.</w:t>
      </w:r>
    </w:p>
    <w:p w14:paraId="06C7B128" w14:textId="0939EF0F" w:rsidR="49A584CA" w:rsidRPr="00C64277" w:rsidRDefault="00822414" w:rsidP="00822414">
      <w:pPr>
        <w:pStyle w:val="Ttulo3"/>
        <w:rPr>
          <w:rFonts w:eastAsia="Calibri"/>
        </w:rPr>
      </w:pPr>
      <w:bookmarkStart w:id="38" w:name="_Toc25067712"/>
      <w:r>
        <w:rPr>
          <w:rFonts w:eastAsia="Calibri"/>
        </w:rPr>
        <w:t xml:space="preserve">3.4.2 </w:t>
      </w:r>
      <w:r w:rsidRPr="00C64277">
        <w:rPr>
          <w:rFonts w:eastAsia="Calibri"/>
        </w:rPr>
        <w:t>Política Ambiental</w:t>
      </w:r>
      <w:bookmarkEnd w:id="38"/>
      <w:r w:rsidRPr="00C64277">
        <w:rPr>
          <w:rFonts w:eastAsia="Calibri"/>
        </w:rPr>
        <w:t xml:space="preserve"> </w:t>
      </w:r>
    </w:p>
    <w:p w14:paraId="25374131" w14:textId="5C3E144D"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 xml:space="preserve">La Entidad cuenta con una Política Ambiental, cuyo propósito apunta en propender por el uso racional de los recursos y un ambiente saludable, seguro, propicio, diverso, incluyente </w:t>
      </w:r>
      <w:r w:rsidRPr="00C64277">
        <w:rPr>
          <w:rFonts w:ascii="Arial" w:eastAsia="Calibri" w:hAnsi="Arial" w:cs="Arial"/>
        </w:rPr>
        <w:lastRenderedPageBreak/>
        <w:t>y participativo en las sedes de la entidad, actuando responsablemente con el ambiente, logrando calidad ambiental, eficiencia en los procesos y armonía socioambiental, a partir de la disminución de emisiones de CO</w:t>
      </w:r>
      <w:r w:rsidRPr="00C64277">
        <w:rPr>
          <w:rFonts w:ascii="Arial" w:eastAsia="Calibri" w:hAnsi="Arial" w:cs="Arial"/>
          <w:vertAlign w:val="subscript"/>
        </w:rPr>
        <w:t>2</w:t>
      </w:r>
      <w:r w:rsidRPr="00C64277">
        <w:rPr>
          <w:rFonts w:ascii="Arial" w:eastAsia="Calibri" w:hAnsi="Arial" w:cs="Arial"/>
        </w:rPr>
        <w:t>, disponiendo y aprovechando adecuadamente los residuos peligrosos y especiales, para transformar los escenarios actuales, incrementando el bienestar y la confianza de todos los trabajadores. Lo anterior se articula con lo dispuesto en el eje transversal - Sostenibilidad Ambiental basada en la Eficiencia Energética contenido en el actual Plan de Desarrollo Distrital.</w:t>
      </w:r>
    </w:p>
    <w:p w14:paraId="57663BEB" w14:textId="5B1B7E65"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Para cumplir con la Política ambiental se desarrollaron los siguientes planes ambientales:</w:t>
      </w:r>
    </w:p>
    <w:p w14:paraId="22A47E74" w14:textId="3B4F6319"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Institucional de Gestión Ambiental</w:t>
      </w:r>
    </w:p>
    <w:p w14:paraId="27BF86F8" w14:textId="6ABF271F"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Integral de Residuos Peligrosos</w:t>
      </w:r>
    </w:p>
    <w:p w14:paraId="592F4DAE" w14:textId="195F9A2A"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de Residuos de Construcción y Demolición</w:t>
      </w:r>
    </w:p>
    <w:p w14:paraId="3B930159" w14:textId="2942EAFF"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Ambiental de la Sede de Producción</w:t>
      </w:r>
    </w:p>
    <w:p w14:paraId="1DBBF75F" w14:textId="5682A94E"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GAM-PL-005-V1 Plan de Contingencia de Hidrocarburos</w:t>
      </w:r>
    </w:p>
    <w:p w14:paraId="3DDAD24A" w14:textId="140BB546" w:rsidR="49A584CA" w:rsidRPr="009A5543"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 xml:space="preserve">GAM-PL-006-V1 Plan Institucional de Movilidad Sostenible </w:t>
      </w:r>
      <w:r w:rsidR="008420AA" w:rsidRPr="00C64277">
        <w:rPr>
          <w:rFonts w:ascii="Arial" w:eastAsia="Calibri" w:hAnsi="Arial" w:cs="Arial"/>
        </w:rPr>
        <w:t>–</w:t>
      </w:r>
      <w:r w:rsidRPr="00C64277">
        <w:rPr>
          <w:rFonts w:ascii="Arial" w:eastAsia="Calibri" w:hAnsi="Arial" w:cs="Arial"/>
        </w:rPr>
        <w:t xml:space="preserve"> PIMS</w:t>
      </w:r>
    </w:p>
    <w:p w14:paraId="1BA80C59" w14:textId="29919C62" w:rsidR="009A5543" w:rsidRPr="00BD45E5" w:rsidRDefault="009A5543" w:rsidP="009A5543">
      <w:pPr>
        <w:jc w:val="both"/>
        <w:rPr>
          <w:rFonts w:ascii="Arial" w:hAnsi="Arial" w:cs="Arial"/>
          <w:b/>
        </w:rPr>
      </w:pPr>
      <w:r w:rsidRPr="000220C9">
        <w:rPr>
          <w:rFonts w:ascii="Arial" w:hAnsi="Arial" w:cs="Arial"/>
          <w:b/>
        </w:rPr>
        <w:t>3.4.3. Eficiencia administrativa</w:t>
      </w:r>
    </w:p>
    <w:p w14:paraId="6D6774BD" w14:textId="77777777" w:rsidR="00BD45E5" w:rsidRPr="00D6790A" w:rsidRDefault="00BD45E5" w:rsidP="00BD45E5">
      <w:pPr>
        <w:spacing w:line="240" w:lineRule="auto"/>
        <w:jc w:val="both"/>
        <w:rPr>
          <w:rFonts w:ascii="Arial" w:hAnsi="Arial" w:cs="Arial"/>
        </w:rPr>
      </w:pPr>
      <w:r>
        <w:rPr>
          <w:rFonts w:ascii="Arial" w:hAnsi="Arial" w:cs="Arial"/>
        </w:rPr>
        <w:t>L</w:t>
      </w:r>
      <w:r w:rsidRPr="00D6790A">
        <w:rPr>
          <w:rFonts w:ascii="Arial" w:hAnsi="Arial" w:cs="Arial"/>
        </w:rPr>
        <w:t xml:space="preserve">a Entidad ha adelantado las acciones pertinentes para el cumplimiento del fallo de segunda instancia proferido por el Consejo de Estado el 01 de febrero de 2018 y ejecutoriado el 14 de abril de 2018, entre los que ordeno: </w:t>
      </w:r>
      <w:r w:rsidRPr="00D6790A">
        <w:rPr>
          <w:rFonts w:ascii="Arial" w:hAnsi="Arial" w:cs="Arial"/>
          <w:i/>
        </w:rPr>
        <w:t>“efectuar los trámites necesarios para que dentro del términos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w:t>
      </w:r>
      <w:r w:rsidRPr="00D6790A">
        <w:rPr>
          <w:rFonts w:ascii="Arial" w:hAnsi="Arial" w:cs="Arial"/>
        </w:rPr>
        <w:t xml:space="preserve"> En este sentido la UAERMV emprendió en el segundo semestre de 2018 la búsqueda de predios que cumplieran las condiciones de uso de suelo y condiciones ambientales requeridas para la operación de la Entidad.</w:t>
      </w:r>
    </w:p>
    <w:p w14:paraId="34F6730B" w14:textId="02206F76" w:rsidR="00BD45E5" w:rsidRPr="00D6790A" w:rsidRDefault="00BD45E5" w:rsidP="00BD45E5">
      <w:pPr>
        <w:spacing w:line="240" w:lineRule="auto"/>
        <w:jc w:val="both"/>
        <w:rPr>
          <w:rFonts w:ascii="Arial" w:hAnsi="Arial" w:cs="Arial"/>
        </w:rPr>
      </w:pPr>
      <w:r w:rsidRPr="00D6790A">
        <w:rPr>
          <w:rFonts w:ascii="Arial" w:hAnsi="Arial" w:cs="Arial"/>
        </w:rPr>
        <w:t>Luego del proceso exhaustivo de selección el cual se encuentra documentado en el DTS (Documento Técnico de Soporte) del proyecto, seleccionó el predio ubicado en la Localidad de Fontibón en la Calle 22D No. 120 – 40, con el que se suscribió contrato de arrendamiento No. 526 de 2018 del 30 de Noviembre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por un valor de seis mil ciento treinta y nueve millones ochocientos cincuenta y un mil novecientos cincuenta y siete pesos m/cte. ($ 6.139.851.957) y un plazo de doce (12) meses</w:t>
      </w:r>
      <w:r w:rsidR="00EA76AD">
        <w:rPr>
          <w:rFonts w:ascii="Arial" w:hAnsi="Arial" w:cs="Arial"/>
        </w:rPr>
        <w:t xml:space="preserve"> que se cumplen en el mes de diciembre de 2019 y se proyecta una adición hasta el mes de mayo de 2020</w:t>
      </w:r>
      <w:r w:rsidRPr="00D6790A">
        <w:rPr>
          <w:rFonts w:ascii="Arial" w:hAnsi="Arial" w:cs="Arial"/>
        </w:rPr>
        <w:t xml:space="preserve">.  </w:t>
      </w:r>
    </w:p>
    <w:p w14:paraId="6DA8348D" w14:textId="4E96AEE6" w:rsidR="00BD45E5" w:rsidRDefault="00BD45E5" w:rsidP="00BD45E5">
      <w:pPr>
        <w:spacing w:line="240" w:lineRule="auto"/>
        <w:jc w:val="both"/>
        <w:rPr>
          <w:rFonts w:ascii="Arial" w:hAnsi="Arial" w:cs="Arial"/>
        </w:rPr>
      </w:pPr>
      <w:r w:rsidRPr="00D6790A">
        <w:rPr>
          <w:rFonts w:ascii="Arial" w:hAnsi="Arial" w:cs="Arial"/>
        </w:rPr>
        <w:t>La UAERMV recibi</w:t>
      </w:r>
      <w:r w:rsidR="00EA76AD">
        <w:rPr>
          <w:rFonts w:ascii="Arial" w:hAnsi="Arial" w:cs="Arial"/>
        </w:rPr>
        <w:t>ó en su totalidad los</w:t>
      </w:r>
      <w:r w:rsidRPr="00D6790A">
        <w:rPr>
          <w:rFonts w:ascii="Arial" w:hAnsi="Arial" w:cs="Arial"/>
        </w:rPr>
        <w:t xml:space="preserve"> 20.479,52 m2 del proyecto, para un porcentaje del </w:t>
      </w:r>
      <w:r w:rsidR="00EA76AD">
        <w:rPr>
          <w:rFonts w:ascii="Arial" w:hAnsi="Arial" w:cs="Arial"/>
        </w:rPr>
        <w:t>100</w:t>
      </w:r>
      <w:r w:rsidRPr="00D6790A">
        <w:rPr>
          <w:rFonts w:ascii="Arial" w:hAnsi="Arial" w:cs="Arial"/>
        </w:rPr>
        <w:t>% de</w:t>
      </w:r>
      <w:r w:rsidR="00EA76AD">
        <w:rPr>
          <w:rFonts w:ascii="Arial" w:hAnsi="Arial" w:cs="Arial"/>
        </w:rPr>
        <w:t xml:space="preserve"> las</w:t>
      </w:r>
      <w:r w:rsidRPr="00D6790A">
        <w:rPr>
          <w:rFonts w:ascii="Arial" w:hAnsi="Arial" w:cs="Arial"/>
        </w:rPr>
        <w:t xml:space="preserve"> áreas acondicionadas y recibidas por la UAERMV</w:t>
      </w:r>
      <w:r w:rsidRPr="00B1388C">
        <w:rPr>
          <w:rFonts w:ascii="Arial" w:hAnsi="Arial" w:cs="Arial"/>
        </w:rPr>
        <w:t>.</w:t>
      </w:r>
      <w:r w:rsidR="00EA76AD">
        <w:rPr>
          <w:rFonts w:ascii="Arial" w:hAnsi="Arial" w:cs="Arial"/>
        </w:rPr>
        <w:t xml:space="preserve"> La sede Operativa está en completo funcionamiento.</w:t>
      </w:r>
      <w:r w:rsidRPr="00B1388C">
        <w:rPr>
          <w:rFonts w:ascii="Arial" w:hAnsi="Arial" w:cs="Arial"/>
        </w:rPr>
        <w:t xml:space="preserve"> </w:t>
      </w:r>
    </w:p>
    <w:p w14:paraId="583CDC85" w14:textId="5CCB40D2" w:rsidR="00BD45E5" w:rsidRPr="002E6230" w:rsidRDefault="00C05DCF" w:rsidP="00BD45E5">
      <w:pPr>
        <w:spacing w:line="240" w:lineRule="auto"/>
        <w:jc w:val="both"/>
        <w:rPr>
          <w:rFonts w:ascii="Arial" w:hAnsi="Arial" w:cs="Arial"/>
        </w:rPr>
      </w:pPr>
      <w:r>
        <w:rPr>
          <w:rFonts w:ascii="Arial" w:hAnsi="Arial" w:cs="Arial"/>
        </w:rPr>
        <w:t>Por otra parte, l</w:t>
      </w:r>
      <w:r w:rsidR="00BD45E5" w:rsidRPr="002E6230">
        <w:rPr>
          <w:rFonts w:ascii="Arial" w:hAnsi="Arial" w:cs="Arial"/>
        </w:rPr>
        <w:t xml:space="preserve">a gestión en cuanto a servicio a la ciudadanía ha estado enfocada en el cumplimiento de los lineamientos descritos en la Política Pública Distrital de Servicio a la ciudadanía frente a criterios tales como el fortalecimiento del relacionamiento con la ciudadanía, fortalecimiento de la infraestructura física y tecnología, mejoramiento y articulación de procesos y procedimientos y mejoramiento continuo. Lo anterior fundamentado en un enfoque de derechos, con inclusión y respeto por la diversidad de la ciudadanía. </w:t>
      </w:r>
    </w:p>
    <w:p w14:paraId="31E4BE59" w14:textId="77777777" w:rsidR="00BD45E5" w:rsidRDefault="00BD45E5" w:rsidP="00BD45E5">
      <w:pPr>
        <w:spacing w:line="240" w:lineRule="auto"/>
        <w:jc w:val="both"/>
        <w:rPr>
          <w:rFonts w:ascii="Arial" w:hAnsi="Arial" w:cs="Arial"/>
        </w:rPr>
      </w:pPr>
      <w:r w:rsidRPr="002E6230">
        <w:rPr>
          <w:rFonts w:ascii="Arial" w:hAnsi="Arial" w:cs="Arial"/>
        </w:rPr>
        <w:t>Con relación a los canales de atención, desde el mes de abril de 2019 se cuenta con un punto especializado de atención y servicio a la ciudadanía, ubicado en la sede operativa de la Entidad, el cual cumple con los requisitos estipulados en la Norma Técnica Colombiana NTC 6074 y con el personal capacitado para el análisis y gestión de los requerimientos ciudadanos</w:t>
      </w:r>
      <w:r>
        <w:rPr>
          <w:rFonts w:ascii="Arial" w:hAnsi="Arial" w:cs="Arial"/>
        </w:rPr>
        <w:t>.</w:t>
      </w:r>
    </w:p>
    <w:p w14:paraId="22D8B09E" w14:textId="3CC4781C" w:rsidR="00BD45E5" w:rsidRDefault="00C05DCF" w:rsidP="00BD45E5">
      <w:pPr>
        <w:spacing w:line="240" w:lineRule="auto"/>
        <w:jc w:val="both"/>
        <w:rPr>
          <w:rFonts w:ascii="Arial" w:hAnsi="Arial" w:cs="Arial"/>
        </w:rPr>
      </w:pPr>
      <w:r>
        <w:rPr>
          <w:rFonts w:ascii="Arial" w:hAnsi="Arial" w:cs="Arial"/>
        </w:rPr>
        <w:t>En cuanto a la gestión de recursos físicos, y c</w:t>
      </w:r>
      <w:r w:rsidR="00BD45E5" w:rsidRPr="002E6230">
        <w:rPr>
          <w:rFonts w:ascii="Arial" w:hAnsi="Arial" w:cs="Arial"/>
        </w:rPr>
        <w:t>on ocasión del cambio de sede</w:t>
      </w:r>
      <w:r w:rsidR="00BD45E5">
        <w:rPr>
          <w:rFonts w:ascii="Arial" w:hAnsi="Arial" w:cs="Arial"/>
        </w:rPr>
        <w:t xml:space="preserve"> operativa de la Entidad</w:t>
      </w:r>
      <w:r w:rsidR="00BD45E5" w:rsidRPr="002E6230">
        <w:rPr>
          <w:rFonts w:ascii="Arial" w:hAnsi="Arial" w:cs="Arial"/>
        </w:rPr>
        <w:t xml:space="preserve">, </w:t>
      </w:r>
      <w:r w:rsidR="00BD45E5">
        <w:rPr>
          <w:rFonts w:ascii="Arial" w:hAnsi="Arial" w:cs="Arial"/>
        </w:rPr>
        <w:t xml:space="preserve">durante la vigencia 2019 se realizó la reubicación de las bodegas del Almacén General, las cuales fueron organizadas por grupos específicos de elementos, clasificados de conformidad con su naturaleza y la familia correspondiente (grupo). </w:t>
      </w:r>
    </w:p>
    <w:p w14:paraId="048F095A" w14:textId="0F00A089" w:rsidR="00BD45E5" w:rsidRDefault="00BD45E5" w:rsidP="00BD45E5">
      <w:pPr>
        <w:spacing w:line="240" w:lineRule="auto"/>
        <w:jc w:val="both"/>
        <w:rPr>
          <w:rFonts w:ascii="Arial" w:hAnsi="Arial" w:cs="Arial"/>
        </w:rPr>
      </w:pPr>
      <w:r w:rsidRPr="00BE775F">
        <w:rPr>
          <w:rFonts w:ascii="Arial" w:hAnsi="Arial" w:cs="Arial"/>
        </w:rPr>
        <w:t xml:space="preserve">Con el proceso de traslado a la Sede La Elvira, se mejora sustancialmente la operación del Almacén, teniendo en cuenta que se </w:t>
      </w:r>
      <w:r>
        <w:rPr>
          <w:rFonts w:ascii="Arial" w:hAnsi="Arial" w:cs="Arial"/>
        </w:rPr>
        <w:t>dispone de</w:t>
      </w:r>
      <w:r w:rsidRPr="00BE775F">
        <w:rPr>
          <w:rFonts w:ascii="Arial" w:hAnsi="Arial" w:cs="Arial"/>
        </w:rPr>
        <w:t xml:space="preserve"> una sola bodega de elementos de ferretería, elementos de papelería y EPP. </w:t>
      </w:r>
    </w:p>
    <w:p w14:paraId="5A22B44A" w14:textId="77777777" w:rsidR="00BD45E5" w:rsidRPr="0087174C" w:rsidRDefault="00BD45E5" w:rsidP="00BD45E5">
      <w:pPr>
        <w:spacing w:line="240" w:lineRule="auto"/>
        <w:jc w:val="both"/>
        <w:rPr>
          <w:rFonts w:ascii="Arial" w:hAnsi="Arial" w:cs="Arial"/>
        </w:rPr>
      </w:pPr>
      <w:r w:rsidRPr="0087174C">
        <w:rPr>
          <w:rFonts w:ascii="Arial" w:hAnsi="Arial" w:cs="Arial"/>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334D0FF9" w14:textId="4422CA47" w:rsidR="00BD45E5" w:rsidRDefault="00C05DCF" w:rsidP="00BD45E5">
      <w:pPr>
        <w:spacing w:line="240" w:lineRule="auto"/>
        <w:jc w:val="both"/>
        <w:rPr>
          <w:rFonts w:ascii="Arial" w:hAnsi="Arial" w:cs="Arial"/>
        </w:rPr>
      </w:pPr>
      <w:r>
        <w:rPr>
          <w:rFonts w:ascii="Arial" w:hAnsi="Arial" w:cs="Arial"/>
        </w:rPr>
        <w:t>S</w:t>
      </w:r>
      <w:r w:rsidR="00BD45E5" w:rsidRPr="00720ED7">
        <w:rPr>
          <w:rFonts w:ascii="Arial" w:hAnsi="Arial" w:cs="Arial"/>
        </w:rPr>
        <w:t>e adelantaron una serie de actividades (comunicaciones escritas, capacitaciones, acompañamiento) para que los supervisores se apropien de la actividad y adicionalmente se realizó acompañamiento personalizado para que los mismos se pusieran al día con la obligación de publicación de los informes de ejecución. Esta es una gestión que debe continuarse y realizarse de manera permanente.</w:t>
      </w:r>
    </w:p>
    <w:p w14:paraId="2E6A8300" w14:textId="3303EB6E" w:rsidR="00BD45E5" w:rsidRDefault="00BD45E5" w:rsidP="00BD45E5">
      <w:pPr>
        <w:spacing w:line="240" w:lineRule="auto"/>
        <w:jc w:val="both"/>
        <w:rPr>
          <w:rFonts w:ascii="Arial" w:hAnsi="Arial" w:cs="Arial"/>
        </w:rPr>
      </w:pPr>
      <w:r>
        <w:rPr>
          <w:rFonts w:ascii="Arial" w:hAnsi="Arial" w:cs="Arial"/>
        </w:rPr>
        <w:t xml:space="preserve">Con corte a 30 de </w:t>
      </w:r>
      <w:r w:rsidR="000220C9">
        <w:rPr>
          <w:rFonts w:ascii="Arial" w:hAnsi="Arial" w:cs="Arial"/>
        </w:rPr>
        <w:t>octubre</w:t>
      </w:r>
      <w:r>
        <w:rPr>
          <w:rFonts w:ascii="Arial" w:hAnsi="Arial" w:cs="Arial"/>
        </w:rPr>
        <w:t xml:space="preserve"> de 2019</w:t>
      </w:r>
      <w:r w:rsidRPr="002E6230">
        <w:rPr>
          <w:rFonts w:ascii="Arial" w:hAnsi="Arial" w:cs="Arial"/>
        </w:rPr>
        <w:t xml:space="preserve">, se han celebrado </w:t>
      </w:r>
      <w:r w:rsidR="00D90B3D">
        <w:rPr>
          <w:rFonts w:ascii="Arial" w:hAnsi="Arial" w:cs="Arial"/>
        </w:rPr>
        <w:t>5</w:t>
      </w:r>
      <w:r w:rsidR="006E377F">
        <w:rPr>
          <w:rFonts w:ascii="Arial" w:hAnsi="Arial" w:cs="Arial"/>
        </w:rPr>
        <w:t>12</w:t>
      </w:r>
      <w:r w:rsidRPr="002E6230">
        <w:rPr>
          <w:rFonts w:ascii="Arial" w:hAnsi="Arial" w:cs="Arial"/>
        </w:rPr>
        <w:t xml:space="preserve"> contratos, </w:t>
      </w:r>
      <w:r>
        <w:rPr>
          <w:rFonts w:ascii="Arial" w:hAnsi="Arial" w:cs="Arial"/>
        </w:rPr>
        <w:t>de los cuales 3</w:t>
      </w:r>
      <w:r w:rsidR="006E377F">
        <w:rPr>
          <w:rFonts w:ascii="Arial" w:hAnsi="Arial" w:cs="Arial"/>
        </w:rPr>
        <w:t>90</w:t>
      </w:r>
      <w:r>
        <w:rPr>
          <w:rFonts w:ascii="Arial" w:hAnsi="Arial" w:cs="Arial"/>
        </w:rPr>
        <w:t xml:space="preserve"> cuentan con acta de inicio y se encuentran en ejecución, así:</w:t>
      </w:r>
    </w:p>
    <w:tbl>
      <w:tblPr>
        <w:tblStyle w:val="Tablaconcuadrcula"/>
        <w:tblW w:w="8188" w:type="dxa"/>
        <w:jc w:val="center"/>
        <w:tblLook w:val="04A0" w:firstRow="1" w:lastRow="0" w:firstColumn="1" w:lastColumn="0" w:noHBand="0" w:noVBand="1"/>
      </w:tblPr>
      <w:tblGrid>
        <w:gridCol w:w="3227"/>
        <w:gridCol w:w="1984"/>
        <w:gridCol w:w="2977"/>
      </w:tblGrid>
      <w:tr w:rsidR="00BD45E5" w:rsidRPr="00DA372A" w14:paraId="7DE1AA6A" w14:textId="77777777" w:rsidTr="004608B0">
        <w:trPr>
          <w:jc w:val="center"/>
        </w:trPr>
        <w:tc>
          <w:tcPr>
            <w:tcW w:w="3227" w:type="dxa"/>
            <w:shd w:val="clear" w:color="auto" w:fill="D9D9D9" w:themeFill="background1" w:themeFillShade="D9"/>
            <w:vAlign w:val="center"/>
          </w:tcPr>
          <w:p w14:paraId="4730572D" w14:textId="77777777" w:rsidR="00BD45E5" w:rsidRPr="00DA372A" w:rsidRDefault="00BD45E5" w:rsidP="004608B0">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Contratos celebrados</w:t>
            </w:r>
          </w:p>
        </w:tc>
        <w:tc>
          <w:tcPr>
            <w:tcW w:w="1984" w:type="dxa"/>
            <w:shd w:val="clear" w:color="auto" w:fill="D9D9D9" w:themeFill="background1" w:themeFillShade="D9"/>
            <w:vAlign w:val="center"/>
          </w:tcPr>
          <w:p w14:paraId="248D3613" w14:textId="77777777" w:rsidR="00BD45E5" w:rsidRPr="00DA372A" w:rsidRDefault="00BD45E5" w:rsidP="004608B0">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de Contratos en ejecución</w:t>
            </w:r>
          </w:p>
        </w:tc>
        <w:tc>
          <w:tcPr>
            <w:tcW w:w="2977" w:type="dxa"/>
            <w:shd w:val="clear" w:color="auto" w:fill="D9D9D9" w:themeFill="background1" w:themeFillShade="D9"/>
            <w:vAlign w:val="center"/>
          </w:tcPr>
          <w:p w14:paraId="58603517" w14:textId="77777777" w:rsidR="00BD45E5" w:rsidRPr="00DA372A" w:rsidRDefault="00BD45E5" w:rsidP="004608B0">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de Contratos pendientes de liquidación</w:t>
            </w:r>
          </w:p>
        </w:tc>
      </w:tr>
      <w:tr w:rsidR="00BD45E5" w:rsidRPr="00DA372A" w14:paraId="2D8FCC6E" w14:textId="77777777" w:rsidTr="004608B0">
        <w:trPr>
          <w:jc w:val="center"/>
        </w:trPr>
        <w:tc>
          <w:tcPr>
            <w:tcW w:w="3227" w:type="dxa"/>
            <w:vAlign w:val="center"/>
          </w:tcPr>
          <w:p w14:paraId="55539666" w14:textId="74F98732" w:rsidR="00BD45E5" w:rsidRPr="00DA372A" w:rsidRDefault="00D90B3D" w:rsidP="00D90B3D">
            <w:pPr>
              <w:pStyle w:val="Default"/>
              <w:jc w:val="center"/>
              <w:rPr>
                <w:rFonts w:asciiTheme="minorHAnsi" w:hAnsiTheme="minorHAnsi" w:cstheme="minorHAnsi"/>
                <w:sz w:val="22"/>
                <w:szCs w:val="22"/>
              </w:rPr>
            </w:pPr>
            <w:r>
              <w:rPr>
                <w:rFonts w:asciiTheme="minorHAnsi" w:hAnsiTheme="minorHAnsi" w:cstheme="minorHAnsi"/>
                <w:sz w:val="22"/>
                <w:szCs w:val="22"/>
              </w:rPr>
              <w:t>5</w:t>
            </w:r>
            <w:r w:rsidR="006E377F">
              <w:rPr>
                <w:rFonts w:asciiTheme="minorHAnsi" w:hAnsiTheme="minorHAnsi" w:cstheme="minorHAnsi"/>
                <w:sz w:val="22"/>
                <w:szCs w:val="22"/>
              </w:rPr>
              <w:t>12</w:t>
            </w:r>
          </w:p>
        </w:tc>
        <w:tc>
          <w:tcPr>
            <w:tcW w:w="1984" w:type="dxa"/>
            <w:vAlign w:val="center"/>
          </w:tcPr>
          <w:p w14:paraId="02BDA47F" w14:textId="443C1F05" w:rsidR="00BD45E5" w:rsidRPr="00DA372A" w:rsidRDefault="00BD45E5" w:rsidP="004608B0">
            <w:pPr>
              <w:pStyle w:val="Default"/>
              <w:jc w:val="center"/>
              <w:rPr>
                <w:rFonts w:asciiTheme="minorHAnsi" w:hAnsiTheme="minorHAnsi" w:cstheme="minorHAnsi"/>
                <w:sz w:val="22"/>
                <w:szCs w:val="22"/>
              </w:rPr>
            </w:pPr>
            <w:r w:rsidRPr="00DA372A">
              <w:rPr>
                <w:rFonts w:asciiTheme="minorHAnsi" w:hAnsiTheme="minorHAnsi" w:cstheme="minorHAnsi"/>
                <w:sz w:val="22"/>
                <w:szCs w:val="22"/>
              </w:rPr>
              <w:t>3</w:t>
            </w:r>
            <w:r w:rsidR="006E377F">
              <w:rPr>
                <w:rFonts w:asciiTheme="minorHAnsi" w:hAnsiTheme="minorHAnsi" w:cstheme="minorHAnsi"/>
                <w:sz w:val="22"/>
                <w:szCs w:val="22"/>
              </w:rPr>
              <w:t>90</w:t>
            </w:r>
          </w:p>
        </w:tc>
        <w:tc>
          <w:tcPr>
            <w:tcW w:w="2977" w:type="dxa"/>
            <w:vAlign w:val="center"/>
          </w:tcPr>
          <w:p w14:paraId="405C3CA8" w14:textId="70F2F8E9" w:rsidR="00BD45E5" w:rsidRPr="00DA372A" w:rsidRDefault="006E377F" w:rsidP="004608B0">
            <w:pPr>
              <w:pStyle w:val="Default"/>
              <w:jc w:val="center"/>
              <w:rPr>
                <w:rFonts w:asciiTheme="minorHAnsi" w:hAnsiTheme="minorHAnsi" w:cstheme="minorHAnsi"/>
                <w:sz w:val="22"/>
                <w:szCs w:val="22"/>
              </w:rPr>
            </w:pPr>
            <w:r>
              <w:rPr>
                <w:rFonts w:asciiTheme="minorHAnsi" w:hAnsiTheme="minorHAnsi" w:cstheme="minorHAnsi"/>
                <w:sz w:val="22"/>
                <w:szCs w:val="22"/>
              </w:rPr>
              <w:t>31</w:t>
            </w:r>
          </w:p>
        </w:tc>
      </w:tr>
    </w:tbl>
    <w:p w14:paraId="00A268D0" w14:textId="77777777" w:rsidR="00BD45E5" w:rsidRPr="002E6230" w:rsidRDefault="00BD45E5" w:rsidP="00BD45E5">
      <w:pPr>
        <w:pStyle w:val="Default"/>
        <w:rPr>
          <w:sz w:val="22"/>
          <w:szCs w:val="22"/>
        </w:rPr>
      </w:pPr>
    </w:p>
    <w:p w14:paraId="719BA6A9" w14:textId="3292637F" w:rsidR="00BD45E5" w:rsidRPr="002A774F" w:rsidRDefault="00BD45E5" w:rsidP="00BD45E5">
      <w:pPr>
        <w:pStyle w:val="Default"/>
        <w:jc w:val="both"/>
        <w:rPr>
          <w:sz w:val="22"/>
          <w:szCs w:val="22"/>
        </w:rPr>
      </w:pPr>
      <w:r>
        <w:rPr>
          <w:sz w:val="22"/>
          <w:szCs w:val="22"/>
        </w:rPr>
        <w:t xml:space="preserve">En el mismo periodo de tiempo, </w:t>
      </w:r>
      <w:r w:rsidRPr="002E6230">
        <w:rPr>
          <w:sz w:val="22"/>
          <w:szCs w:val="22"/>
        </w:rPr>
        <w:t xml:space="preserve">se han llevado a </w:t>
      </w:r>
      <w:r w:rsidRPr="002A774F">
        <w:rPr>
          <w:sz w:val="22"/>
          <w:szCs w:val="22"/>
        </w:rPr>
        <w:t>cabo diecisiete (</w:t>
      </w:r>
      <w:r w:rsidR="006E377F">
        <w:rPr>
          <w:sz w:val="22"/>
          <w:szCs w:val="22"/>
        </w:rPr>
        <w:t>28</w:t>
      </w:r>
      <w:r w:rsidRPr="002A774F">
        <w:rPr>
          <w:sz w:val="22"/>
          <w:szCs w:val="22"/>
        </w:rPr>
        <w:t xml:space="preserve">) comités de contratación, orientados a realizar seguimiento a las adquisiciones programadas para la vigencia, definir lineamientos, propiciar la retroalimentación de los procesos que se </w:t>
      </w:r>
      <w:r w:rsidRPr="002A774F">
        <w:rPr>
          <w:sz w:val="22"/>
          <w:szCs w:val="22"/>
        </w:rPr>
        <w:lastRenderedPageBreak/>
        <w:t>adelantan, así como realizar las modificaciones del Plan Anual de Adquisiciones, con las justificaciones correspondientes.</w:t>
      </w:r>
    </w:p>
    <w:p w14:paraId="7B559CF3" w14:textId="77777777" w:rsidR="00BD45E5" w:rsidRPr="002A774F" w:rsidRDefault="00BD45E5" w:rsidP="00BD45E5">
      <w:pPr>
        <w:pStyle w:val="Default"/>
        <w:jc w:val="both"/>
        <w:rPr>
          <w:sz w:val="22"/>
          <w:szCs w:val="22"/>
        </w:rPr>
      </w:pPr>
    </w:p>
    <w:p w14:paraId="6BE619F3" w14:textId="0362EE55" w:rsidR="00BD45E5" w:rsidRPr="0040220A" w:rsidRDefault="00BD45E5" w:rsidP="00BD45E5">
      <w:pPr>
        <w:spacing w:line="240" w:lineRule="auto"/>
        <w:jc w:val="both"/>
        <w:rPr>
          <w:rFonts w:ascii="Arial" w:hAnsi="Arial" w:cs="Arial"/>
        </w:rPr>
      </w:pPr>
      <w:r>
        <w:rPr>
          <w:rFonts w:ascii="Arial" w:hAnsi="Arial" w:cs="Arial"/>
        </w:rPr>
        <w:t xml:space="preserve">Frente a la gestión disciplinaria, y con el fin de implementar acciones preventivas, </w:t>
      </w:r>
      <w:r w:rsidRPr="0040220A">
        <w:rPr>
          <w:rFonts w:ascii="Arial" w:hAnsi="Arial" w:cs="Arial"/>
        </w:rPr>
        <w:t>se divulgaron los FLASH DISCIPLINARIOS, en los cuales se desarrolló en contenido de la Directiva No.  008 de 2018, la cual señala directrices para precisar qué conductas son consideradas como actos de corrupción para facilitar su adecuación típica en materia disciplinaria</w:t>
      </w:r>
      <w:r>
        <w:rPr>
          <w:rFonts w:ascii="Arial" w:hAnsi="Arial" w:cs="Arial"/>
        </w:rPr>
        <w:t xml:space="preserve">, </w:t>
      </w:r>
      <w:r w:rsidRPr="0040220A">
        <w:rPr>
          <w:rFonts w:ascii="Arial" w:hAnsi="Arial" w:cs="Arial"/>
        </w:rPr>
        <w:t>las Directiva Nos. 003 de 2013 y 015-15 de la Alcaldía Mayor de Bogotá -Dirección Distrital de Asuntos Disciplinarios-, las cuales se direccionan prevenir conductas irregulares relacionadas con el incumplimiento de los manuales de funciones y procedimientos, y a la pérdida de elementos y documentos públicos, y a la atención de quejas y denuncias que tiene que ver con temas de corrupción respectivamente.</w:t>
      </w:r>
    </w:p>
    <w:p w14:paraId="757E67F3" w14:textId="77777777" w:rsidR="00BD45E5" w:rsidRPr="0040220A" w:rsidRDefault="00BD45E5" w:rsidP="00BD45E5">
      <w:pPr>
        <w:spacing w:line="240" w:lineRule="auto"/>
        <w:jc w:val="both"/>
        <w:rPr>
          <w:rFonts w:ascii="Arial" w:hAnsi="Arial" w:cs="Arial"/>
        </w:rPr>
      </w:pPr>
      <w:r w:rsidRPr="0040220A">
        <w:rPr>
          <w:rFonts w:ascii="Arial" w:hAnsi="Arial" w:cs="Arial"/>
        </w:rPr>
        <w:t>Los procesos disciplinarios se ejecutaron dentro de los términos establecidos, a excepción del expediente ID-46-17 a razón de que la carpeta objeto de investigación estuvo en manos de la Contraloría por esto no cumplió su ejecución a término.</w:t>
      </w:r>
    </w:p>
    <w:p w14:paraId="033BD530" w14:textId="685CEB6B" w:rsidR="00BD45E5" w:rsidRPr="00057ED8" w:rsidRDefault="00BD45E5" w:rsidP="00BD45E5">
      <w:pPr>
        <w:spacing w:line="240" w:lineRule="auto"/>
        <w:jc w:val="both"/>
        <w:rPr>
          <w:rFonts w:ascii="Arial" w:hAnsi="Arial" w:cs="Arial"/>
        </w:rPr>
      </w:pPr>
      <w:r>
        <w:rPr>
          <w:rFonts w:ascii="Arial" w:hAnsi="Arial" w:cs="Arial"/>
        </w:rPr>
        <w:t>Por otro lado, respecto a la gestión documental d</w:t>
      </w:r>
      <w:r w:rsidRPr="00057ED8">
        <w:rPr>
          <w:rFonts w:ascii="Arial" w:hAnsi="Arial" w:cs="Arial"/>
        </w:rPr>
        <w:t>urante el Comité Interno de Archivo realizado el 27 de jun</w:t>
      </w:r>
      <w:r>
        <w:rPr>
          <w:rFonts w:ascii="Arial" w:hAnsi="Arial" w:cs="Arial"/>
        </w:rPr>
        <w:t>i</w:t>
      </w:r>
      <w:r w:rsidRPr="00057ED8">
        <w:rPr>
          <w:rFonts w:ascii="Arial" w:hAnsi="Arial" w:cs="Arial"/>
        </w:rPr>
        <w:t>o de 2019 (virtual) se aprobó el modelo de requisitos para la implementación del SGDEA como base para el Programa de Gestión de Documento Electrónico de Archivo PGDEA</w:t>
      </w:r>
      <w:r>
        <w:rPr>
          <w:rFonts w:ascii="Arial" w:hAnsi="Arial" w:cs="Arial"/>
        </w:rPr>
        <w:t>.</w:t>
      </w:r>
    </w:p>
    <w:p w14:paraId="05AB1D20" w14:textId="4FC05019" w:rsidR="00BD45E5" w:rsidRPr="00057ED8" w:rsidRDefault="00BD45E5" w:rsidP="00BD45E5">
      <w:pPr>
        <w:spacing w:line="240" w:lineRule="auto"/>
        <w:jc w:val="both"/>
        <w:rPr>
          <w:rFonts w:ascii="Arial" w:hAnsi="Arial" w:cs="Arial"/>
        </w:rPr>
      </w:pPr>
      <w:r w:rsidRPr="00057ED8">
        <w:rPr>
          <w:rFonts w:ascii="Arial" w:hAnsi="Arial" w:cs="Arial"/>
        </w:rPr>
        <w:t>Se actualizó el PGD respecto a procedimientos, codificación y características armonizado con el PINAR</w:t>
      </w:r>
      <w:r>
        <w:rPr>
          <w:rFonts w:ascii="Arial" w:hAnsi="Arial" w:cs="Arial"/>
        </w:rPr>
        <w:t xml:space="preserve">, el cual fue </w:t>
      </w:r>
      <w:r w:rsidRPr="00057ED8">
        <w:rPr>
          <w:rFonts w:ascii="Arial" w:hAnsi="Arial" w:cs="Arial"/>
        </w:rPr>
        <w:t>aprobado para ser adoptado por acto administrativo. Se aplicó la herramienta de diagnóstico en la Entidad a través del formato electrónico enviado por el Archivo Distrital</w:t>
      </w:r>
      <w:r>
        <w:rPr>
          <w:rFonts w:ascii="Arial" w:hAnsi="Arial" w:cs="Arial"/>
        </w:rPr>
        <w:t>.</w:t>
      </w:r>
    </w:p>
    <w:p w14:paraId="74F256F9" w14:textId="391CA9FF" w:rsidR="00BD45E5" w:rsidRPr="00057ED8" w:rsidRDefault="00BD45E5" w:rsidP="00BD45E5">
      <w:pPr>
        <w:spacing w:line="240" w:lineRule="auto"/>
        <w:jc w:val="both"/>
        <w:rPr>
          <w:rFonts w:ascii="Arial" w:hAnsi="Arial" w:cs="Arial"/>
        </w:rPr>
      </w:pPr>
      <w:r w:rsidRPr="00057ED8">
        <w:rPr>
          <w:rFonts w:ascii="Arial" w:hAnsi="Arial" w:cs="Arial"/>
        </w:rPr>
        <w:t xml:space="preserve">Dentro de la ejecución del Contrato 546 de 2018 se han adelantado las labores de organización física del archivo de las </w:t>
      </w:r>
      <w:r>
        <w:rPr>
          <w:rFonts w:ascii="Arial" w:hAnsi="Arial" w:cs="Arial"/>
        </w:rPr>
        <w:t>historias laborales</w:t>
      </w:r>
      <w:r w:rsidRPr="00057ED8">
        <w:rPr>
          <w:rFonts w:ascii="Arial" w:hAnsi="Arial" w:cs="Arial"/>
        </w:rPr>
        <w:t>,</w:t>
      </w:r>
      <w:r>
        <w:rPr>
          <w:rFonts w:ascii="Arial" w:hAnsi="Arial" w:cs="Arial"/>
        </w:rPr>
        <w:t xml:space="preserve"> </w:t>
      </w:r>
      <w:r w:rsidR="000220C9">
        <w:rPr>
          <w:rFonts w:ascii="Arial" w:hAnsi="Arial" w:cs="Arial"/>
        </w:rPr>
        <w:t>debido a</w:t>
      </w:r>
      <w:r>
        <w:rPr>
          <w:rFonts w:ascii="Arial" w:hAnsi="Arial" w:cs="Arial"/>
        </w:rPr>
        <w:t xml:space="preserve"> lo cual s</w:t>
      </w:r>
      <w:r w:rsidRPr="00057ED8">
        <w:rPr>
          <w:rFonts w:ascii="Arial" w:hAnsi="Arial" w:cs="Arial"/>
        </w:rPr>
        <w:t>e han organizado los contratos por vigencia</w:t>
      </w:r>
      <w:r>
        <w:rPr>
          <w:rFonts w:ascii="Arial" w:hAnsi="Arial" w:cs="Arial"/>
        </w:rPr>
        <w:t xml:space="preserve">, así: </w:t>
      </w:r>
    </w:p>
    <w:p w14:paraId="0FFF7663"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2016 - 15 </w:t>
      </w:r>
      <w:proofErr w:type="spellStart"/>
      <w:r w:rsidRPr="00494386">
        <w:rPr>
          <w:rFonts w:ascii="Arial" w:hAnsi="Arial" w:cs="Arial"/>
        </w:rPr>
        <w:t>mts</w:t>
      </w:r>
      <w:proofErr w:type="spellEnd"/>
      <w:r w:rsidRPr="00494386">
        <w:rPr>
          <w:rFonts w:ascii="Arial" w:hAnsi="Arial" w:cs="Arial"/>
        </w:rPr>
        <w:t xml:space="preserve"> lineales </w:t>
      </w:r>
    </w:p>
    <w:p w14:paraId="566D650B"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2017 - 20 </w:t>
      </w:r>
      <w:proofErr w:type="spellStart"/>
      <w:r w:rsidRPr="00494386">
        <w:rPr>
          <w:rFonts w:ascii="Arial" w:hAnsi="Arial" w:cs="Arial"/>
        </w:rPr>
        <w:t>mts</w:t>
      </w:r>
      <w:proofErr w:type="spellEnd"/>
      <w:r w:rsidRPr="00494386">
        <w:rPr>
          <w:rFonts w:ascii="Arial" w:hAnsi="Arial" w:cs="Arial"/>
        </w:rPr>
        <w:t xml:space="preserve"> lineales </w:t>
      </w:r>
    </w:p>
    <w:p w14:paraId="3DCA2FDD"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2018 - 25 </w:t>
      </w:r>
      <w:proofErr w:type="spellStart"/>
      <w:r w:rsidRPr="00494386">
        <w:rPr>
          <w:rFonts w:ascii="Arial" w:hAnsi="Arial" w:cs="Arial"/>
        </w:rPr>
        <w:t>mts</w:t>
      </w:r>
      <w:proofErr w:type="spellEnd"/>
      <w:r w:rsidRPr="00494386">
        <w:rPr>
          <w:rFonts w:ascii="Arial" w:hAnsi="Arial" w:cs="Arial"/>
        </w:rPr>
        <w:t xml:space="preserve"> lineales</w:t>
      </w:r>
    </w:p>
    <w:p w14:paraId="109AF519"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2019 - 10 </w:t>
      </w:r>
      <w:proofErr w:type="spellStart"/>
      <w:r w:rsidRPr="00494386">
        <w:rPr>
          <w:rFonts w:ascii="Arial" w:hAnsi="Arial" w:cs="Arial"/>
        </w:rPr>
        <w:t>mts</w:t>
      </w:r>
      <w:proofErr w:type="spellEnd"/>
      <w:r w:rsidRPr="00494386">
        <w:rPr>
          <w:rFonts w:ascii="Arial" w:hAnsi="Arial" w:cs="Arial"/>
        </w:rPr>
        <w:t xml:space="preserve"> lineales </w:t>
      </w:r>
    </w:p>
    <w:p w14:paraId="23B98252" w14:textId="77777777" w:rsidR="00BD45E5" w:rsidRDefault="00BD45E5" w:rsidP="00BD45E5">
      <w:pPr>
        <w:spacing w:line="240" w:lineRule="auto"/>
        <w:jc w:val="both"/>
        <w:rPr>
          <w:rFonts w:ascii="Arial" w:hAnsi="Arial" w:cs="Arial"/>
        </w:rPr>
      </w:pPr>
      <w:r>
        <w:rPr>
          <w:rFonts w:ascii="Arial" w:hAnsi="Arial" w:cs="Arial"/>
        </w:rPr>
        <w:t xml:space="preserve">Así mismo, </w:t>
      </w:r>
      <w:r w:rsidRPr="00057ED8">
        <w:rPr>
          <w:rFonts w:ascii="Arial" w:hAnsi="Arial" w:cs="Arial"/>
        </w:rPr>
        <w:t>se tiene avance de la documentación, trámite y distribución de documentos y cargue en ORFEO</w:t>
      </w:r>
      <w:r>
        <w:rPr>
          <w:rFonts w:ascii="Arial" w:hAnsi="Arial" w:cs="Arial"/>
        </w:rPr>
        <w:t>, así:</w:t>
      </w:r>
    </w:p>
    <w:p w14:paraId="1EC94D25"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 xml:space="preserve">De la serie contratos vigencia 2016 se encuentran organizados 15 ML y se tiene la totalidad de </w:t>
      </w:r>
      <w:proofErr w:type="gramStart"/>
      <w:r w:rsidRPr="00494386">
        <w:rPr>
          <w:rFonts w:ascii="Arial" w:hAnsi="Arial" w:cs="Arial"/>
        </w:rPr>
        <w:t>los mismos</w:t>
      </w:r>
      <w:proofErr w:type="gramEnd"/>
      <w:r w:rsidRPr="00494386">
        <w:rPr>
          <w:rFonts w:ascii="Arial" w:hAnsi="Arial" w:cs="Arial"/>
        </w:rPr>
        <w:t xml:space="preserve"> cargados en la nube.</w:t>
      </w:r>
    </w:p>
    <w:p w14:paraId="2BA1579D"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 xml:space="preserve">De la serie contratos Vigencia 2017 se han organizado 20 </w:t>
      </w:r>
      <w:proofErr w:type="spellStart"/>
      <w:r w:rsidRPr="00494386">
        <w:rPr>
          <w:rFonts w:ascii="Arial" w:hAnsi="Arial" w:cs="Arial"/>
        </w:rPr>
        <w:t>mts</w:t>
      </w:r>
      <w:proofErr w:type="spellEnd"/>
      <w:r w:rsidRPr="00494386">
        <w:rPr>
          <w:rFonts w:ascii="Arial" w:hAnsi="Arial" w:cs="Arial"/>
        </w:rPr>
        <w:t xml:space="preserve"> lineales y cargados en la nube 10 </w:t>
      </w:r>
      <w:proofErr w:type="spellStart"/>
      <w:r w:rsidRPr="00494386">
        <w:rPr>
          <w:rFonts w:ascii="Arial" w:hAnsi="Arial" w:cs="Arial"/>
        </w:rPr>
        <w:t>mts</w:t>
      </w:r>
      <w:proofErr w:type="spellEnd"/>
      <w:r w:rsidRPr="00494386">
        <w:rPr>
          <w:rFonts w:ascii="Arial" w:hAnsi="Arial" w:cs="Arial"/>
        </w:rPr>
        <w:t xml:space="preserve">. </w:t>
      </w:r>
    </w:p>
    <w:p w14:paraId="67AAED56"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 xml:space="preserve">Vigencia 2018 se han organizado 25 </w:t>
      </w:r>
      <w:proofErr w:type="spellStart"/>
      <w:r w:rsidRPr="00494386">
        <w:rPr>
          <w:rFonts w:ascii="Arial" w:hAnsi="Arial" w:cs="Arial"/>
        </w:rPr>
        <w:t>mts</w:t>
      </w:r>
      <w:proofErr w:type="spellEnd"/>
      <w:r w:rsidRPr="00494386">
        <w:rPr>
          <w:rFonts w:ascii="Arial" w:hAnsi="Arial" w:cs="Arial"/>
        </w:rPr>
        <w:t xml:space="preserve"> lineales.</w:t>
      </w:r>
    </w:p>
    <w:p w14:paraId="235FEB23" w14:textId="77777777" w:rsidR="00BD45E5" w:rsidRPr="00057ED8" w:rsidRDefault="00BD45E5" w:rsidP="00BD45E5">
      <w:pPr>
        <w:spacing w:line="240" w:lineRule="auto"/>
        <w:jc w:val="both"/>
        <w:rPr>
          <w:rFonts w:ascii="Arial" w:hAnsi="Arial" w:cs="Arial"/>
        </w:rPr>
      </w:pPr>
      <w:r>
        <w:rPr>
          <w:rFonts w:ascii="Arial" w:hAnsi="Arial" w:cs="Arial"/>
        </w:rPr>
        <w:t xml:space="preserve">Con respecto a la </w:t>
      </w:r>
      <w:r w:rsidRPr="00494386">
        <w:rPr>
          <w:rFonts w:ascii="Arial" w:hAnsi="Arial" w:cs="Arial"/>
        </w:rPr>
        <w:t>documentación de contratos y los informes derivados de los pasivos exigibles y actividades relacionadas bajo el proceso de Mitigación en masa 2008-2010</w:t>
      </w:r>
      <w:r>
        <w:rPr>
          <w:rFonts w:ascii="Arial" w:hAnsi="Arial" w:cs="Arial"/>
        </w:rPr>
        <w:t>, s</w:t>
      </w:r>
      <w:r w:rsidRPr="00057ED8">
        <w:rPr>
          <w:rFonts w:ascii="Arial" w:hAnsi="Arial" w:cs="Arial"/>
        </w:rPr>
        <w:t xml:space="preserve">e han organizado 96 ML de los cuales 70 ML son de las vigencias 2018 y 26 ML vigencia 2019 es decir, </w:t>
      </w:r>
      <w:r>
        <w:rPr>
          <w:rFonts w:ascii="Arial" w:hAnsi="Arial" w:cs="Arial"/>
        </w:rPr>
        <w:t>d</w:t>
      </w:r>
      <w:r w:rsidRPr="00057ED8">
        <w:rPr>
          <w:rFonts w:ascii="Arial" w:hAnsi="Arial" w:cs="Arial"/>
        </w:rPr>
        <w:t xml:space="preserve">igitalizados correspondientes al 80% y hace falta el cargue en la nube. </w:t>
      </w:r>
    </w:p>
    <w:p w14:paraId="1038CC3A" w14:textId="29CC1135" w:rsidR="009A5543" w:rsidRPr="009A5543" w:rsidRDefault="009A5543" w:rsidP="009A5543">
      <w:pPr>
        <w:jc w:val="both"/>
        <w:rPr>
          <w:rFonts w:ascii="Arial" w:hAnsi="Arial" w:cs="Arial"/>
          <w:b/>
        </w:rPr>
      </w:pPr>
      <w:r w:rsidRPr="000220C9">
        <w:rPr>
          <w:rFonts w:ascii="Arial" w:hAnsi="Arial" w:cs="Arial"/>
          <w:b/>
        </w:rPr>
        <w:t>3.4.4. Gestión Financiera</w:t>
      </w:r>
    </w:p>
    <w:p w14:paraId="21D984AB" w14:textId="4CB16DF8" w:rsidR="009A5543" w:rsidRDefault="009A5543" w:rsidP="009A5543">
      <w:pPr>
        <w:jc w:val="both"/>
        <w:rPr>
          <w:rFonts w:ascii="Arial" w:hAnsi="Arial" w:cs="Arial"/>
        </w:rPr>
      </w:pPr>
      <w:r w:rsidRPr="009A5543">
        <w:rPr>
          <w:rFonts w:ascii="Arial" w:hAnsi="Arial" w:cs="Arial"/>
        </w:rPr>
        <w:t xml:space="preserve">Desde el punto de vista presupuestal la ejecución en cada vigencia, analizada desde 2016, ha venido aumentando en términos de los compromisos presupuestales y la ejecución de </w:t>
      </w:r>
      <w:r w:rsidRPr="009A5543">
        <w:rPr>
          <w:rFonts w:ascii="Arial" w:hAnsi="Arial" w:cs="Arial"/>
        </w:rPr>
        <w:lastRenderedPageBreak/>
        <w:t>giros</w:t>
      </w:r>
      <w:r>
        <w:rPr>
          <w:rFonts w:ascii="Arial" w:hAnsi="Arial" w:cs="Arial"/>
        </w:rPr>
        <w:t>, p</w:t>
      </w:r>
      <w:r w:rsidRPr="009A5543">
        <w:rPr>
          <w:rFonts w:ascii="Arial" w:hAnsi="Arial" w:cs="Arial"/>
        </w:rPr>
        <w:t xml:space="preserve">asando de $102.494 millones de pesos que corresponde al 62% de ejecución presupuestal en compromisos en 2016, a $145.994 millones de pesos en 2018 que corresponde al 88% de ejecución.  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w:t>
      </w:r>
      <w:r w:rsidR="006E377F" w:rsidRPr="009A5543">
        <w:rPr>
          <w:rFonts w:ascii="Arial" w:hAnsi="Arial" w:cs="Arial"/>
        </w:rPr>
        <w:t>como</w:t>
      </w:r>
      <w:r w:rsidRPr="009A5543">
        <w:rPr>
          <w:rFonts w:ascii="Arial" w:hAnsi="Arial" w:cs="Arial"/>
        </w:rPr>
        <w:t xml:space="preserve">, con corte 30 de </w:t>
      </w:r>
      <w:r w:rsidR="006E377F">
        <w:rPr>
          <w:rFonts w:ascii="Arial" w:hAnsi="Arial" w:cs="Arial"/>
        </w:rPr>
        <w:t>octubre</w:t>
      </w:r>
      <w:r w:rsidRPr="009A5543">
        <w:rPr>
          <w:rFonts w:ascii="Arial" w:hAnsi="Arial" w:cs="Arial"/>
        </w:rPr>
        <w:t xml:space="preserve"> de 2019, la ejecución en compromisos asciende a $</w:t>
      </w:r>
      <w:r w:rsidR="00687D77">
        <w:rPr>
          <w:rFonts w:ascii="Arial" w:hAnsi="Arial" w:cs="Arial"/>
        </w:rPr>
        <w:t>143</w:t>
      </w:r>
      <w:r w:rsidRPr="009A5543">
        <w:rPr>
          <w:rFonts w:ascii="Arial" w:hAnsi="Arial" w:cs="Arial"/>
        </w:rPr>
        <w:t>.</w:t>
      </w:r>
      <w:r w:rsidR="00687D77">
        <w:rPr>
          <w:rFonts w:ascii="Arial" w:hAnsi="Arial" w:cs="Arial"/>
        </w:rPr>
        <w:t>393</w:t>
      </w:r>
      <w:r w:rsidRPr="009A5543">
        <w:rPr>
          <w:rFonts w:ascii="Arial" w:hAnsi="Arial" w:cs="Arial"/>
        </w:rPr>
        <w:t xml:space="preserve"> millones de pesos que corresponde al </w:t>
      </w:r>
      <w:r w:rsidR="00687D77">
        <w:rPr>
          <w:rFonts w:ascii="Arial" w:hAnsi="Arial" w:cs="Arial"/>
        </w:rPr>
        <w:t>83</w:t>
      </w:r>
      <w:r w:rsidRPr="009A5543">
        <w:rPr>
          <w:rFonts w:ascii="Arial" w:hAnsi="Arial" w:cs="Arial"/>
        </w:rPr>
        <w:t>.</w:t>
      </w:r>
      <w:r w:rsidR="00687D77">
        <w:rPr>
          <w:rFonts w:ascii="Arial" w:hAnsi="Arial" w:cs="Arial"/>
        </w:rPr>
        <w:t>66</w:t>
      </w:r>
      <w:r w:rsidRPr="009A5543">
        <w:rPr>
          <w:rFonts w:ascii="Arial" w:hAnsi="Arial" w:cs="Arial"/>
        </w:rPr>
        <w:t xml:space="preserve">%. </w:t>
      </w:r>
    </w:p>
    <w:p w14:paraId="011504E3" w14:textId="67E432DB" w:rsidR="009A5543" w:rsidRPr="009A5543" w:rsidRDefault="009A5543" w:rsidP="009A5543">
      <w:pPr>
        <w:spacing w:line="240" w:lineRule="auto"/>
        <w:jc w:val="both"/>
        <w:rPr>
          <w:rFonts w:ascii="Arial" w:hAnsi="Arial" w:cs="Arial"/>
        </w:rPr>
      </w:pPr>
      <w:r w:rsidRPr="009A5543">
        <w:rPr>
          <w:rFonts w:ascii="Arial" w:hAnsi="Arial" w:cs="Arial"/>
        </w:rPr>
        <w:t xml:space="preserve">En la siguiente tabla se observa el comparativo de ejecución con corte a 30 de </w:t>
      </w:r>
      <w:r w:rsidR="00687D77">
        <w:rPr>
          <w:rFonts w:ascii="Arial" w:hAnsi="Arial" w:cs="Arial"/>
        </w:rPr>
        <w:t>octubre</w:t>
      </w:r>
      <w:r w:rsidRPr="009A5543">
        <w:rPr>
          <w:rFonts w:ascii="Arial" w:hAnsi="Arial" w:cs="Arial"/>
        </w:rPr>
        <w:t xml:space="preserve"> de las vigencias 2016, 2017</w:t>
      </w:r>
      <w:r>
        <w:rPr>
          <w:rFonts w:ascii="Arial" w:hAnsi="Arial" w:cs="Arial"/>
        </w:rPr>
        <w:t>,</w:t>
      </w:r>
      <w:r w:rsidRPr="009A5543">
        <w:rPr>
          <w:rFonts w:ascii="Arial" w:hAnsi="Arial" w:cs="Arial"/>
        </w:rPr>
        <w:t xml:space="preserve"> 2018</w:t>
      </w:r>
      <w:r>
        <w:rPr>
          <w:rFonts w:ascii="Arial" w:hAnsi="Arial" w:cs="Arial"/>
        </w:rPr>
        <w:t xml:space="preserve"> y 2019</w:t>
      </w:r>
      <w:r w:rsidRPr="009A5543">
        <w:rPr>
          <w:rFonts w:ascii="Arial" w:hAnsi="Arial" w:cs="Arial"/>
        </w:rPr>
        <w:t>, tanto de compromisos como de giros presupuestales:</w:t>
      </w:r>
    </w:p>
    <w:tbl>
      <w:tblPr>
        <w:tblW w:w="9782" w:type="dxa"/>
        <w:tblInd w:w="-289" w:type="dxa"/>
        <w:tblCellMar>
          <w:left w:w="70" w:type="dxa"/>
          <w:right w:w="70" w:type="dxa"/>
        </w:tblCellMar>
        <w:tblLook w:val="04A0" w:firstRow="1" w:lastRow="0" w:firstColumn="1" w:lastColumn="0" w:noHBand="0" w:noVBand="1"/>
      </w:tblPr>
      <w:tblGrid>
        <w:gridCol w:w="1200"/>
        <w:gridCol w:w="1636"/>
        <w:gridCol w:w="1417"/>
        <w:gridCol w:w="1485"/>
        <w:gridCol w:w="1315"/>
        <w:gridCol w:w="1485"/>
        <w:gridCol w:w="1244"/>
      </w:tblGrid>
      <w:tr w:rsidR="009A5543" w:rsidRPr="009A5543" w14:paraId="3A769F2A" w14:textId="77777777" w:rsidTr="000220C9">
        <w:trPr>
          <w:trHeight w:val="381"/>
          <w:tblHead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691BD5"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Año</w:t>
            </w:r>
          </w:p>
        </w:tc>
        <w:tc>
          <w:tcPr>
            <w:tcW w:w="1636" w:type="dxa"/>
            <w:tcBorders>
              <w:top w:val="single" w:sz="4" w:space="0" w:color="auto"/>
              <w:left w:val="nil"/>
              <w:bottom w:val="single" w:sz="4" w:space="0" w:color="auto"/>
              <w:right w:val="single" w:sz="4" w:space="0" w:color="auto"/>
            </w:tcBorders>
            <w:shd w:val="clear" w:color="000000" w:fill="D9D9D9"/>
            <w:vAlign w:val="center"/>
            <w:hideMark/>
          </w:tcPr>
          <w:p w14:paraId="415D8A07"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Rubro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C85171B"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Apropiación Vigencia</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58D43FD2"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proofErr w:type="gramStart"/>
            <w:r w:rsidRPr="009A5543">
              <w:rPr>
                <w:rFonts w:ascii="Arial" w:eastAsia="Times New Roman" w:hAnsi="Arial" w:cs="Arial"/>
                <w:b/>
                <w:bCs/>
                <w:color w:val="000000"/>
                <w:sz w:val="20"/>
                <w:lang w:eastAsia="es-CO"/>
              </w:rPr>
              <w:t>Total</w:t>
            </w:r>
            <w:proofErr w:type="gramEnd"/>
            <w:r w:rsidRPr="009A5543">
              <w:rPr>
                <w:rFonts w:ascii="Arial" w:eastAsia="Times New Roman" w:hAnsi="Arial" w:cs="Arial"/>
                <w:b/>
                <w:bCs/>
                <w:color w:val="000000"/>
                <w:sz w:val="20"/>
                <w:lang w:eastAsia="es-CO"/>
              </w:rPr>
              <w:t xml:space="preserve"> Compromisos</w:t>
            </w:r>
          </w:p>
        </w:tc>
        <w:tc>
          <w:tcPr>
            <w:tcW w:w="1315" w:type="dxa"/>
            <w:tcBorders>
              <w:top w:val="single" w:sz="4" w:space="0" w:color="auto"/>
              <w:left w:val="nil"/>
              <w:bottom w:val="single" w:sz="4" w:space="0" w:color="auto"/>
              <w:right w:val="single" w:sz="4" w:space="0" w:color="auto"/>
            </w:tcBorders>
            <w:shd w:val="clear" w:color="000000" w:fill="D9D9D9"/>
            <w:vAlign w:val="center"/>
            <w:hideMark/>
          </w:tcPr>
          <w:p w14:paraId="61A15366"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proofErr w:type="gramStart"/>
            <w:r w:rsidRPr="009A5543">
              <w:rPr>
                <w:rFonts w:ascii="Arial" w:eastAsia="Times New Roman" w:hAnsi="Arial" w:cs="Arial"/>
                <w:b/>
                <w:bCs/>
                <w:color w:val="000000"/>
                <w:sz w:val="20"/>
                <w:lang w:eastAsia="es-CO"/>
              </w:rPr>
              <w:t>Total</w:t>
            </w:r>
            <w:proofErr w:type="gramEnd"/>
            <w:r w:rsidRPr="009A5543">
              <w:rPr>
                <w:rFonts w:ascii="Arial" w:eastAsia="Times New Roman" w:hAnsi="Arial" w:cs="Arial"/>
                <w:b/>
                <w:bCs/>
                <w:color w:val="000000"/>
                <w:sz w:val="20"/>
                <w:lang w:eastAsia="es-CO"/>
              </w:rPr>
              <w:t xml:space="preserve"> Giros</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0509506B"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 Compromisos</w:t>
            </w:r>
          </w:p>
        </w:tc>
        <w:tc>
          <w:tcPr>
            <w:tcW w:w="1244" w:type="dxa"/>
            <w:tcBorders>
              <w:top w:val="single" w:sz="4" w:space="0" w:color="auto"/>
              <w:left w:val="nil"/>
              <w:bottom w:val="single" w:sz="4" w:space="0" w:color="auto"/>
              <w:right w:val="single" w:sz="4" w:space="0" w:color="auto"/>
            </w:tcBorders>
            <w:shd w:val="clear" w:color="000000" w:fill="D9D9D9"/>
            <w:vAlign w:val="center"/>
            <w:hideMark/>
          </w:tcPr>
          <w:p w14:paraId="515EBC9C"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 Giros</w:t>
            </w:r>
          </w:p>
        </w:tc>
      </w:tr>
      <w:tr w:rsidR="009A5543" w:rsidRPr="009A5543" w14:paraId="34CEBE1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C4D6B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2016</w:t>
            </w:r>
          </w:p>
        </w:tc>
        <w:tc>
          <w:tcPr>
            <w:tcW w:w="1636" w:type="dxa"/>
            <w:tcBorders>
              <w:top w:val="nil"/>
              <w:left w:val="nil"/>
              <w:bottom w:val="single" w:sz="4" w:space="0" w:color="auto"/>
              <w:right w:val="single" w:sz="4" w:space="0" w:color="auto"/>
            </w:tcBorders>
            <w:shd w:val="clear" w:color="000000" w:fill="FFFFFF"/>
            <w:noWrap/>
            <w:vAlign w:val="center"/>
            <w:hideMark/>
          </w:tcPr>
          <w:p w14:paraId="616DF6C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2A0470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23.949</w:t>
            </w:r>
          </w:p>
        </w:tc>
        <w:tc>
          <w:tcPr>
            <w:tcW w:w="1485" w:type="dxa"/>
            <w:tcBorders>
              <w:top w:val="nil"/>
              <w:left w:val="nil"/>
              <w:bottom w:val="single" w:sz="4" w:space="0" w:color="auto"/>
              <w:right w:val="single" w:sz="4" w:space="0" w:color="auto"/>
            </w:tcBorders>
            <w:shd w:val="clear" w:color="000000" w:fill="FFFFFF"/>
            <w:vAlign w:val="center"/>
            <w:hideMark/>
          </w:tcPr>
          <w:p w14:paraId="69D15CC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13.258</w:t>
            </w:r>
          </w:p>
        </w:tc>
        <w:tc>
          <w:tcPr>
            <w:tcW w:w="1315" w:type="dxa"/>
            <w:tcBorders>
              <w:top w:val="nil"/>
              <w:left w:val="nil"/>
              <w:bottom w:val="single" w:sz="4" w:space="0" w:color="auto"/>
              <w:right w:val="single" w:sz="4" w:space="0" w:color="auto"/>
            </w:tcBorders>
            <w:shd w:val="clear" w:color="000000" w:fill="FFFFFF"/>
            <w:vAlign w:val="center"/>
            <w:hideMark/>
          </w:tcPr>
          <w:p w14:paraId="1FE1804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10.685</w:t>
            </w:r>
          </w:p>
        </w:tc>
        <w:tc>
          <w:tcPr>
            <w:tcW w:w="1485" w:type="dxa"/>
            <w:tcBorders>
              <w:top w:val="nil"/>
              <w:left w:val="nil"/>
              <w:bottom w:val="single" w:sz="4" w:space="0" w:color="auto"/>
              <w:right w:val="single" w:sz="4" w:space="0" w:color="auto"/>
            </w:tcBorders>
            <w:shd w:val="clear" w:color="000000" w:fill="FFFFFF"/>
            <w:vAlign w:val="center"/>
            <w:hideMark/>
          </w:tcPr>
          <w:p w14:paraId="29032E4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55,36%</w:t>
            </w:r>
          </w:p>
        </w:tc>
        <w:tc>
          <w:tcPr>
            <w:tcW w:w="1244" w:type="dxa"/>
            <w:tcBorders>
              <w:top w:val="nil"/>
              <w:left w:val="nil"/>
              <w:bottom w:val="single" w:sz="4" w:space="0" w:color="auto"/>
              <w:right w:val="single" w:sz="4" w:space="0" w:color="auto"/>
            </w:tcBorders>
            <w:shd w:val="clear" w:color="000000" w:fill="FFFFFF"/>
            <w:vAlign w:val="center"/>
            <w:hideMark/>
          </w:tcPr>
          <w:p w14:paraId="7A128D9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44,62%</w:t>
            </w:r>
          </w:p>
        </w:tc>
      </w:tr>
      <w:tr w:rsidR="009A5543" w:rsidRPr="009A5543" w14:paraId="7A7F3D54"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01382"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52D94C2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54C2E3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104.801</w:t>
            </w:r>
          </w:p>
        </w:tc>
        <w:tc>
          <w:tcPr>
            <w:tcW w:w="1485" w:type="dxa"/>
            <w:tcBorders>
              <w:top w:val="nil"/>
              <w:left w:val="nil"/>
              <w:bottom w:val="single" w:sz="4" w:space="0" w:color="auto"/>
              <w:right w:val="single" w:sz="4" w:space="0" w:color="auto"/>
            </w:tcBorders>
            <w:shd w:val="clear" w:color="000000" w:fill="FFFFFF"/>
            <w:vAlign w:val="center"/>
            <w:hideMark/>
          </w:tcPr>
          <w:p w14:paraId="0694F17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29.023</w:t>
            </w:r>
          </w:p>
        </w:tc>
        <w:tc>
          <w:tcPr>
            <w:tcW w:w="1315" w:type="dxa"/>
            <w:tcBorders>
              <w:top w:val="nil"/>
              <w:left w:val="nil"/>
              <w:bottom w:val="single" w:sz="4" w:space="0" w:color="auto"/>
              <w:right w:val="single" w:sz="4" w:space="0" w:color="auto"/>
            </w:tcBorders>
            <w:shd w:val="clear" w:color="000000" w:fill="FFFFFF"/>
            <w:vAlign w:val="center"/>
            <w:hideMark/>
          </w:tcPr>
          <w:p w14:paraId="1AFFDF7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5.797</w:t>
            </w:r>
          </w:p>
        </w:tc>
        <w:tc>
          <w:tcPr>
            <w:tcW w:w="1485" w:type="dxa"/>
            <w:tcBorders>
              <w:top w:val="nil"/>
              <w:left w:val="nil"/>
              <w:bottom w:val="single" w:sz="4" w:space="0" w:color="auto"/>
              <w:right w:val="single" w:sz="4" w:space="0" w:color="auto"/>
            </w:tcBorders>
            <w:shd w:val="clear" w:color="000000" w:fill="FFFFFF"/>
            <w:vAlign w:val="center"/>
            <w:hideMark/>
          </w:tcPr>
          <w:p w14:paraId="652C700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27,69%</w:t>
            </w:r>
          </w:p>
        </w:tc>
        <w:tc>
          <w:tcPr>
            <w:tcW w:w="1244" w:type="dxa"/>
            <w:tcBorders>
              <w:top w:val="nil"/>
              <w:left w:val="nil"/>
              <w:bottom w:val="single" w:sz="4" w:space="0" w:color="auto"/>
              <w:right w:val="single" w:sz="4" w:space="0" w:color="auto"/>
            </w:tcBorders>
            <w:shd w:val="clear" w:color="000000" w:fill="FFFFFF"/>
            <w:vAlign w:val="center"/>
            <w:hideMark/>
          </w:tcPr>
          <w:p w14:paraId="74D3C02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5,53%</w:t>
            </w:r>
          </w:p>
        </w:tc>
      </w:tr>
      <w:tr w:rsidR="009A5543" w:rsidRPr="009A5543" w14:paraId="3D751EDF"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60C350"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6131C16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CD4A70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37.059</w:t>
            </w:r>
          </w:p>
        </w:tc>
        <w:tc>
          <w:tcPr>
            <w:tcW w:w="1485" w:type="dxa"/>
            <w:tcBorders>
              <w:top w:val="nil"/>
              <w:left w:val="nil"/>
              <w:bottom w:val="single" w:sz="4" w:space="0" w:color="auto"/>
              <w:right w:val="single" w:sz="4" w:space="0" w:color="auto"/>
            </w:tcBorders>
            <w:shd w:val="clear" w:color="000000" w:fill="FFFFFF"/>
            <w:vAlign w:val="center"/>
            <w:hideMark/>
          </w:tcPr>
          <w:p w14:paraId="15190DB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6.256</w:t>
            </w:r>
          </w:p>
        </w:tc>
        <w:tc>
          <w:tcPr>
            <w:tcW w:w="1315" w:type="dxa"/>
            <w:tcBorders>
              <w:top w:val="nil"/>
              <w:left w:val="nil"/>
              <w:bottom w:val="single" w:sz="4" w:space="0" w:color="auto"/>
              <w:right w:val="single" w:sz="4" w:space="0" w:color="auto"/>
            </w:tcBorders>
            <w:shd w:val="clear" w:color="000000" w:fill="FFFFFF"/>
            <w:vAlign w:val="center"/>
            <w:hideMark/>
          </w:tcPr>
          <w:p w14:paraId="7D2EF7B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5.960</w:t>
            </w:r>
          </w:p>
        </w:tc>
        <w:tc>
          <w:tcPr>
            <w:tcW w:w="1485" w:type="dxa"/>
            <w:tcBorders>
              <w:top w:val="nil"/>
              <w:left w:val="nil"/>
              <w:bottom w:val="single" w:sz="4" w:space="0" w:color="auto"/>
              <w:right w:val="single" w:sz="4" w:space="0" w:color="auto"/>
            </w:tcBorders>
            <w:shd w:val="clear" w:color="000000" w:fill="FFFFFF"/>
            <w:vAlign w:val="center"/>
            <w:hideMark/>
          </w:tcPr>
          <w:p w14:paraId="0DE2456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16,88%</w:t>
            </w:r>
          </w:p>
        </w:tc>
        <w:tc>
          <w:tcPr>
            <w:tcW w:w="1244" w:type="dxa"/>
            <w:tcBorders>
              <w:top w:val="nil"/>
              <w:left w:val="nil"/>
              <w:bottom w:val="single" w:sz="4" w:space="0" w:color="auto"/>
              <w:right w:val="single" w:sz="4" w:space="0" w:color="auto"/>
            </w:tcBorders>
            <w:shd w:val="clear" w:color="000000" w:fill="FFFFFF"/>
            <w:vAlign w:val="center"/>
            <w:hideMark/>
          </w:tcPr>
          <w:p w14:paraId="3C8E62E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16,08%</w:t>
            </w:r>
          </w:p>
        </w:tc>
      </w:tr>
      <w:tr w:rsidR="009A5543" w:rsidRPr="009A5543" w14:paraId="3786DDA0"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2E1A8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2017</w:t>
            </w:r>
          </w:p>
        </w:tc>
        <w:tc>
          <w:tcPr>
            <w:tcW w:w="1636" w:type="dxa"/>
            <w:tcBorders>
              <w:top w:val="nil"/>
              <w:left w:val="nil"/>
              <w:bottom w:val="single" w:sz="4" w:space="0" w:color="auto"/>
              <w:right w:val="single" w:sz="4" w:space="0" w:color="auto"/>
            </w:tcBorders>
            <w:shd w:val="clear" w:color="000000" w:fill="FFFFFF"/>
            <w:noWrap/>
            <w:vAlign w:val="center"/>
            <w:hideMark/>
          </w:tcPr>
          <w:p w14:paraId="70BC1B0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7B66F7D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20.800</w:t>
            </w:r>
          </w:p>
        </w:tc>
        <w:tc>
          <w:tcPr>
            <w:tcW w:w="1485" w:type="dxa"/>
            <w:tcBorders>
              <w:top w:val="nil"/>
              <w:left w:val="nil"/>
              <w:bottom w:val="single" w:sz="4" w:space="0" w:color="auto"/>
              <w:right w:val="single" w:sz="4" w:space="0" w:color="auto"/>
            </w:tcBorders>
            <w:shd w:val="clear" w:color="000000" w:fill="FFFFFF"/>
            <w:vAlign w:val="center"/>
            <w:hideMark/>
          </w:tcPr>
          <w:p w14:paraId="384015B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7.678</w:t>
            </w:r>
          </w:p>
        </w:tc>
        <w:tc>
          <w:tcPr>
            <w:tcW w:w="1315" w:type="dxa"/>
            <w:tcBorders>
              <w:top w:val="nil"/>
              <w:left w:val="nil"/>
              <w:bottom w:val="single" w:sz="4" w:space="0" w:color="auto"/>
              <w:right w:val="single" w:sz="4" w:space="0" w:color="auto"/>
            </w:tcBorders>
            <w:shd w:val="clear" w:color="000000" w:fill="FFFFFF"/>
            <w:vAlign w:val="center"/>
            <w:hideMark/>
          </w:tcPr>
          <w:p w14:paraId="0D8E7A2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7.238</w:t>
            </w:r>
          </w:p>
        </w:tc>
        <w:tc>
          <w:tcPr>
            <w:tcW w:w="1485" w:type="dxa"/>
            <w:tcBorders>
              <w:top w:val="nil"/>
              <w:left w:val="nil"/>
              <w:bottom w:val="single" w:sz="4" w:space="0" w:color="auto"/>
              <w:right w:val="single" w:sz="4" w:space="0" w:color="auto"/>
            </w:tcBorders>
            <w:shd w:val="clear" w:color="000000" w:fill="FFFFFF"/>
            <w:vAlign w:val="center"/>
            <w:hideMark/>
          </w:tcPr>
          <w:p w14:paraId="2DF208F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36,91%</w:t>
            </w:r>
          </w:p>
        </w:tc>
        <w:tc>
          <w:tcPr>
            <w:tcW w:w="1244" w:type="dxa"/>
            <w:tcBorders>
              <w:top w:val="nil"/>
              <w:left w:val="nil"/>
              <w:bottom w:val="single" w:sz="4" w:space="0" w:color="auto"/>
              <w:right w:val="single" w:sz="4" w:space="0" w:color="auto"/>
            </w:tcBorders>
            <w:shd w:val="clear" w:color="000000" w:fill="FFFFFF"/>
            <w:vAlign w:val="center"/>
            <w:hideMark/>
          </w:tcPr>
          <w:p w14:paraId="394F6FF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34,80%</w:t>
            </w:r>
          </w:p>
        </w:tc>
      </w:tr>
      <w:tr w:rsidR="009A5543" w:rsidRPr="009A5543" w14:paraId="28B8A56B"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F111E0"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47948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271A6DF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112.553</w:t>
            </w:r>
          </w:p>
        </w:tc>
        <w:tc>
          <w:tcPr>
            <w:tcW w:w="1485" w:type="dxa"/>
            <w:tcBorders>
              <w:top w:val="nil"/>
              <w:left w:val="nil"/>
              <w:bottom w:val="single" w:sz="4" w:space="0" w:color="auto"/>
              <w:right w:val="single" w:sz="4" w:space="0" w:color="auto"/>
            </w:tcBorders>
            <w:shd w:val="clear" w:color="000000" w:fill="FFFFFF"/>
            <w:vAlign w:val="center"/>
            <w:hideMark/>
          </w:tcPr>
          <w:p w14:paraId="3BFA667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28.066</w:t>
            </w:r>
          </w:p>
        </w:tc>
        <w:tc>
          <w:tcPr>
            <w:tcW w:w="1315" w:type="dxa"/>
            <w:tcBorders>
              <w:top w:val="nil"/>
              <w:left w:val="nil"/>
              <w:bottom w:val="single" w:sz="4" w:space="0" w:color="auto"/>
              <w:right w:val="single" w:sz="4" w:space="0" w:color="auto"/>
            </w:tcBorders>
            <w:shd w:val="clear" w:color="000000" w:fill="FFFFFF"/>
            <w:vAlign w:val="center"/>
            <w:hideMark/>
          </w:tcPr>
          <w:p w14:paraId="103AB29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4.008</w:t>
            </w:r>
          </w:p>
        </w:tc>
        <w:tc>
          <w:tcPr>
            <w:tcW w:w="1485" w:type="dxa"/>
            <w:tcBorders>
              <w:top w:val="nil"/>
              <w:left w:val="nil"/>
              <w:bottom w:val="single" w:sz="4" w:space="0" w:color="auto"/>
              <w:right w:val="single" w:sz="4" w:space="0" w:color="auto"/>
            </w:tcBorders>
            <w:shd w:val="clear" w:color="000000" w:fill="FFFFFF"/>
            <w:vAlign w:val="center"/>
            <w:hideMark/>
          </w:tcPr>
          <w:p w14:paraId="36E2E56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24,94%</w:t>
            </w:r>
          </w:p>
        </w:tc>
        <w:tc>
          <w:tcPr>
            <w:tcW w:w="1244" w:type="dxa"/>
            <w:tcBorders>
              <w:top w:val="nil"/>
              <w:left w:val="nil"/>
              <w:bottom w:val="single" w:sz="4" w:space="0" w:color="auto"/>
              <w:right w:val="single" w:sz="4" w:space="0" w:color="auto"/>
            </w:tcBorders>
            <w:shd w:val="clear" w:color="000000" w:fill="FFFFFF"/>
            <w:vAlign w:val="center"/>
            <w:hideMark/>
          </w:tcPr>
          <w:p w14:paraId="3987C5B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3,56%</w:t>
            </w:r>
          </w:p>
        </w:tc>
      </w:tr>
      <w:tr w:rsidR="009A5543" w:rsidRPr="009A5543" w14:paraId="67CB89A3"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AECC97"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22EBAB1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60ED92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35.419</w:t>
            </w:r>
          </w:p>
        </w:tc>
        <w:tc>
          <w:tcPr>
            <w:tcW w:w="1485" w:type="dxa"/>
            <w:tcBorders>
              <w:top w:val="nil"/>
              <w:left w:val="nil"/>
              <w:bottom w:val="single" w:sz="4" w:space="0" w:color="auto"/>
              <w:right w:val="single" w:sz="4" w:space="0" w:color="auto"/>
            </w:tcBorders>
            <w:shd w:val="clear" w:color="000000" w:fill="FFFFFF"/>
            <w:vAlign w:val="center"/>
            <w:hideMark/>
          </w:tcPr>
          <w:p w14:paraId="42ADCAE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2.732</w:t>
            </w:r>
          </w:p>
        </w:tc>
        <w:tc>
          <w:tcPr>
            <w:tcW w:w="1315" w:type="dxa"/>
            <w:tcBorders>
              <w:top w:val="nil"/>
              <w:left w:val="nil"/>
              <w:bottom w:val="single" w:sz="4" w:space="0" w:color="auto"/>
              <w:right w:val="single" w:sz="4" w:space="0" w:color="auto"/>
            </w:tcBorders>
            <w:shd w:val="clear" w:color="000000" w:fill="FFFFFF"/>
            <w:vAlign w:val="center"/>
            <w:hideMark/>
          </w:tcPr>
          <w:p w14:paraId="204D743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2.732</w:t>
            </w:r>
          </w:p>
        </w:tc>
        <w:tc>
          <w:tcPr>
            <w:tcW w:w="1485" w:type="dxa"/>
            <w:tcBorders>
              <w:top w:val="nil"/>
              <w:left w:val="nil"/>
              <w:bottom w:val="single" w:sz="4" w:space="0" w:color="auto"/>
              <w:right w:val="single" w:sz="4" w:space="0" w:color="auto"/>
            </w:tcBorders>
            <w:shd w:val="clear" w:color="000000" w:fill="FFFFFF"/>
            <w:vAlign w:val="center"/>
            <w:hideMark/>
          </w:tcPr>
          <w:p w14:paraId="5670C86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7,71%</w:t>
            </w:r>
          </w:p>
        </w:tc>
        <w:tc>
          <w:tcPr>
            <w:tcW w:w="1244" w:type="dxa"/>
            <w:tcBorders>
              <w:top w:val="nil"/>
              <w:left w:val="nil"/>
              <w:bottom w:val="single" w:sz="4" w:space="0" w:color="auto"/>
              <w:right w:val="single" w:sz="4" w:space="0" w:color="auto"/>
            </w:tcBorders>
            <w:shd w:val="clear" w:color="000000" w:fill="FFFFFF"/>
            <w:vAlign w:val="center"/>
            <w:hideMark/>
          </w:tcPr>
          <w:p w14:paraId="3FC4465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7,71%</w:t>
            </w:r>
          </w:p>
        </w:tc>
      </w:tr>
      <w:tr w:rsidR="009A5543" w:rsidRPr="009A5543" w14:paraId="4DAE183B"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6C331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2018</w:t>
            </w:r>
          </w:p>
        </w:tc>
        <w:tc>
          <w:tcPr>
            <w:tcW w:w="1636" w:type="dxa"/>
            <w:tcBorders>
              <w:top w:val="nil"/>
              <w:left w:val="nil"/>
              <w:bottom w:val="single" w:sz="4" w:space="0" w:color="auto"/>
              <w:right w:val="single" w:sz="4" w:space="0" w:color="auto"/>
            </w:tcBorders>
            <w:shd w:val="clear" w:color="000000" w:fill="FFFFFF"/>
            <w:noWrap/>
            <w:vAlign w:val="center"/>
            <w:hideMark/>
          </w:tcPr>
          <w:p w14:paraId="7FF0E360"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74FDAE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26.538</w:t>
            </w:r>
          </w:p>
        </w:tc>
        <w:tc>
          <w:tcPr>
            <w:tcW w:w="1485" w:type="dxa"/>
            <w:tcBorders>
              <w:top w:val="nil"/>
              <w:left w:val="nil"/>
              <w:bottom w:val="single" w:sz="4" w:space="0" w:color="auto"/>
              <w:right w:val="single" w:sz="4" w:space="0" w:color="auto"/>
            </w:tcBorders>
            <w:shd w:val="clear" w:color="000000" w:fill="FFFFFF"/>
            <w:vAlign w:val="center"/>
            <w:hideMark/>
          </w:tcPr>
          <w:p w14:paraId="2D8DA1A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11.099</w:t>
            </w:r>
          </w:p>
        </w:tc>
        <w:tc>
          <w:tcPr>
            <w:tcW w:w="1315" w:type="dxa"/>
            <w:tcBorders>
              <w:top w:val="nil"/>
              <w:left w:val="nil"/>
              <w:bottom w:val="single" w:sz="4" w:space="0" w:color="auto"/>
              <w:right w:val="single" w:sz="4" w:space="0" w:color="auto"/>
            </w:tcBorders>
            <w:shd w:val="clear" w:color="000000" w:fill="FFFFFF"/>
            <w:vAlign w:val="center"/>
            <w:hideMark/>
          </w:tcPr>
          <w:p w14:paraId="2D7FD71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8.720</w:t>
            </w:r>
          </w:p>
        </w:tc>
        <w:tc>
          <w:tcPr>
            <w:tcW w:w="1485" w:type="dxa"/>
            <w:tcBorders>
              <w:top w:val="nil"/>
              <w:left w:val="nil"/>
              <w:bottom w:val="single" w:sz="4" w:space="0" w:color="auto"/>
              <w:right w:val="single" w:sz="4" w:space="0" w:color="auto"/>
            </w:tcBorders>
            <w:shd w:val="clear" w:color="000000" w:fill="FFFFFF"/>
            <w:vAlign w:val="center"/>
            <w:hideMark/>
          </w:tcPr>
          <w:p w14:paraId="1C6C640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41,82%</w:t>
            </w:r>
          </w:p>
        </w:tc>
        <w:tc>
          <w:tcPr>
            <w:tcW w:w="1244" w:type="dxa"/>
            <w:tcBorders>
              <w:top w:val="nil"/>
              <w:left w:val="nil"/>
              <w:bottom w:val="single" w:sz="4" w:space="0" w:color="auto"/>
              <w:right w:val="single" w:sz="4" w:space="0" w:color="auto"/>
            </w:tcBorders>
            <w:shd w:val="clear" w:color="000000" w:fill="FFFFFF"/>
            <w:vAlign w:val="center"/>
            <w:hideMark/>
          </w:tcPr>
          <w:p w14:paraId="0545467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32,86%</w:t>
            </w:r>
          </w:p>
        </w:tc>
      </w:tr>
      <w:tr w:rsidR="009A5543" w:rsidRPr="009A5543" w14:paraId="22142712"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2AE45BB6"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159F2B8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165504A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124.906</w:t>
            </w:r>
          </w:p>
        </w:tc>
        <w:tc>
          <w:tcPr>
            <w:tcW w:w="1485" w:type="dxa"/>
            <w:tcBorders>
              <w:top w:val="nil"/>
              <w:left w:val="nil"/>
              <w:bottom w:val="single" w:sz="4" w:space="0" w:color="auto"/>
              <w:right w:val="single" w:sz="4" w:space="0" w:color="auto"/>
            </w:tcBorders>
            <w:shd w:val="clear" w:color="000000" w:fill="FFFFFF"/>
            <w:vAlign w:val="center"/>
            <w:hideMark/>
          </w:tcPr>
          <w:p w14:paraId="569F454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46.658</w:t>
            </w:r>
          </w:p>
        </w:tc>
        <w:tc>
          <w:tcPr>
            <w:tcW w:w="1315" w:type="dxa"/>
            <w:tcBorders>
              <w:top w:val="nil"/>
              <w:left w:val="nil"/>
              <w:bottom w:val="single" w:sz="4" w:space="0" w:color="auto"/>
              <w:right w:val="single" w:sz="4" w:space="0" w:color="auto"/>
            </w:tcBorders>
            <w:shd w:val="clear" w:color="000000" w:fill="FFFFFF"/>
            <w:vAlign w:val="center"/>
            <w:hideMark/>
          </w:tcPr>
          <w:p w14:paraId="3731250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10.663</w:t>
            </w:r>
          </w:p>
        </w:tc>
        <w:tc>
          <w:tcPr>
            <w:tcW w:w="1485" w:type="dxa"/>
            <w:tcBorders>
              <w:top w:val="nil"/>
              <w:left w:val="nil"/>
              <w:bottom w:val="single" w:sz="4" w:space="0" w:color="auto"/>
              <w:right w:val="single" w:sz="4" w:space="0" w:color="auto"/>
            </w:tcBorders>
            <w:shd w:val="clear" w:color="000000" w:fill="FFFFFF"/>
            <w:vAlign w:val="center"/>
            <w:hideMark/>
          </w:tcPr>
          <w:p w14:paraId="736784B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37,35%</w:t>
            </w:r>
          </w:p>
        </w:tc>
        <w:tc>
          <w:tcPr>
            <w:tcW w:w="1244" w:type="dxa"/>
            <w:tcBorders>
              <w:top w:val="nil"/>
              <w:left w:val="nil"/>
              <w:bottom w:val="single" w:sz="4" w:space="0" w:color="auto"/>
              <w:right w:val="single" w:sz="4" w:space="0" w:color="auto"/>
            </w:tcBorders>
            <w:shd w:val="clear" w:color="000000" w:fill="FFFFFF"/>
            <w:vAlign w:val="center"/>
            <w:hideMark/>
          </w:tcPr>
          <w:p w14:paraId="655C541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8,54%</w:t>
            </w:r>
          </w:p>
        </w:tc>
      </w:tr>
      <w:tr w:rsidR="009A5543" w:rsidRPr="009A5543" w14:paraId="768180E0"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2B900A"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441B9C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1881FC8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14.197</w:t>
            </w:r>
          </w:p>
        </w:tc>
        <w:tc>
          <w:tcPr>
            <w:tcW w:w="1485" w:type="dxa"/>
            <w:tcBorders>
              <w:top w:val="nil"/>
              <w:left w:val="nil"/>
              <w:bottom w:val="single" w:sz="4" w:space="0" w:color="auto"/>
              <w:right w:val="single" w:sz="4" w:space="0" w:color="auto"/>
            </w:tcBorders>
            <w:shd w:val="clear" w:color="000000" w:fill="FFFFFF"/>
            <w:vAlign w:val="center"/>
            <w:hideMark/>
          </w:tcPr>
          <w:p w14:paraId="4DC0FDF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3.838</w:t>
            </w:r>
          </w:p>
        </w:tc>
        <w:tc>
          <w:tcPr>
            <w:tcW w:w="1315" w:type="dxa"/>
            <w:tcBorders>
              <w:top w:val="nil"/>
              <w:left w:val="nil"/>
              <w:bottom w:val="single" w:sz="4" w:space="0" w:color="auto"/>
              <w:right w:val="single" w:sz="4" w:space="0" w:color="auto"/>
            </w:tcBorders>
            <w:shd w:val="clear" w:color="000000" w:fill="FFFFFF"/>
            <w:vAlign w:val="center"/>
            <w:hideMark/>
          </w:tcPr>
          <w:p w14:paraId="7FDCA8E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3.838</w:t>
            </w:r>
          </w:p>
        </w:tc>
        <w:tc>
          <w:tcPr>
            <w:tcW w:w="1485" w:type="dxa"/>
            <w:tcBorders>
              <w:top w:val="nil"/>
              <w:left w:val="nil"/>
              <w:bottom w:val="single" w:sz="4" w:space="0" w:color="auto"/>
              <w:right w:val="single" w:sz="4" w:space="0" w:color="auto"/>
            </w:tcBorders>
            <w:shd w:val="clear" w:color="000000" w:fill="FFFFFF"/>
            <w:vAlign w:val="center"/>
            <w:hideMark/>
          </w:tcPr>
          <w:p w14:paraId="4F497A0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27,04%</w:t>
            </w:r>
          </w:p>
        </w:tc>
        <w:tc>
          <w:tcPr>
            <w:tcW w:w="1244" w:type="dxa"/>
            <w:tcBorders>
              <w:top w:val="nil"/>
              <w:left w:val="nil"/>
              <w:bottom w:val="single" w:sz="4" w:space="0" w:color="auto"/>
              <w:right w:val="single" w:sz="4" w:space="0" w:color="auto"/>
            </w:tcBorders>
            <w:shd w:val="clear" w:color="000000" w:fill="FFFFFF"/>
            <w:vAlign w:val="center"/>
            <w:hideMark/>
          </w:tcPr>
          <w:p w14:paraId="50DAD74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27,04%</w:t>
            </w:r>
          </w:p>
        </w:tc>
      </w:tr>
      <w:tr w:rsidR="009A5543" w:rsidRPr="009A5543" w14:paraId="4CB5846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3A198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2019</w:t>
            </w:r>
          </w:p>
        </w:tc>
        <w:tc>
          <w:tcPr>
            <w:tcW w:w="1636" w:type="dxa"/>
            <w:tcBorders>
              <w:top w:val="nil"/>
              <w:left w:val="nil"/>
              <w:bottom w:val="single" w:sz="4" w:space="0" w:color="auto"/>
              <w:right w:val="single" w:sz="4" w:space="0" w:color="auto"/>
            </w:tcBorders>
            <w:shd w:val="clear" w:color="000000" w:fill="FFFFFF"/>
            <w:noWrap/>
            <w:vAlign w:val="center"/>
            <w:hideMark/>
          </w:tcPr>
          <w:p w14:paraId="0CF1DEC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35FD565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27.998</w:t>
            </w:r>
          </w:p>
        </w:tc>
        <w:tc>
          <w:tcPr>
            <w:tcW w:w="1485" w:type="dxa"/>
            <w:tcBorders>
              <w:top w:val="nil"/>
              <w:left w:val="nil"/>
              <w:bottom w:val="single" w:sz="4" w:space="0" w:color="auto"/>
              <w:right w:val="single" w:sz="4" w:space="0" w:color="auto"/>
            </w:tcBorders>
            <w:shd w:val="clear" w:color="000000" w:fill="FFFFFF"/>
            <w:vAlign w:val="center"/>
            <w:hideMark/>
          </w:tcPr>
          <w:p w14:paraId="52E6D2E0" w14:textId="06D553A4"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w:t>
            </w:r>
            <w:r w:rsidR="006E377F">
              <w:rPr>
                <w:rFonts w:ascii="Arial" w:eastAsia="Times New Roman" w:hAnsi="Arial" w:cs="Arial"/>
                <w:bCs/>
                <w:color w:val="000000"/>
                <w:sz w:val="20"/>
                <w:lang w:eastAsia="es-CO"/>
              </w:rPr>
              <w:t>8</w:t>
            </w:r>
            <w:r w:rsidRPr="009A5543">
              <w:rPr>
                <w:rFonts w:ascii="Arial" w:eastAsia="Times New Roman" w:hAnsi="Arial" w:cs="Arial"/>
                <w:bCs/>
                <w:color w:val="000000"/>
                <w:sz w:val="20"/>
                <w:lang w:eastAsia="es-CO"/>
              </w:rPr>
              <w:t>.</w:t>
            </w:r>
            <w:r w:rsidR="006E377F">
              <w:rPr>
                <w:rFonts w:ascii="Arial" w:eastAsia="Times New Roman" w:hAnsi="Arial" w:cs="Arial"/>
                <w:bCs/>
                <w:color w:val="000000"/>
                <w:sz w:val="20"/>
                <w:lang w:eastAsia="es-CO"/>
              </w:rPr>
              <w:t>638</w:t>
            </w:r>
          </w:p>
        </w:tc>
        <w:tc>
          <w:tcPr>
            <w:tcW w:w="1315" w:type="dxa"/>
            <w:tcBorders>
              <w:top w:val="nil"/>
              <w:left w:val="nil"/>
              <w:bottom w:val="single" w:sz="4" w:space="0" w:color="auto"/>
              <w:right w:val="single" w:sz="4" w:space="0" w:color="auto"/>
            </w:tcBorders>
            <w:shd w:val="clear" w:color="000000" w:fill="FFFFFF"/>
            <w:vAlign w:val="center"/>
            <w:hideMark/>
          </w:tcPr>
          <w:p w14:paraId="7C34B1D7" w14:textId="511A2DB6"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16.036</w:t>
            </w:r>
          </w:p>
        </w:tc>
        <w:tc>
          <w:tcPr>
            <w:tcW w:w="1485" w:type="dxa"/>
            <w:tcBorders>
              <w:top w:val="nil"/>
              <w:left w:val="nil"/>
              <w:bottom w:val="single" w:sz="4" w:space="0" w:color="auto"/>
              <w:right w:val="single" w:sz="4" w:space="0" w:color="auto"/>
            </w:tcBorders>
            <w:shd w:val="clear" w:color="000000" w:fill="FFFFFF"/>
            <w:vAlign w:val="center"/>
            <w:hideMark/>
          </w:tcPr>
          <w:p w14:paraId="0C97767A" w14:textId="15374130"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66</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60</w:t>
            </w:r>
            <w:r w:rsidR="009A5543" w:rsidRPr="009A5543">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FFFFFF"/>
            <w:vAlign w:val="center"/>
            <w:hideMark/>
          </w:tcPr>
          <w:p w14:paraId="29A8D30E" w14:textId="2547522A"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57</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30</w:t>
            </w:r>
            <w:r w:rsidR="009A5543" w:rsidRPr="009A5543">
              <w:rPr>
                <w:rFonts w:ascii="Arial" w:eastAsia="Times New Roman" w:hAnsi="Arial" w:cs="Arial"/>
                <w:bCs/>
                <w:color w:val="000000"/>
                <w:sz w:val="20"/>
                <w:lang w:eastAsia="es-CO"/>
              </w:rPr>
              <w:t>%</w:t>
            </w:r>
          </w:p>
        </w:tc>
      </w:tr>
      <w:tr w:rsidR="009A5543" w:rsidRPr="009A5543" w14:paraId="564D1225"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A5EFE2"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F0AA5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DC37B08" w14:textId="05FBA8DB"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w:t>
            </w:r>
            <w:r w:rsidR="006E377F">
              <w:rPr>
                <w:rFonts w:ascii="Arial" w:eastAsia="Times New Roman" w:hAnsi="Arial" w:cs="Arial"/>
                <w:bCs/>
                <w:color w:val="000000"/>
                <w:sz w:val="20"/>
                <w:lang w:eastAsia="es-CO"/>
              </w:rPr>
              <w:t>26</w:t>
            </w:r>
            <w:r w:rsidRPr="009A5543">
              <w:rPr>
                <w:rFonts w:ascii="Arial" w:eastAsia="Times New Roman" w:hAnsi="Arial" w:cs="Arial"/>
                <w:bCs/>
                <w:color w:val="000000"/>
                <w:sz w:val="20"/>
                <w:lang w:eastAsia="es-CO"/>
              </w:rPr>
              <w:t>.</w:t>
            </w:r>
            <w:r w:rsidR="006E377F">
              <w:rPr>
                <w:rFonts w:ascii="Arial" w:eastAsia="Times New Roman" w:hAnsi="Arial" w:cs="Arial"/>
                <w:bCs/>
                <w:color w:val="000000"/>
                <w:sz w:val="20"/>
                <w:lang w:eastAsia="es-CO"/>
              </w:rPr>
              <w:t>2</w:t>
            </w:r>
            <w:r w:rsidRPr="009A5543">
              <w:rPr>
                <w:rFonts w:ascii="Arial" w:eastAsia="Times New Roman" w:hAnsi="Arial" w:cs="Arial"/>
                <w:bCs/>
                <w:color w:val="000000"/>
                <w:sz w:val="20"/>
                <w:lang w:eastAsia="es-CO"/>
              </w:rPr>
              <w:t>53</w:t>
            </w:r>
          </w:p>
        </w:tc>
        <w:tc>
          <w:tcPr>
            <w:tcW w:w="1485" w:type="dxa"/>
            <w:tcBorders>
              <w:top w:val="nil"/>
              <w:left w:val="nil"/>
              <w:bottom w:val="single" w:sz="4" w:space="0" w:color="auto"/>
              <w:right w:val="single" w:sz="4" w:space="0" w:color="auto"/>
            </w:tcBorders>
            <w:shd w:val="clear" w:color="000000" w:fill="FFFFFF"/>
            <w:vAlign w:val="center"/>
            <w:hideMark/>
          </w:tcPr>
          <w:p w14:paraId="4F53E15C" w14:textId="304E8A93"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107</w:t>
            </w:r>
            <w:r w:rsidR="009A5543" w:rsidRPr="009A5543">
              <w:rPr>
                <w:rFonts w:ascii="Arial" w:eastAsia="Times New Roman" w:hAnsi="Arial" w:cs="Arial"/>
                <w:bCs/>
                <w:color w:val="000000"/>
                <w:sz w:val="20"/>
                <w:lang w:eastAsia="es-CO"/>
              </w:rPr>
              <w:t>.5</w:t>
            </w:r>
            <w:r>
              <w:rPr>
                <w:rFonts w:ascii="Arial" w:eastAsia="Times New Roman" w:hAnsi="Arial" w:cs="Arial"/>
                <w:bCs/>
                <w:color w:val="000000"/>
                <w:sz w:val="20"/>
                <w:lang w:eastAsia="es-CO"/>
              </w:rPr>
              <w:t>16</w:t>
            </w:r>
          </w:p>
        </w:tc>
        <w:tc>
          <w:tcPr>
            <w:tcW w:w="1315" w:type="dxa"/>
            <w:tcBorders>
              <w:top w:val="nil"/>
              <w:left w:val="nil"/>
              <w:bottom w:val="single" w:sz="4" w:space="0" w:color="auto"/>
              <w:right w:val="single" w:sz="4" w:space="0" w:color="auto"/>
            </w:tcBorders>
            <w:shd w:val="clear" w:color="000000" w:fill="FFFFFF"/>
            <w:vAlign w:val="center"/>
            <w:hideMark/>
          </w:tcPr>
          <w:p w14:paraId="5FF95F36" w14:textId="40C7B548"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49</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378</w:t>
            </w:r>
          </w:p>
        </w:tc>
        <w:tc>
          <w:tcPr>
            <w:tcW w:w="1485" w:type="dxa"/>
            <w:tcBorders>
              <w:top w:val="nil"/>
              <w:left w:val="nil"/>
              <w:bottom w:val="single" w:sz="4" w:space="0" w:color="auto"/>
              <w:right w:val="single" w:sz="4" w:space="0" w:color="auto"/>
            </w:tcBorders>
            <w:shd w:val="clear" w:color="000000" w:fill="FFFFFF"/>
            <w:vAlign w:val="center"/>
            <w:hideMark/>
          </w:tcPr>
          <w:p w14:paraId="7CC67DD2" w14:textId="2A6576E2"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85</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2</w:t>
            </w:r>
            <w:r w:rsidR="009A5543" w:rsidRPr="009A5543">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FFFFFF"/>
            <w:vAlign w:val="center"/>
            <w:hideMark/>
          </w:tcPr>
          <w:p w14:paraId="65D5CE02" w14:textId="7DB66235"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39</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1</w:t>
            </w:r>
            <w:r w:rsidR="009A5543" w:rsidRPr="009A5543">
              <w:rPr>
                <w:rFonts w:ascii="Arial" w:eastAsia="Times New Roman" w:hAnsi="Arial" w:cs="Arial"/>
                <w:bCs/>
                <w:color w:val="000000"/>
                <w:sz w:val="20"/>
                <w:lang w:eastAsia="es-CO"/>
              </w:rPr>
              <w:t>%</w:t>
            </w:r>
          </w:p>
        </w:tc>
      </w:tr>
      <w:tr w:rsidR="009A5543" w:rsidRPr="009A5543" w14:paraId="4C084D2C"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BDF31A"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4324083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585CACD4" w14:textId="4C42AE63"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17.</w:t>
            </w:r>
            <w:r w:rsidR="006E377F">
              <w:rPr>
                <w:rFonts w:ascii="Arial" w:eastAsia="Times New Roman" w:hAnsi="Arial" w:cs="Arial"/>
                <w:bCs/>
                <w:color w:val="000000"/>
                <w:sz w:val="20"/>
                <w:lang w:eastAsia="es-CO"/>
              </w:rPr>
              <w:t>146</w:t>
            </w:r>
          </w:p>
        </w:tc>
        <w:tc>
          <w:tcPr>
            <w:tcW w:w="1485" w:type="dxa"/>
            <w:tcBorders>
              <w:top w:val="nil"/>
              <w:left w:val="nil"/>
              <w:bottom w:val="single" w:sz="4" w:space="0" w:color="auto"/>
              <w:right w:val="single" w:sz="4" w:space="0" w:color="auto"/>
            </w:tcBorders>
            <w:shd w:val="clear" w:color="000000" w:fill="FFFFFF"/>
            <w:vAlign w:val="center"/>
            <w:hideMark/>
          </w:tcPr>
          <w:p w14:paraId="765F2258" w14:textId="69CAAACC"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w:t>
            </w:r>
            <w:r w:rsidR="006E377F">
              <w:rPr>
                <w:rFonts w:ascii="Arial" w:eastAsia="Times New Roman" w:hAnsi="Arial" w:cs="Arial"/>
                <w:bCs/>
                <w:color w:val="000000"/>
                <w:sz w:val="20"/>
                <w:lang w:eastAsia="es-CO"/>
              </w:rPr>
              <w:t>796</w:t>
            </w:r>
          </w:p>
        </w:tc>
        <w:tc>
          <w:tcPr>
            <w:tcW w:w="1315" w:type="dxa"/>
            <w:tcBorders>
              <w:top w:val="nil"/>
              <w:left w:val="nil"/>
              <w:bottom w:val="single" w:sz="4" w:space="0" w:color="auto"/>
              <w:right w:val="single" w:sz="4" w:space="0" w:color="auto"/>
            </w:tcBorders>
            <w:shd w:val="clear" w:color="000000" w:fill="FFFFFF"/>
            <w:vAlign w:val="center"/>
            <w:hideMark/>
          </w:tcPr>
          <w:p w14:paraId="3AB5884C" w14:textId="75EA01DD"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w:t>
            </w:r>
            <w:r w:rsidR="006E377F">
              <w:rPr>
                <w:rFonts w:ascii="Arial" w:eastAsia="Times New Roman" w:hAnsi="Arial" w:cs="Arial"/>
                <w:bCs/>
                <w:color w:val="000000"/>
                <w:sz w:val="20"/>
                <w:lang w:eastAsia="es-CO"/>
              </w:rPr>
              <w:t>7</w:t>
            </w:r>
            <w:r w:rsidRPr="009A5543">
              <w:rPr>
                <w:rFonts w:ascii="Arial" w:eastAsia="Times New Roman" w:hAnsi="Arial" w:cs="Arial"/>
                <w:bCs/>
                <w:color w:val="000000"/>
                <w:sz w:val="20"/>
                <w:lang w:eastAsia="es-CO"/>
              </w:rPr>
              <w:t>96</w:t>
            </w:r>
          </w:p>
        </w:tc>
        <w:tc>
          <w:tcPr>
            <w:tcW w:w="1485" w:type="dxa"/>
            <w:tcBorders>
              <w:top w:val="nil"/>
              <w:left w:val="nil"/>
              <w:bottom w:val="single" w:sz="4" w:space="0" w:color="auto"/>
              <w:right w:val="single" w:sz="4" w:space="0" w:color="auto"/>
            </w:tcBorders>
            <w:shd w:val="clear" w:color="000000" w:fill="FFFFFF"/>
            <w:vAlign w:val="center"/>
            <w:hideMark/>
          </w:tcPr>
          <w:p w14:paraId="613AAF0A" w14:textId="673FB970"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w:t>
            </w:r>
            <w:r w:rsidR="006E377F">
              <w:rPr>
                <w:rFonts w:ascii="Arial" w:eastAsia="Times New Roman" w:hAnsi="Arial" w:cs="Arial"/>
                <w:bCs/>
                <w:color w:val="000000"/>
                <w:sz w:val="20"/>
                <w:lang w:eastAsia="es-CO"/>
              </w:rPr>
              <w:t>2</w:t>
            </w:r>
            <w:r w:rsidRPr="009A5543">
              <w:rPr>
                <w:rFonts w:ascii="Arial" w:eastAsia="Times New Roman" w:hAnsi="Arial" w:cs="Arial"/>
                <w:bCs/>
                <w:color w:val="000000"/>
                <w:sz w:val="20"/>
                <w:lang w:eastAsia="es-CO"/>
              </w:rPr>
              <w:t>,10%</w:t>
            </w:r>
          </w:p>
        </w:tc>
        <w:tc>
          <w:tcPr>
            <w:tcW w:w="1244" w:type="dxa"/>
            <w:tcBorders>
              <w:top w:val="nil"/>
              <w:left w:val="nil"/>
              <w:bottom w:val="single" w:sz="4" w:space="0" w:color="auto"/>
              <w:right w:val="single" w:sz="4" w:space="0" w:color="auto"/>
            </w:tcBorders>
            <w:shd w:val="clear" w:color="000000" w:fill="FFFFFF"/>
            <w:vAlign w:val="center"/>
            <w:hideMark/>
          </w:tcPr>
          <w:p w14:paraId="2359EDE6" w14:textId="00B32F05"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w:t>
            </w:r>
            <w:r w:rsidR="006E377F">
              <w:rPr>
                <w:rFonts w:ascii="Arial" w:eastAsia="Times New Roman" w:hAnsi="Arial" w:cs="Arial"/>
                <w:bCs/>
                <w:color w:val="000000"/>
                <w:sz w:val="20"/>
                <w:lang w:eastAsia="es-CO"/>
              </w:rPr>
              <w:t>2</w:t>
            </w:r>
            <w:r w:rsidRPr="009A5543">
              <w:rPr>
                <w:rFonts w:ascii="Arial" w:eastAsia="Times New Roman" w:hAnsi="Arial" w:cs="Arial"/>
                <w:bCs/>
                <w:color w:val="000000"/>
                <w:sz w:val="20"/>
                <w:lang w:eastAsia="es-CO"/>
              </w:rPr>
              <w:t>,10%</w:t>
            </w:r>
          </w:p>
        </w:tc>
      </w:tr>
      <w:tr w:rsidR="009A5543" w:rsidRPr="009A5543" w14:paraId="3BB859EC"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8568C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2.016</w:t>
            </w:r>
          </w:p>
        </w:tc>
        <w:tc>
          <w:tcPr>
            <w:tcW w:w="1417" w:type="dxa"/>
            <w:tcBorders>
              <w:top w:val="nil"/>
              <w:left w:val="nil"/>
              <w:bottom w:val="single" w:sz="4" w:space="0" w:color="auto"/>
              <w:right w:val="single" w:sz="4" w:space="0" w:color="auto"/>
            </w:tcBorders>
            <w:shd w:val="clear" w:color="000000" w:fill="D9D9D9"/>
            <w:vAlign w:val="center"/>
            <w:hideMark/>
          </w:tcPr>
          <w:p w14:paraId="1A1255D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165.809</w:t>
            </w:r>
          </w:p>
        </w:tc>
        <w:tc>
          <w:tcPr>
            <w:tcW w:w="1485" w:type="dxa"/>
            <w:tcBorders>
              <w:top w:val="nil"/>
              <w:left w:val="nil"/>
              <w:bottom w:val="single" w:sz="4" w:space="0" w:color="auto"/>
              <w:right w:val="single" w:sz="4" w:space="0" w:color="auto"/>
            </w:tcBorders>
            <w:shd w:val="clear" w:color="000000" w:fill="D9D9D9"/>
            <w:vAlign w:val="center"/>
            <w:hideMark/>
          </w:tcPr>
          <w:p w14:paraId="4C73089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48.537</w:t>
            </w:r>
          </w:p>
        </w:tc>
        <w:tc>
          <w:tcPr>
            <w:tcW w:w="1315" w:type="dxa"/>
            <w:tcBorders>
              <w:top w:val="nil"/>
              <w:left w:val="nil"/>
              <w:bottom w:val="single" w:sz="4" w:space="0" w:color="auto"/>
              <w:right w:val="single" w:sz="4" w:space="0" w:color="auto"/>
            </w:tcBorders>
            <w:shd w:val="clear" w:color="000000" w:fill="D9D9D9"/>
            <w:vAlign w:val="center"/>
            <w:hideMark/>
          </w:tcPr>
          <w:p w14:paraId="741C941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22.443</w:t>
            </w:r>
          </w:p>
        </w:tc>
        <w:tc>
          <w:tcPr>
            <w:tcW w:w="1485" w:type="dxa"/>
            <w:tcBorders>
              <w:top w:val="nil"/>
              <w:left w:val="nil"/>
              <w:bottom w:val="single" w:sz="4" w:space="0" w:color="auto"/>
              <w:right w:val="single" w:sz="4" w:space="0" w:color="auto"/>
            </w:tcBorders>
            <w:shd w:val="clear" w:color="000000" w:fill="D9D9D9"/>
            <w:vAlign w:val="center"/>
            <w:hideMark/>
          </w:tcPr>
          <w:p w14:paraId="076B1CE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29,27%</w:t>
            </w:r>
          </w:p>
        </w:tc>
        <w:tc>
          <w:tcPr>
            <w:tcW w:w="1244" w:type="dxa"/>
            <w:tcBorders>
              <w:top w:val="nil"/>
              <w:left w:val="nil"/>
              <w:bottom w:val="single" w:sz="4" w:space="0" w:color="auto"/>
              <w:right w:val="single" w:sz="4" w:space="0" w:color="auto"/>
            </w:tcBorders>
            <w:shd w:val="clear" w:color="000000" w:fill="D9D9D9"/>
            <w:vAlign w:val="center"/>
            <w:hideMark/>
          </w:tcPr>
          <w:p w14:paraId="3340102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13,54%</w:t>
            </w:r>
          </w:p>
        </w:tc>
      </w:tr>
      <w:tr w:rsidR="009A5543" w:rsidRPr="009A5543" w14:paraId="2726DFED"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5E7D9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2.017</w:t>
            </w:r>
          </w:p>
        </w:tc>
        <w:tc>
          <w:tcPr>
            <w:tcW w:w="1417" w:type="dxa"/>
            <w:tcBorders>
              <w:top w:val="nil"/>
              <w:left w:val="nil"/>
              <w:bottom w:val="single" w:sz="4" w:space="0" w:color="auto"/>
              <w:right w:val="single" w:sz="4" w:space="0" w:color="auto"/>
            </w:tcBorders>
            <w:shd w:val="clear" w:color="000000" w:fill="D9D9D9"/>
            <w:vAlign w:val="center"/>
            <w:hideMark/>
          </w:tcPr>
          <w:p w14:paraId="0604CEF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168.772</w:t>
            </w:r>
          </w:p>
        </w:tc>
        <w:tc>
          <w:tcPr>
            <w:tcW w:w="1485" w:type="dxa"/>
            <w:tcBorders>
              <w:top w:val="nil"/>
              <w:left w:val="nil"/>
              <w:bottom w:val="single" w:sz="4" w:space="0" w:color="auto"/>
              <w:right w:val="single" w:sz="4" w:space="0" w:color="auto"/>
            </w:tcBorders>
            <w:shd w:val="clear" w:color="000000" w:fill="D9D9D9"/>
            <w:vAlign w:val="center"/>
            <w:hideMark/>
          </w:tcPr>
          <w:p w14:paraId="0183B92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38.476</w:t>
            </w:r>
          </w:p>
        </w:tc>
        <w:tc>
          <w:tcPr>
            <w:tcW w:w="1315" w:type="dxa"/>
            <w:tcBorders>
              <w:top w:val="nil"/>
              <w:left w:val="nil"/>
              <w:bottom w:val="single" w:sz="4" w:space="0" w:color="auto"/>
              <w:right w:val="single" w:sz="4" w:space="0" w:color="auto"/>
            </w:tcBorders>
            <w:shd w:val="clear" w:color="000000" w:fill="D9D9D9"/>
            <w:vAlign w:val="center"/>
            <w:hideMark/>
          </w:tcPr>
          <w:p w14:paraId="356329E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13.977</w:t>
            </w:r>
          </w:p>
        </w:tc>
        <w:tc>
          <w:tcPr>
            <w:tcW w:w="1485" w:type="dxa"/>
            <w:tcBorders>
              <w:top w:val="nil"/>
              <w:left w:val="nil"/>
              <w:bottom w:val="single" w:sz="4" w:space="0" w:color="auto"/>
              <w:right w:val="single" w:sz="4" w:space="0" w:color="auto"/>
            </w:tcBorders>
            <w:shd w:val="clear" w:color="000000" w:fill="D9D9D9"/>
            <w:vAlign w:val="center"/>
            <w:hideMark/>
          </w:tcPr>
          <w:p w14:paraId="384BF5E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22,80%</w:t>
            </w:r>
          </w:p>
        </w:tc>
        <w:tc>
          <w:tcPr>
            <w:tcW w:w="1244" w:type="dxa"/>
            <w:tcBorders>
              <w:top w:val="nil"/>
              <w:left w:val="nil"/>
              <w:bottom w:val="single" w:sz="4" w:space="0" w:color="auto"/>
              <w:right w:val="single" w:sz="4" w:space="0" w:color="auto"/>
            </w:tcBorders>
            <w:shd w:val="clear" w:color="000000" w:fill="D9D9D9"/>
            <w:vAlign w:val="center"/>
            <w:hideMark/>
          </w:tcPr>
          <w:p w14:paraId="5525D34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8,28%</w:t>
            </w:r>
          </w:p>
        </w:tc>
      </w:tr>
      <w:tr w:rsidR="009A5543" w:rsidRPr="009A5543" w14:paraId="0B9A126A"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69431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2.018</w:t>
            </w:r>
          </w:p>
        </w:tc>
        <w:tc>
          <w:tcPr>
            <w:tcW w:w="1417" w:type="dxa"/>
            <w:tcBorders>
              <w:top w:val="nil"/>
              <w:left w:val="nil"/>
              <w:bottom w:val="single" w:sz="4" w:space="0" w:color="auto"/>
              <w:right w:val="single" w:sz="4" w:space="0" w:color="auto"/>
            </w:tcBorders>
            <w:shd w:val="clear" w:color="000000" w:fill="D9D9D9"/>
            <w:vAlign w:val="center"/>
            <w:hideMark/>
          </w:tcPr>
          <w:p w14:paraId="76409C5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165.640</w:t>
            </w:r>
          </w:p>
        </w:tc>
        <w:tc>
          <w:tcPr>
            <w:tcW w:w="1485" w:type="dxa"/>
            <w:tcBorders>
              <w:top w:val="nil"/>
              <w:left w:val="nil"/>
              <w:bottom w:val="single" w:sz="4" w:space="0" w:color="auto"/>
              <w:right w:val="single" w:sz="4" w:space="0" w:color="auto"/>
            </w:tcBorders>
            <w:shd w:val="clear" w:color="000000" w:fill="D9D9D9"/>
            <w:vAlign w:val="center"/>
            <w:hideMark/>
          </w:tcPr>
          <w:p w14:paraId="27BA38D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61.595</w:t>
            </w:r>
          </w:p>
        </w:tc>
        <w:tc>
          <w:tcPr>
            <w:tcW w:w="1315" w:type="dxa"/>
            <w:tcBorders>
              <w:top w:val="nil"/>
              <w:left w:val="nil"/>
              <w:bottom w:val="single" w:sz="4" w:space="0" w:color="auto"/>
              <w:right w:val="single" w:sz="4" w:space="0" w:color="auto"/>
            </w:tcBorders>
            <w:shd w:val="clear" w:color="000000" w:fill="D9D9D9"/>
            <w:vAlign w:val="center"/>
            <w:hideMark/>
          </w:tcPr>
          <w:p w14:paraId="2E22EFA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23.221</w:t>
            </w:r>
          </w:p>
        </w:tc>
        <w:tc>
          <w:tcPr>
            <w:tcW w:w="1485" w:type="dxa"/>
            <w:tcBorders>
              <w:top w:val="nil"/>
              <w:left w:val="nil"/>
              <w:bottom w:val="single" w:sz="4" w:space="0" w:color="auto"/>
              <w:right w:val="single" w:sz="4" w:space="0" w:color="auto"/>
            </w:tcBorders>
            <w:shd w:val="clear" w:color="000000" w:fill="D9D9D9"/>
            <w:vAlign w:val="center"/>
            <w:hideMark/>
          </w:tcPr>
          <w:p w14:paraId="0D510DA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37,19%</w:t>
            </w:r>
          </w:p>
        </w:tc>
        <w:tc>
          <w:tcPr>
            <w:tcW w:w="1244" w:type="dxa"/>
            <w:tcBorders>
              <w:top w:val="nil"/>
              <w:left w:val="nil"/>
              <w:bottom w:val="single" w:sz="4" w:space="0" w:color="auto"/>
              <w:right w:val="single" w:sz="4" w:space="0" w:color="auto"/>
            </w:tcBorders>
            <w:shd w:val="clear" w:color="000000" w:fill="D9D9D9"/>
            <w:vAlign w:val="center"/>
            <w:hideMark/>
          </w:tcPr>
          <w:p w14:paraId="7985585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14,02%</w:t>
            </w:r>
          </w:p>
        </w:tc>
      </w:tr>
      <w:tr w:rsidR="009A5543" w:rsidRPr="009A5543" w14:paraId="685F5B46"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C13112" w14:textId="64A5A291"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w:t>
            </w:r>
            <w:r w:rsidR="00687D77">
              <w:rPr>
                <w:rFonts w:ascii="Arial" w:eastAsia="Times New Roman" w:hAnsi="Arial" w:cs="Arial"/>
                <w:bCs/>
                <w:color w:val="000000"/>
                <w:sz w:val="20"/>
                <w:lang w:eastAsia="es-CO"/>
              </w:rPr>
              <w:t>.</w:t>
            </w:r>
            <w:r w:rsidRPr="009A5543">
              <w:rPr>
                <w:rFonts w:ascii="Arial" w:eastAsia="Times New Roman" w:hAnsi="Arial" w:cs="Arial"/>
                <w:bCs/>
                <w:color w:val="000000"/>
                <w:sz w:val="20"/>
                <w:lang w:eastAsia="es-CO"/>
              </w:rPr>
              <w:t>019</w:t>
            </w:r>
          </w:p>
        </w:tc>
        <w:tc>
          <w:tcPr>
            <w:tcW w:w="1417" w:type="dxa"/>
            <w:tcBorders>
              <w:top w:val="nil"/>
              <w:left w:val="nil"/>
              <w:bottom w:val="single" w:sz="4" w:space="0" w:color="auto"/>
              <w:right w:val="single" w:sz="4" w:space="0" w:color="auto"/>
            </w:tcBorders>
            <w:shd w:val="clear" w:color="000000" w:fill="D9D9D9"/>
            <w:vAlign w:val="center"/>
            <w:hideMark/>
          </w:tcPr>
          <w:p w14:paraId="7E843ABB" w14:textId="1F18184D"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w:t>
            </w:r>
            <w:r w:rsidR="006E377F">
              <w:rPr>
                <w:rFonts w:ascii="Arial" w:eastAsia="Times New Roman" w:hAnsi="Arial" w:cs="Arial"/>
                <w:bCs/>
                <w:color w:val="000000"/>
                <w:sz w:val="20"/>
                <w:lang w:eastAsia="es-CO"/>
              </w:rPr>
              <w:t>71</w:t>
            </w:r>
            <w:r w:rsidRPr="009A5543">
              <w:rPr>
                <w:rFonts w:ascii="Arial" w:eastAsia="Times New Roman" w:hAnsi="Arial" w:cs="Arial"/>
                <w:bCs/>
                <w:color w:val="000000"/>
                <w:sz w:val="20"/>
                <w:lang w:eastAsia="es-CO"/>
              </w:rPr>
              <w:t>.39</w:t>
            </w:r>
            <w:r w:rsidR="006E377F">
              <w:rPr>
                <w:rFonts w:ascii="Arial" w:eastAsia="Times New Roman" w:hAnsi="Arial" w:cs="Arial"/>
                <w:bCs/>
                <w:color w:val="000000"/>
                <w:sz w:val="20"/>
                <w:lang w:eastAsia="es-CO"/>
              </w:rPr>
              <w:t>6</w:t>
            </w:r>
          </w:p>
        </w:tc>
        <w:tc>
          <w:tcPr>
            <w:tcW w:w="1485" w:type="dxa"/>
            <w:tcBorders>
              <w:top w:val="nil"/>
              <w:left w:val="nil"/>
              <w:bottom w:val="single" w:sz="4" w:space="0" w:color="auto"/>
              <w:right w:val="single" w:sz="4" w:space="0" w:color="auto"/>
            </w:tcBorders>
            <w:shd w:val="clear" w:color="000000" w:fill="D9D9D9"/>
            <w:vAlign w:val="center"/>
            <w:hideMark/>
          </w:tcPr>
          <w:p w14:paraId="31CE04CE" w14:textId="3EC94CB4"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143</w:t>
            </w:r>
            <w:r w:rsidR="009A5543" w:rsidRPr="009A5543">
              <w:rPr>
                <w:rFonts w:ascii="Arial" w:eastAsia="Times New Roman" w:hAnsi="Arial" w:cs="Arial"/>
                <w:bCs/>
                <w:color w:val="000000"/>
                <w:sz w:val="20"/>
                <w:lang w:eastAsia="es-CO"/>
              </w:rPr>
              <w:t>.</w:t>
            </w:r>
            <w:r>
              <w:rPr>
                <w:rFonts w:ascii="Arial" w:eastAsia="Times New Roman" w:hAnsi="Arial" w:cs="Arial"/>
                <w:bCs/>
                <w:color w:val="000000"/>
                <w:sz w:val="20"/>
                <w:lang w:eastAsia="es-CO"/>
              </w:rPr>
              <w:t>393</w:t>
            </w:r>
          </w:p>
        </w:tc>
        <w:tc>
          <w:tcPr>
            <w:tcW w:w="1315" w:type="dxa"/>
            <w:tcBorders>
              <w:top w:val="nil"/>
              <w:left w:val="nil"/>
              <w:bottom w:val="single" w:sz="4" w:space="0" w:color="auto"/>
              <w:right w:val="single" w:sz="4" w:space="0" w:color="auto"/>
            </w:tcBorders>
            <w:shd w:val="clear" w:color="000000" w:fill="D9D9D9"/>
            <w:vAlign w:val="center"/>
            <w:hideMark/>
          </w:tcPr>
          <w:p w14:paraId="479B29D4" w14:textId="6B365202"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w:t>
            </w:r>
            <w:r w:rsidR="006E377F">
              <w:rPr>
                <w:rFonts w:ascii="Arial" w:eastAsia="Times New Roman" w:hAnsi="Arial" w:cs="Arial"/>
                <w:bCs/>
                <w:color w:val="000000"/>
                <w:sz w:val="20"/>
                <w:lang w:eastAsia="es-CO"/>
              </w:rPr>
              <w:t>8</w:t>
            </w:r>
            <w:r w:rsidRPr="009A5543">
              <w:rPr>
                <w:rFonts w:ascii="Arial" w:eastAsia="Times New Roman" w:hAnsi="Arial" w:cs="Arial"/>
                <w:bCs/>
                <w:color w:val="000000"/>
                <w:sz w:val="20"/>
                <w:lang w:eastAsia="es-CO"/>
              </w:rPr>
              <w:t>.</w:t>
            </w:r>
            <w:r w:rsidR="006E377F">
              <w:rPr>
                <w:rFonts w:ascii="Arial" w:eastAsia="Times New Roman" w:hAnsi="Arial" w:cs="Arial"/>
                <w:bCs/>
                <w:color w:val="000000"/>
                <w:sz w:val="20"/>
                <w:lang w:eastAsia="es-CO"/>
              </w:rPr>
              <w:t>003</w:t>
            </w:r>
          </w:p>
        </w:tc>
        <w:tc>
          <w:tcPr>
            <w:tcW w:w="1485" w:type="dxa"/>
            <w:tcBorders>
              <w:top w:val="nil"/>
              <w:left w:val="nil"/>
              <w:bottom w:val="single" w:sz="4" w:space="0" w:color="auto"/>
              <w:right w:val="single" w:sz="4" w:space="0" w:color="auto"/>
            </w:tcBorders>
            <w:shd w:val="clear" w:color="000000" w:fill="D9D9D9"/>
            <w:vAlign w:val="center"/>
            <w:hideMark/>
          </w:tcPr>
          <w:p w14:paraId="26A07F70" w14:textId="2D5BD4C3" w:rsidR="009A5543" w:rsidRPr="009A5543" w:rsidRDefault="006E377F" w:rsidP="009A5543">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83,66</w:t>
            </w:r>
            <w:r w:rsidR="009A5543" w:rsidRPr="009A5543">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D9D9D9"/>
            <w:vAlign w:val="center"/>
            <w:hideMark/>
          </w:tcPr>
          <w:p w14:paraId="7645A1DC" w14:textId="241F6D02"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w:t>
            </w:r>
            <w:r w:rsidR="00687D77">
              <w:rPr>
                <w:rFonts w:ascii="Arial" w:eastAsia="Times New Roman" w:hAnsi="Arial" w:cs="Arial"/>
                <w:bCs/>
                <w:color w:val="000000"/>
                <w:sz w:val="20"/>
                <w:lang w:eastAsia="es-CO"/>
              </w:rPr>
              <w:t>6</w:t>
            </w:r>
            <w:r w:rsidRPr="009A5543">
              <w:rPr>
                <w:rFonts w:ascii="Arial" w:eastAsia="Times New Roman" w:hAnsi="Arial" w:cs="Arial"/>
                <w:bCs/>
                <w:color w:val="000000"/>
                <w:sz w:val="20"/>
                <w:lang w:eastAsia="es-CO"/>
              </w:rPr>
              <w:t>,</w:t>
            </w:r>
            <w:r w:rsidR="00687D77">
              <w:rPr>
                <w:rFonts w:ascii="Arial" w:eastAsia="Times New Roman" w:hAnsi="Arial" w:cs="Arial"/>
                <w:bCs/>
                <w:color w:val="000000"/>
                <w:sz w:val="20"/>
                <w:lang w:eastAsia="es-CO"/>
              </w:rPr>
              <w:t>33</w:t>
            </w:r>
            <w:r w:rsidRPr="009A5543">
              <w:rPr>
                <w:rFonts w:ascii="Arial" w:eastAsia="Times New Roman" w:hAnsi="Arial" w:cs="Arial"/>
                <w:bCs/>
                <w:color w:val="000000"/>
                <w:sz w:val="20"/>
                <w:lang w:eastAsia="es-CO"/>
              </w:rPr>
              <w:t>%</w:t>
            </w:r>
          </w:p>
        </w:tc>
      </w:tr>
    </w:tbl>
    <w:p w14:paraId="0946ED94" w14:textId="77777777" w:rsidR="009A5543" w:rsidRPr="009A5543" w:rsidRDefault="009A5543" w:rsidP="009A5543">
      <w:pPr>
        <w:jc w:val="both"/>
        <w:rPr>
          <w:rFonts w:ascii="Arial" w:hAnsi="Arial" w:cs="Arial"/>
        </w:rPr>
      </w:pPr>
    </w:p>
    <w:p w14:paraId="30C34C9E" w14:textId="77777777" w:rsidR="009A5543" w:rsidRPr="009A5543" w:rsidRDefault="009A5543" w:rsidP="00C05DCF">
      <w:pPr>
        <w:spacing w:line="240" w:lineRule="auto"/>
        <w:jc w:val="both"/>
        <w:rPr>
          <w:rFonts w:ascii="Arial" w:hAnsi="Arial" w:cs="Arial"/>
        </w:rPr>
      </w:pPr>
      <w:r w:rsidRPr="009A5543">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F986FAE" w14:textId="5E0307BF" w:rsidR="009A5543" w:rsidRPr="009A5543" w:rsidRDefault="009A5543" w:rsidP="00C05DCF">
      <w:pPr>
        <w:spacing w:line="240" w:lineRule="auto"/>
        <w:jc w:val="both"/>
        <w:rPr>
          <w:rFonts w:ascii="Arial" w:hAnsi="Arial" w:cs="Arial"/>
        </w:rPr>
      </w:pPr>
      <w:r w:rsidRPr="009A5543">
        <w:rPr>
          <w:rFonts w:ascii="Arial" w:hAnsi="Arial" w:cs="Arial"/>
        </w:rPr>
        <w:t>En cuanto a los pasivos exigibles la Unidad ha mejorado ostensiblemente su ejecución, pasando de $39.000 millones en 2016 a $</w:t>
      </w:r>
      <w:r w:rsidR="00687D77">
        <w:rPr>
          <w:rFonts w:ascii="Arial" w:hAnsi="Arial" w:cs="Arial"/>
        </w:rPr>
        <w:t>17</w:t>
      </w:r>
      <w:r w:rsidRPr="009A5543">
        <w:rPr>
          <w:rFonts w:ascii="Arial" w:hAnsi="Arial" w:cs="Arial"/>
        </w:rPr>
        <w:t>.</w:t>
      </w:r>
      <w:r w:rsidR="00687D77">
        <w:rPr>
          <w:rFonts w:ascii="Arial" w:hAnsi="Arial" w:cs="Arial"/>
        </w:rPr>
        <w:t>146</w:t>
      </w:r>
      <w:r w:rsidRPr="009A5543">
        <w:rPr>
          <w:rFonts w:ascii="Arial" w:hAnsi="Arial" w:cs="Arial"/>
        </w:rPr>
        <w:t xml:space="preserve"> con corte a </w:t>
      </w:r>
      <w:r w:rsidR="00687D77">
        <w:rPr>
          <w:rFonts w:ascii="Arial" w:hAnsi="Arial" w:cs="Arial"/>
        </w:rPr>
        <w:t>octubre</w:t>
      </w:r>
      <w:r w:rsidRPr="009A5543">
        <w:rPr>
          <w:rFonts w:ascii="Arial" w:hAnsi="Arial" w:cs="Arial"/>
        </w:rPr>
        <w:t xml:space="preserve"> 30 de 2019, aclarando que de los $</w:t>
      </w:r>
      <w:r w:rsidR="00687D77">
        <w:rPr>
          <w:rFonts w:ascii="Arial" w:hAnsi="Arial" w:cs="Arial"/>
        </w:rPr>
        <w:t>17</w:t>
      </w:r>
      <w:r w:rsidRPr="009A5543">
        <w:rPr>
          <w:rFonts w:ascii="Arial" w:hAnsi="Arial" w:cs="Arial"/>
        </w:rPr>
        <w:t>.</w:t>
      </w:r>
      <w:r w:rsidR="00687D77">
        <w:rPr>
          <w:rFonts w:ascii="Arial" w:hAnsi="Arial" w:cs="Arial"/>
        </w:rPr>
        <w:t>146</w:t>
      </w:r>
      <w:r w:rsidRPr="009A5543">
        <w:rPr>
          <w:rFonts w:ascii="Arial" w:hAnsi="Arial" w:cs="Arial"/>
        </w:rPr>
        <w:t xml:space="preserve"> millones, $6.464 millones se encuentran en instancias judiciales, y cuyo pago o liberación de saldos solo procederá una vez se cuente con la sentencia judicial proferida por el ente competente. Así las cosas, la Unidad se encuentra gestionando $</w:t>
      </w:r>
      <w:r w:rsidR="00687D77">
        <w:rPr>
          <w:rFonts w:ascii="Arial" w:hAnsi="Arial" w:cs="Arial"/>
        </w:rPr>
        <w:t>10</w:t>
      </w:r>
      <w:r w:rsidRPr="009A5543">
        <w:rPr>
          <w:rFonts w:ascii="Arial" w:hAnsi="Arial" w:cs="Arial"/>
        </w:rPr>
        <w:t>.</w:t>
      </w:r>
      <w:r w:rsidR="00687D77">
        <w:rPr>
          <w:rFonts w:ascii="Arial" w:hAnsi="Arial" w:cs="Arial"/>
        </w:rPr>
        <w:t>682</w:t>
      </w:r>
      <w:r w:rsidRPr="009A5543">
        <w:rPr>
          <w:rFonts w:ascii="Arial" w:hAnsi="Arial" w:cs="Arial"/>
        </w:rPr>
        <w:t xml:space="preserve"> </w:t>
      </w:r>
      <w:r w:rsidRPr="009A5543">
        <w:rPr>
          <w:rFonts w:ascii="Arial" w:hAnsi="Arial" w:cs="Arial"/>
        </w:rPr>
        <w:lastRenderedPageBreak/>
        <w:t xml:space="preserve">millones de pesos de contratos, con el fin de determinar su liquidación y/o pago de acuerdo con las obligaciones contractuales establecidas. </w:t>
      </w:r>
    </w:p>
    <w:p w14:paraId="04688B1F" w14:textId="6919BF5F" w:rsidR="009A5543" w:rsidRDefault="009A5543" w:rsidP="00C05DCF">
      <w:pPr>
        <w:spacing w:line="240" w:lineRule="auto"/>
        <w:jc w:val="both"/>
        <w:rPr>
          <w:rFonts w:ascii="Arial" w:hAnsi="Arial" w:cs="Arial"/>
        </w:rPr>
      </w:pPr>
      <w:r w:rsidRPr="009A5543">
        <w:rPr>
          <w:rFonts w:ascii="Arial" w:hAnsi="Arial" w:cs="Arial"/>
        </w:rPr>
        <w:t>Frente a las reservas presupuestales es importante indicar que la gestión de estas ha venido contando con una mayor ejecución en cada vigencia desde el 2016 al 2018 pasando del 73% al 9</w:t>
      </w:r>
      <w:r w:rsidR="00687D77">
        <w:rPr>
          <w:rFonts w:ascii="Arial" w:hAnsi="Arial" w:cs="Arial"/>
        </w:rPr>
        <w:t>2,27</w:t>
      </w:r>
      <w:r w:rsidRPr="009A5543">
        <w:rPr>
          <w:rFonts w:ascii="Arial" w:hAnsi="Arial" w:cs="Arial"/>
        </w:rPr>
        <w:t xml:space="preserve">%. Este mejoramiento obedece a las distintas medidas que al interior de la Entidad se han realizado para adelantar los tramites de liquidación y pago de los contratos, 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30 de </w:t>
      </w:r>
      <w:r w:rsidR="00687D77">
        <w:rPr>
          <w:rFonts w:ascii="Arial" w:hAnsi="Arial" w:cs="Arial"/>
        </w:rPr>
        <w:t>octubre</w:t>
      </w:r>
      <w:r w:rsidRPr="009A5543">
        <w:rPr>
          <w:rFonts w:ascii="Arial" w:hAnsi="Arial" w:cs="Arial"/>
        </w:rPr>
        <w:t xml:space="preserve"> del </w:t>
      </w:r>
      <w:r w:rsidR="00687D77">
        <w:rPr>
          <w:rFonts w:ascii="Arial" w:hAnsi="Arial" w:cs="Arial"/>
        </w:rPr>
        <w:t>92,27</w:t>
      </w:r>
      <w:r w:rsidRPr="009A5543">
        <w:rPr>
          <w:rFonts w:ascii="Arial" w:hAnsi="Arial" w:cs="Arial"/>
        </w:rPr>
        <w:t>%.</w:t>
      </w:r>
    </w:p>
    <w:p w14:paraId="36CA5EC9" w14:textId="77777777" w:rsidR="00580516" w:rsidRPr="00580516" w:rsidRDefault="00580516" w:rsidP="00C05DCF">
      <w:pPr>
        <w:spacing w:line="240" w:lineRule="auto"/>
        <w:jc w:val="both"/>
        <w:rPr>
          <w:rFonts w:ascii="Arial" w:hAnsi="Arial" w:cs="Arial"/>
        </w:rPr>
      </w:pPr>
      <w:r w:rsidRPr="00580516">
        <w:rPr>
          <w:rFonts w:ascii="Arial" w:hAnsi="Arial" w:cs="Arial"/>
        </w:rPr>
        <w:t>Por otra parte, al inicio de la presente vigencia se realizó la homologación del nuevo plan de cuentas, el cual se está trabajando desde el día 02 febrero de 2019 tanto en el aplicativo de Hacienda Distrital como en SICAPITAL.</w:t>
      </w:r>
    </w:p>
    <w:p w14:paraId="0CA310A0" w14:textId="77777777" w:rsidR="00580516" w:rsidRPr="00580516" w:rsidRDefault="00580516" w:rsidP="00C05DCF">
      <w:pPr>
        <w:spacing w:line="240" w:lineRule="auto"/>
        <w:jc w:val="both"/>
        <w:rPr>
          <w:rFonts w:ascii="Arial" w:hAnsi="Arial" w:cs="Arial"/>
        </w:rPr>
      </w:pPr>
      <w:r w:rsidRPr="00580516">
        <w:rPr>
          <w:rFonts w:ascii="Arial" w:hAnsi="Arial" w:cs="Arial"/>
        </w:rPr>
        <w:t xml:space="preserve">Así mismo, el proceso ha realizado mesas de trabajo sobre seguimiento al APLICATIVO SI CAPITAL, con el fin de realizar las actualizaciones pertinentes conforme la normatividad y procedimientos vigentes, al igual que hacer evidentes las dificultades que se presentan con relación a la utilización del sistema SICAPITAL para que los contratistas encargados de soportar el programa atiendan todas las solicitudes oportunamente. </w:t>
      </w:r>
    </w:p>
    <w:p w14:paraId="1D6CFA94" w14:textId="66C1882A" w:rsidR="00580516" w:rsidRDefault="00580516" w:rsidP="00C05DCF">
      <w:pPr>
        <w:spacing w:line="240" w:lineRule="auto"/>
        <w:jc w:val="both"/>
        <w:rPr>
          <w:rFonts w:ascii="Arial" w:hAnsi="Arial" w:cs="Arial"/>
        </w:rPr>
      </w:pPr>
      <w:r w:rsidRPr="00580516">
        <w:rPr>
          <w:rFonts w:ascii="Arial" w:hAnsi="Arial" w:cs="Arial"/>
        </w:rPr>
        <w:t>Dentro de las acciones definidas, se ha realizado control y seguimiento a la ejecución del PAC bimensualmente, y la correspondiente retroalimentación con los supervisores de la Entidad, aspecto que propicia una adecuada ejecución de giros en la entidad.</w:t>
      </w:r>
    </w:p>
    <w:p w14:paraId="054C879C" w14:textId="07E8076C" w:rsidR="008420AA" w:rsidRPr="00C64277" w:rsidRDefault="001065C8" w:rsidP="001065C8">
      <w:pPr>
        <w:pStyle w:val="Ttulo2"/>
        <w:rPr>
          <w:rFonts w:cs="Arial"/>
          <w:sz w:val="24"/>
          <w:lang w:val="es-CO"/>
        </w:rPr>
      </w:pPr>
      <w:bookmarkStart w:id="39" w:name="_Toc25067713"/>
      <w:r w:rsidRPr="00C64277">
        <w:rPr>
          <w:rFonts w:cs="Arial"/>
          <w:sz w:val="24"/>
          <w:lang w:val="es-CO"/>
        </w:rPr>
        <w:t>3.5. Metas e indicadores de gestión</w:t>
      </w:r>
      <w:bookmarkEnd w:id="39"/>
      <w:r w:rsidRPr="00C64277">
        <w:rPr>
          <w:rFonts w:cs="Arial"/>
          <w:sz w:val="24"/>
          <w:lang w:val="es-CO"/>
        </w:rPr>
        <w:t xml:space="preserve"> </w:t>
      </w:r>
    </w:p>
    <w:p w14:paraId="6151D9A3" w14:textId="5E99F577" w:rsidR="001449D6" w:rsidRPr="00C64277" w:rsidRDefault="00822414" w:rsidP="00822414">
      <w:pPr>
        <w:pStyle w:val="Ttulo3"/>
      </w:pPr>
      <w:bookmarkStart w:id="40" w:name="_Toc11404604"/>
      <w:bookmarkStart w:id="41" w:name="_Hlk13214043"/>
      <w:bookmarkStart w:id="42" w:name="_Toc25067714"/>
      <w:r>
        <w:t xml:space="preserve">3.5.1 </w:t>
      </w:r>
      <w:r w:rsidR="001449D6" w:rsidRPr="00C64277">
        <w:t>Planeación Estratégica</w:t>
      </w:r>
      <w:bookmarkEnd w:id="40"/>
      <w:bookmarkEnd w:id="42"/>
      <w:r w:rsidR="001449D6" w:rsidRPr="00C64277">
        <w:t xml:space="preserve"> </w:t>
      </w:r>
    </w:p>
    <w:p w14:paraId="3E7F2C8B" w14:textId="561E6872" w:rsidR="001449D6" w:rsidRPr="00C64277" w:rsidRDefault="001449D6" w:rsidP="00C05DCF">
      <w:pPr>
        <w:spacing w:line="240" w:lineRule="auto"/>
        <w:jc w:val="both"/>
        <w:rPr>
          <w:rFonts w:ascii="Arial" w:hAnsi="Arial" w:cs="Arial"/>
          <w:lang w:eastAsia="es-CO"/>
        </w:rPr>
      </w:pPr>
      <w:r w:rsidRPr="00C64277">
        <w:rPr>
          <w:rFonts w:ascii="Arial" w:hAnsi="Arial" w:cs="Arial"/>
          <w:lang w:eastAsia="es-CO"/>
        </w:rPr>
        <w:t xml:space="preserve">El Plan Estratégico recoge los lineamientos de las Políticas de Gestión y Desempeño Institucional. Este plan se formula por vigencia y se materializa a través de la ejecución de los planes de acción. </w:t>
      </w:r>
    </w:p>
    <w:p w14:paraId="3CA277E5" w14:textId="3369DA41" w:rsidR="001449D6" w:rsidRPr="00C64277" w:rsidRDefault="001449D6" w:rsidP="00C64277">
      <w:pPr>
        <w:jc w:val="both"/>
        <w:rPr>
          <w:rFonts w:ascii="Arial" w:hAnsi="Arial" w:cs="Arial"/>
          <w:lang w:eastAsia="es-CO"/>
        </w:rPr>
      </w:pPr>
      <w:r w:rsidRPr="00C64277">
        <w:rPr>
          <w:rFonts w:ascii="Arial" w:hAnsi="Arial" w:cs="Arial"/>
          <w:lang w:eastAsia="es-CO"/>
        </w:rPr>
        <w:t>Dado lo anterior, la planeación institucional se articula a través de tres elementos fundamentales:</w:t>
      </w:r>
    </w:p>
    <w:p w14:paraId="3FDE4E47" w14:textId="1193FBCF" w:rsidR="001449D6" w:rsidRPr="00C64277" w:rsidRDefault="00C64277" w:rsidP="00C64277">
      <w:pPr>
        <w:pStyle w:val="Descripcin"/>
        <w:spacing w:after="0"/>
        <w:jc w:val="center"/>
        <w:rPr>
          <w:rFonts w:ascii="Arial" w:hAnsi="Arial" w:cs="Arial"/>
          <w:sz w:val="22"/>
          <w:szCs w:val="22"/>
          <w:lang w:eastAsia="es-CO"/>
        </w:rPr>
      </w:pPr>
      <w:bookmarkStart w:id="43" w:name="_Toc11404312"/>
      <w:bookmarkStart w:id="44" w:name="_Toc25067687"/>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4C1640">
        <w:rPr>
          <w:rFonts w:ascii="Arial" w:hAnsi="Arial" w:cs="Arial"/>
          <w:noProof/>
          <w:sz w:val="22"/>
          <w:szCs w:val="22"/>
        </w:rPr>
        <w:t>8</w:t>
      </w:r>
      <w:r w:rsidRPr="00C64277">
        <w:rPr>
          <w:rFonts w:ascii="Arial" w:hAnsi="Arial" w:cs="Arial"/>
          <w:sz w:val="22"/>
          <w:szCs w:val="22"/>
        </w:rPr>
        <w:fldChar w:fldCharType="end"/>
      </w:r>
      <w:r w:rsidRPr="00C64277">
        <w:rPr>
          <w:rFonts w:ascii="Arial" w:hAnsi="Arial" w:cs="Arial"/>
          <w:sz w:val="22"/>
          <w:szCs w:val="22"/>
        </w:rPr>
        <w:t xml:space="preserve">. </w:t>
      </w:r>
      <w:r w:rsidR="001449D6" w:rsidRPr="00C64277">
        <w:rPr>
          <w:rFonts w:ascii="Arial" w:hAnsi="Arial" w:cs="Arial"/>
          <w:sz w:val="22"/>
          <w:szCs w:val="22"/>
        </w:rPr>
        <w:t xml:space="preserve"> </w:t>
      </w:r>
      <w:r w:rsidR="001449D6" w:rsidRPr="00C64277">
        <w:rPr>
          <w:rFonts w:ascii="Arial" w:hAnsi="Arial" w:cs="Arial"/>
          <w:b w:val="0"/>
          <w:sz w:val="22"/>
          <w:szCs w:val="22"/>
        </w:rPr>
        <w:t>Planeación Institucional</w:t>
      </w:r>
      <w:bookmarkEnd w:id="43"/>
      <w:bookmarkEnd w:id="44"/>
    </w:p>
    <w:p w14:paraId="4E6DDB93" w14:textId="77777777" w:rsidR="001449D6" w:rsidRPr="00C64277" w:rsidRDefault="001449D6" w:rsidP="00822414">
      <w:pPr>
        <w:spacing w:after="0"/>
        <w:jc w:val="center"/>
        <w:rPr>
          <w:rFonts w:ascii="Arial" w:hAnsi="Arial" w:cs="Arial"/>
          <w:lang w:eastAsia="es-CO"/>
        </w:rPr>
      </w:pPr>
      <w:r w:rsidRPr="00C64277">
        <w:rPr>
          <w:rFonts w:ascii="Arial" w:hAnsi="Arial" w:cs="Arial"/>
          <w:noProof/>
        </w:rPr>
        <w:drawing>
          <wp:inline distT="0" distB="0" distL="0" distR="0" wp14:anchorId="439497D6" wp14:editId="7860A0AA">
            <wp:extent cx="4361935" cy="918845"/>
            <wp:effectExtent l="57150" t="57150" r="57785" b="52705"/>
            <wp:docPr id="35"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6463ED" w14:textId="18B486B0" w:rsidR="00C64277" w:rsidRPr="00822414" w:rsidRDefault="001449D6" w:rsidP="00822414">
      <w:pPr>
        <w:pStyle w:val="Prrafodelista"/>
        <w:autoSpaceDE w:val="0"/>
        <w:autoSpaceDN w:val="0"/>
        <w:adjustRightInd w:val="0"/>
        <w:ind w:left="720"/>
        <w:jc w:val="center"/>
        <w:rPr>
          <w:rFonts w:ascii="Arial" w:hAnsi="Arial" w:cs="Arial"/>
          <w:sz w:val="20"/>
          <w:szCs w:val="20"/>
          <w:lang w:eastAsia="es-CO"/>
        </w:rPr>
      </w:pPr>
      <w:r w:rsidRPr="00C64277">
        <w:rPr>
          <w:rFonts w:ascii="Arial" w:hAnsi="Arial" w:cs="Arial"/>
          <w:b/>
          <w:sz w:val="16"/>
          <w:szCs w:val="20"/>
          <w:lang w:eastAsia="es-CO"/>
        </w:rPr>
        <w:t xml:space="preserve">Fuente. </w:t>
      </w:r>
      <w:r w:rsidRPr="00C64277">
        <w:rPr>
          <w:rFonts w:ascii="Arial" w:hAnsi="Arial" w:cs="Arial"/>
          <w:sz w:val="16"/>
          <w:szCs w:val="20"/>
          <w:lang w:eastAsia="es-CO"/>
        </w:rPr>
        <w:t>UAERMV – 2019</w:t>
      </w:r>
      <w:r w:rsidRPr="00C64277">
        <w:rPr>
          <w:rFonts w:ascii="Arial" w:hAnsi="Arial" w:cs="Arial"/>
          <w:sz w:val="20"/>
          <w:szCs w:val="20"/>
          <w:lang w:eastAsia="es-CO"/>
        </w:rPr>
        <w:t>.</w:t>
      </w:r>
    </w:p>
    <w:p w14:paraId="0FC82343" w14:textId="3CB9576F" w:rsidR="001449D6" w:rsidRPr="00C64277" w:rsidRDefault="00822414" w:rsidP="00822414">
      <w:pPr>
        <w:pStyle w:val="Ttulo3"/>
      </w:pPr>
      <w:bookmarkStart w:id="45" w:name="_Toc11404605"/>
      <w:bookmarkStart w:id="46" w:name="_Toc25067715"/>
      <w:r>
        <w:t xml:space="preserve">3.5.2 </w:t>
      </w:r>
      <w:r w:rsidR="001449D6" w:rsidRPr="00C64277">
        <w:t>Objetivos Institucionales</w:t>
      </w:r>
      <w:bookmarkEnd w:id="45"/>
      <w:bookmarkEnd w:id="46"/>
      <w:r w:rsidR="001449D6" w:rsidRPr="00C64277">
        <w:t xml:space="preserve"> </w:t>
      </w:r>
    </w:p>
    <w:p w14:paraId="14E78E11" w14:textId="15473DBA" w:rsidR="001449D6" w:rsidRPr="00C64277" w:rsidRDefault="001449D6" w:rsidP="001449D6">
      <w:pPr>
        <w:rPr>
          <w:rFonts w:ascii="Arial" w:hAnsi="Arial" w:cs="Arial"/>
          <w:lang w:eastAsia="es-CO"/>
        </w:rPr>
      </w:pPr>
      <w:r w:rsidRPr="00C64277">
        <w:rPr>
          <w:rFonts w:ascii="Arial" w:hAnsi="Arial" w:cs="Arial"/>
          <w:lang w:eastAsia="es-CO"/>
        </w:rPr>
        <w:t>A continuación, se presenta el estado de avance en la ejecución de los objetivos institucionales.</w:t>
      </w:r>
    </w:p>
    <w:p w14:paraId="3EB85189" w14:textId="5B50AD29" w:rsidR="00822414" w:rsidRDefault="00822414">
      <w:pPr>
        <w:rPr>
          <w:rFonts w:ascii="Arial" w:eastAsia="Calibri" w:hAnsi="Arial" w:cs="Arial"/>
          <w:bCs/>
          <w:sz w:val="16"/>
          <w:szCs w:val="16"/>
        </w:rPr>
      </w:pPr>
      <w:bookmarkStart w:id="47" w:name="_Toc11404619"/>
      <w:r>
        <w:rPr>
          <w:rFonts w:ascii="Arial" w:hAnsi="Arial" w:cs="Arial"/>
          <w:b/>
          <w:sz w:val="16"/>
          <w:szCs w:val="16"/>
        </w:rPr>
        <w:br w:type="page"/>
      </w:r>
    </w:p>
    <w:p w14:paraId="6B6E3FC0" w14:textId="6EFE6641" w:rsidR="001449D6" w:rsidRPr="00A8543A" w:rsidRDefault="00822414" w:rsidP="00A8543A">
      <w:pPr>
        <w:pStyle w:val="Descripcin"/>
        <w:spacing w:after="0"/>
        <w:jc w:val="center"/>
        <w:rPr>
          <w:rFonts w:ascii="Arial" w:hAnsi="Arial" w:cs="Arial"/>
          <w:b w:val="0"/>
          <w:sz w:val="22"/>
          <w:szCs w:val="22"/>
          <w:lang w:eastAsia="es-CO"/>
        </w:rPr>
      </w:pPr>
      <w:bookmarkStart w:id="48" w:name="_Toc25067671"/>
      <w:r w:rsidRPr="00A8543A">
        <w:rPr>
          <w:rFonts w:ascii="Arial" w:hAnsi="Arial" w:cs="Arial"/>
          <w:sz w:val="22"/>
          <w:szCs w:val="22"/>
        </w:rPr>
        <w:lastRenderedPageBreak/>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6</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Ejecución de Objetivos Institucionales 2016-2018</w:t>
      </w:r>
      <w:bookmarkEnd w:id="48"/>
    </w:p>
    <w:tbl>
      <w:tblPr>
        <w:tblW w:w="10112" w:type="dxa"/>
        <w:jc w:val="center"/>
        <w:tblCellMar>
          <w:left w:w="70" w:type="dxa"/>
          <w:right w:w="70" w:type="dxa"/>
        </w:tblCellMar>
        <w:tblLook w:val="04A0" w:firstRow="1" w:lastRow="0" w:firstColumn="1" w:lastColumn="0" w:noHBand="0" w:noVBand="1"/>
      </w:tblPr>
      <w:tblGrid>
        <w:gridCol w:w="4957"/>
        <w:gridCol w:w="1341"/>
        <w:gridCol w:w="1352"/>
        <w:gridCol w:w="1273"/>
        <w:gridCol w:w="1189"/>
      </w:tblGrid>
      <w:tr w:rsidR="00822414" w:rsidRPr="00C64277" w14:paraId="7D6515C3" w14:textId="77777777" w:rsidTr="00721B09">
        <w:trPr>
          <w:trHeight w:val="219"/>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ABECDFC"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OBJETIVO INSTITUCIONAL</w:t>
            </w:r>
          </w:p>
        </w:tc>
        <w:tc>
          <w:tcPr>
            <w:tcW w:w="1341" w:type="dxa"/>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14:paraId="44F12166"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PONDERACIÓN</w:t>
            </w:r>
          </w:p>
        </w:tc>
        <w:tc>
          <w:tcPr>
            <w:tcW w:w="135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19B32A0"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TRIMESTRE 1</w:t>
            </w:r>
          </w:p>
        </w:tc>
        <w:tc>
          <w:tcPr>
            <w:tcW w:w="1273" w:type="dxa"/>
            <w:tcBorders>
              <w:top w:val="single" w:sz="4" w:space="0" w:color="000000"/>
              <w:left w:val="nil"/>
              <w:bottom w:val="single" w:sz="4" w:space="0" w:color="000000"/>
              <w:right w:val="single" w:sz="4" w:space="0" w:color="000000"/>
            </w:tcBorders>
            <w:shd w:val="clear" w:color="auto" w:fill="D0CECE" w:themeFill="background2" w:themeFillShade="E6"/>
            <w:vAlign w:val="center"/>
          </w:tcPr>
          <w:p w14:paraId="69F20588"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TRIMESTRE 2</w:t>
            </w:r>
          </w:p>
        </w:tc>
        <w:tc>
          <w:tcPr>
            <w:tcW w:w="11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4CB1158"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ACUMULADO</w:t>
            </w:r>
          </w:p>
        </w:tc>
      </w:tr>
      <w:tr w:rsidR="00822414" w:rsidRPr="00C64277" w14:paraId="14AA65B7" w14:textId="77777777" w:rsidTr="00721B09">
        <w:trPr>
          <w:trHeight w:val="269"/>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0CDE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Liderar la política pública de la conservación de la infraestructura vial local de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7BE7FEB1"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0E22BC19"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2,33%</w:t>
            </w:r>
          </w:p>
        </w:tc>
        <w:tc>
          <w:tcPr>
            <w:tcW w:w="1273" w:type="dxa"/>
            <w:tcBorders>
              <w:top w:val="nil"/>
              <w:left w:val="nil"/>
              <w:bottom w:val="single" w:sz="4" w:space="0" w:color="000000"/>
              <w:right w:val="single" w:sz="4" w:space="0" w:color="000000"/>
            </w:tcBorders>
            <w:shd w:val="clear" w:color="auto" w:fill="auto"/>
            <w:vAlign w:val="center"/>
          </w:tcPr>
          <w:p w14:paraId="6596BEDB"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2,50%</w:t>
            </w:r>
          </w:p>
        </w:tc>
        <w:tc>
          <w:tcPr>
            <w:tcW w:w="1189" w:type="dxa"/>
            <w:tcBorders>
              <w:top w:val="nil"/>
              <w:left w:val="single" w:sz="4" w:space="0" w:color="000000"/>
              <w:bottom w:val="single" w:sz="4" w:space="0" w:color="000000"/>
              <w:right w:val="single" w:sz="4" w:space="0" w:color="000000"/>
            </w:tcBorders>
            <w:shd w:val="clear" w:color="auto" w:fill="auto"/>
            <w:vAlign w:val="center"/>
          </w:tcPr>
          <w:p w14:paraId="6324C51A"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4,83%</w:t>
            </w:r>
          </w:p>
        </w:tc>
      </w:tr>
      <w:tr w:rsidR="00822414" w:rsidRPr="00C64277" w14:paraId="74CBDB8C" w14:textId="77777777" w:rsidTr="00721B09">
        <w:trPr>
          <w:trHeight w:val="46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CED34"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Mejorar las condiciones de movilidad de la malla vial, a través de los programas de conservación y la atención de situaciones imprevistas que dificulten la movilidad en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52F4C7EB"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13A66F0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6,93%</w:t>
            </w:r>
          </w:p>
        </w:tc>
        <w:tc>
          <w:tcPr>
            <w:tcW w:w="1273" w:type="dxa"/>
            <w:tcBorders>
              <w:top w:val="nil"/>
              <w:left w:val="nil"/>
              <w:bottom w:val="single" w:sz="4" w:space="0" w:color="000000"/>
              <w:right w:val="single" w:sz="4" w:space="0" w:color="000000"/>
            </w:tcBorders>
            <w:shd w:val="clear" w:color="auto" w:fill="auto"/>
            <w:vAlign w:val="center"/>
          </w:tcPr>
          <w:p w14:paraId="72FDD4D3"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25,70%</w:t>
            </w:r>
          </w:p>
        </w:tc>
        <w:tc>
          <w:tcPr>
            <w:tcW w:w="1189" w:type="dxa"/>
            <w:tcBorders>
              <w:top w:val="nil"/>
              <w:left w:val="single" w:sz="4" w:space="0" w:color="000000"/>
              <w:bottom w:val="single" w:sz="4" w:space="0" w:color="000000"/>
              <w:right w:val="single" w:sz="4" w:space="0" w:color="000000"/>
            </w:tcBorders>
            <w:shd w:val="clear" w:color="auto" w:fill="auto"/>
            <w:vAlign w:val="center"/>
          </w:tcPr>
          <w:p w14:paraId="0EDAA3D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32,62%</w:t>
            </w:r>
          </w:p>
        </w:tc>
      </w:tr>
      <w:tr w:rsidR="00822414" w:rsidRPr="00C64277" w14:paraId="67AE951C" w14:textId="77777777" w:rsidTr="00721B09">
        <w:trPr>
          <w:trHeight w:val="42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27A67"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Optimizar la infraestructura técnica, tecnológica y organizacional de la entidad para el cumplimiento de su misionalidad.</w:t>
            </w:r>
          </w:p>
        </w:tc>
        <w:tc>
          <w:tcPr>
            <w:tcW w:w="1341" w:type="dxa"/>
            <w:tcBorders>
              <w:top w:val="nil"/>
              <w:left w:val="nil"/>
              <w:bottom w:val="single" w:sz="4" w:space="0" w:color="000000"/>
              <w:right w:val="single" w:sz="4" w:space="0" w:color="000000"/>
            </w:tcBorders>
            <w:shd w:val="clear" w:color="auto" w:fill="auto"/>
            <w:noWrap/>
            <w:vAlign w:val="center"/>
            <w:hideMark/>
          </w:tcPr>
          <w:p w14:paraId="190E94AA"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5F6A1007"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0,25%</w:t>
            </w:r>
          </w:p>
        </w:tc>
        <w:tc>
          <w:tcPr>
            <w:tcW w:w="1273" w:type="dxa"/>
            <w:tcBorders>
              <w:top w:val="nil"/>
              <w:left w:val="nil"/>
              <w:bottom w:val="single" w:sz="4" w:space="0" w:color="000000"/>
              <w:right w:val="single" w:sz="4" w:space="0" w:color="000000"/>
            </w:tcBorders>
            <w:shd w:val="clear" w:color="auto" w:fill="auto"/>
            <w:vAlign w:val="center"/>
          </w:tcPr>
          <w:p w14:paraId="02F5C752"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0,91%</w:t>
            </w:r>
          </w:p>
        </w:tc>
        <w:tc>
          <w:tcPr>
            <w:tcW w:w="1189" w:type="dxa"/>
            <w:tcBorders>
              <w:top w:val="nil"/>
              <w:left w:val="single" w:sz="4" w:space="0" w:color="000000"/>
              <w:bottom w:val="single" w:sz="4" w:space="0" w:color="000000"/>
              <w:right w:val="single" w:sz="4" w:space="0" w:color="000000"/>
            </w:tcBorders>
            <w:shd w:val="clear" w:color="auto" w:fill="auto"/>
            <w:vAlign w:val="center"/>
          </w:tcPr>
          <w:p w14:paraId="29EC420C"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1,16%</w:t>
            </w:r>
          </w:p>
        </w:tc>
      </w:tr>
      <w:tr w:rsidR="00822414" w:rsidRPr="00C64277" w14:paraId="2572AC89" w14:textId="77777777" w:rsidTr="00721B09">
        <w:trPr>
          <w:trHeight w:val="546"/>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B405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1341" w:type="dxa"/>
            <w:tcBorders>
              <w:top w:val="nil"/>
              <w:left w:val="nil"/>
              <w:bottom w:val="single" w:sz="4" w:space="0" w:color="000000"/>
              <w:right w:val="single" w:sz="4" w:space="0" w:color="000000"/>
            </w:tcBorders>
            <w:shd w:val="clear" w:color="auto" w:fill="auto"/>
            <w:noWrap/>
            <w:vAlign w:val="center"/>
            <w:hideMark/>
          </w:tcPr>
          <w:p w14:paraId="72003C6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0E19D306"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2,29%</w:t>
            </w:r>
          </w:p>
        </w:tc>
        <w:tc>
          <w:tcPr>
            <w:tcW w:w="1273" w:type="dxa"/>
            <w:tcBorders>
              <w:top w:val="nil"/>
              <w:left w:val="nil"/>
              <w:bottom w:val="single" w:sz="4" w:space="0" w:color="000000"/>
              <w:right w:val="single" w:sz="4" w:space="0" w:color="000000"/>
            </w:tcBorders>
            <w:shd w:val="clear" w:color="auto" w:fill="auto"/>
            <w:vAlign w:val="center"/>
          </w:tcPr>
          <w:p w14:paraId="0FC1490D"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2,16%</w:t>
            </w:r>
          </w:p>
        </w:tc>
        <w:tc>
          <w:tcPr>
            <w:tcW w:w="1189" w:type="dxa"/>
            <w:tcBorders>
              <w:top w:val="nil"/>
              <w:left w:val="single" w:sz="4" w:space="0" w:color="000000"/>
              <w:bottom w:val="single" w:sz="4" w:space="0" w:color="000000"/>
              <w:right w:val="single" w:sz="4" w:space="0" w:color="000000"/>
            </w:tcBorders>
            <w:shd w:val="clear" w:color="auto" w:fill="auto"/>
            <w:vAlign w:val="center"/>
          </w:tcPr>
          <w:p w14:paraId="051C3039"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4,45%</w:t>
            </w:r>
          </w:p>
        </w:tc>
      </w:tr>
      <w:tr w:rsidR="00822414" w:rsidRPr="00C64277" w14:paraId="602EB770" w14:textId="77777777" w:rsidTr="00721B09">
        <w:trPr>
          <w:trHeight w:val="558"/>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1D59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341" w:type="dxa"/>
            <w:tcBorders>
              <w:top w:val="nil"/>
              <w:left w:val="nil"/>
              <w:bottom w:val="single" w:sz="4" w:space="0" w:color="000000"/>
              <w:right w:val="single" w:sz="4" w:space="0" w:color="000000"/>
            </w:tcBorders>
            <w:shd w:val="clear" w:color="auto" w:fill="auto"/>
            <w:noWrap/>
            <w:vAlign w:val="center"/>
            <w:hideMark/>
          </w:tcPr>
          <w:p w14:paraId="4D7BE92E"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25AD760F"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3,88%</w:t>
            </w:r>
          </w:p>
        </w:tc>
        <w:tc>
          <w:tcPr>
            <w:tcW w:w="1273" w:type="dxa"/>
            <w:tcBorders>
              <w:top w:val="nil"/>
              <w:left w:val="nil"/>
              <w:bottom w:val="single" w:sz="4" w:space="0" w:color="000000"/>
              <w:right w:val="single" w:sz="4" w:space="0" w:color="000000"/>
            </w:tcBorders>
            <w:shd w:val="clear" w:color="auto" w:fill="auto"/>
            <w:vAlign w:val="center"/>
          </w:tcPr>
          <w:p w14:paraId="0A96E9F4"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2,10%</w:t>
            </w:r>
          </w:p>
        </w:tc>
        <w:tc>
          <w:tcPr>
            <w:tcW w:w="1189" w:type="dxa"/>
            <w:tcBorders>
              <w:top w:val="nil"/>
              <w:left w:val="single" w:sz="4" w:space="0" w:color="000000"/>
              <w:bottom w:val="single" w:sz="4" w:space="0" w:color="000000"/>
              <w:right w:val="single" w:sz="4" w:space="0" w:color="000000"/>
            </w:tcBorders>
            <w:shd w:val="clear" w:color="auto" w:fill="auto"/>
            <w:vAlign w:val="center"/>
          </w:tcPr>
          <w:p w14:paraId="5A99FA93"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5,98%</w:t>
            </w:r>
          </w:p>
        </w:tc>
      </w:tr>
      <w:tr w:rsidR="00822414" w:rsidRPr="00C64277" w14:paraId="79114226" w14:textId="77777777" w:rsidTr="00721B09">
        <w:trPr>
          <w:trHeight w:val="88"/>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7B401BF3"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34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657D386E"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100,00%</w:t>
            </w:r>
          </w:p>
        </w:tc>
        <w:tc>
          <w:tcPr>
            <w:tcW w:w="1352" w:type="dxa"/>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0FEAB73F"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15,67%</w:t>
            </w:r>
          </w:p>
        </w:tc>
        <w:tc>
          <w:tcPr>
            <w:tcW w:w="1273" w:type="dxa"/>
            <w:tcBorders>
              <w:top w:val="nil"/>
              <w:left w:val="nil"/>
              <w:bottom w:val="single" w:sz="4" w:space="0" w:color="000000"/>
              <w:right w:val="single" w:sz="4" w:space="0" w:color="000000"/>
            </w:tcBorders>
            <w:shd w:val="clear" w:color="auto" w:fill="D0CECE" w:themeFill="background2" w:themeFillShade="E6"/>
            <w:vAlign w:val="center"/>
          </w:tcPr>
          <w:p w14:paraId="3A8492DA"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33,37%</w:t>
            </w:r>
          </w:p>
        </w:tc>
        <w:tc>
          <w:tcPr>
            <w:tcW w:w="1189" w:type="dxa"/>
            <w:tcBorders>
              <w:top w:val="nil"/>
              <w:left w:val="single" w:sz="4" w:space="0" w:color="000000"/>
              <w:bottom w:val="single" w:sz="4" w:space="0" w:color="000000"/>
              <w:right w:val="single" w:sz="4" w:space="0" w:color="000000"/>
            </w:tcBorders>
            <w:shd w:val="clear" w:color="auto" w:fill="D0CECE" w:themeFill="background2" w:themeFillShade="E6"/>
            <w:vAlign w:val="center"/>
          </w:tcPr>
          <w:p w14:paraId="0B027A0F"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49,05%</w:t>
            </w:r>
          </w:p>
        </w:tc>
      </w:tr>
    </w:tbl>
    <w:p w14:paraId="7F90A248" w14:textId="77777777" w:rsidR="001449D6" w:rsidRPr="00C64277" w:rsidRDefault="001449D6" w:rsidP="001449D6">
      <w:pPr>
        <w:pStyle w:val="Descripcin"/>
        <w:spacing w:after="0" w:line="240" w:lineRule="auto"/>
        <w:jc w:val="center"/>
        <w:rPr>
          <w:rFonts w:ascii="Arial" w:hAnsi="Arial" w:cs="Arial"/>
          <w:sz w:val="16"/>
          <w:szCs w:val="16"/>
        </w:rPr>
      </w:pPr>
    </w:p>
    <w:bookmarkEnd w:id="47"/>
    <w:p w14:paraId="1757EF2C" w14:textId="77777777" w:rsidR="001449D6" w:rsidRPr="00C64277" w:rsidRDefault="001449D6" w:rsidP="001449D6">
      <w:pPr>
        <w:autoSpaceDE w:val="0"/>
        <w:autoSpaceDN w:val="0"/>
        <w:adjustRightInd w:val="0"/>
        <w:ind w:left="720"/>
        <w:jc w:val="center"/>
        <w:rPr>
          <w:rFonts w:ascii="Arial" w:hAnsi="Arial" w:cs="Arial"/>
          <w:b/>
          <w:sz w:val="20"/>
          <w:szCs w:val="20"/>
          <w:lang w:eastAsia="es-CO"/>
        </w:rPr>
      </w:pPr>
      <w:r w:rsidRPr="00C64277">
        <w:rPr>
          <w:rFonts w:ascii="Arial" w:hAnsi="Arial" w:cs="Arial"/>
          <w:b/>
          <w:sz w:val="16"/>
          <w:szCs w:val="20"/>
          <w:lang w:eastAsia="es-CO"/>
        </w:rPr>
        <w:t xml:space="preserve">Fuente. </w:t>
      </w:r>
      <w:r w:rsidRPr="00C64277">
        <w:rPr>
          <w:rFonts w:ascii="Arial" w:hAnsi="Arial" w:cs="Arial"/>
          <w:sz w:val="16"/>
          <w:szCs w:val="20"/>
          <w:lang w:eastAsia="es-CO"/>
        </w:rPr>
        <w:t>UAERMV – 2019</w:t>
      </w:r>
      <w:r w:rsidRPr="00C64277">
        <w:rPr>
          <w:rFonts w:ascii="Arial" w:hAnsi="Arial" w:cs="Arial"/>
          <w:sz w:val="20"/>
          <w:szCs w:val="20"/>
          <w:lang w:eastAsia="es-CO"/>
        </w:rPr>
        <w:t>.</w:t>
      </w:r>
    </w:p>
    <w:p w14:paraId="6083B23C" w14:textId="5AA53B41" w:rsidR="001449D6" w:rsidRPr="00C64277" w:rsidRDefault="00A8543A" w:rsidP="00656865">
      <w:pPr>
        <w:pStyle w:val="Ttulo3"/>
        <w:rPr>
          <w:rFonts w:cs="Arial"/>
        </w:rPr>
      </w:pPr>
      <w:bookmarkStart w:id="49" w:name="_Toc9580965"/>
      <w:bookmarkStart w:id="50" w:name="_Toc11404606"/>
      <w:bookmarkStart w:id="51" w:name="_Toc25067716"/>
      <w:bookmarkEnd w:id="41"/>
      <w:r>
        <w:rPr>
          <w:rFonts w:cs="Arial"/>
        </w:rPr>
        <w:t xml:space="preserve">3.5.3 </w:t>
      </w:r>
      <w:r w:rsidRPr="00A8543A">
        <w:rPr>
          <w:rFonts w:cs="Arial"/>
        </w:rPr>
        <w:t>Plan De Acción.</w:t>
      </w:r>
      <w:bookmarkEnd w:id="49"/>
      <w:bookmarkEnd w:id="50"/>
      <w:bookmarkEnd w:id="51"/>
      <w:r w:rsidRPr="00C64277">
        <w:rPr>
          <w:rFonts w:cs="Arial"/>
        </w:rPr>
        <w:t xml:space="preserve"> </w:t>
      </w:r>
    </w:p>
    <w:p w14:paraId="008433BE" w14:textId="20CAEB80" w:rsidR="001449D6" w:rsidRPr="00C64277" w:rsidRDefault="001449D6" w:rsidP="00A8543A">
      <w:pPr>
        <w:jc w:val="both"/>
        <w:rPr>
          <w:rFonts w:ascii="Arial" w:hAnsi="Arial" w:cs="Arial"/>
          <w:lang w:eastAsia="es-CO"/>
        </w:rPr>
      </w:pPr>
      <w:r w:rsidRPr="00C64277">
        <w:rPr>
          <w:rFonts w:ascii="Arial" w:hAnsi="Arial" w:cs="Arial"/>
          <w:lang w:eastAsia="es-CO"/>
        </w:rPr>
        <w:t>El Acuerdo 011 de 2010, en su artículo 4, asigna a la Oficina Asesora de Planeación, la función de “</w:t>
      </w:r>
      <w:r w:rsidRPr="00C64277">
        <w:rPr>
          <w:rFonts w:ascii="Arial" w:hAnsi="Arial" w:cs="Arial"/>
          <w:i/>
          <w:lang w:eastAsia="es-CO"/>
        </w:rPr>
        <w:t>Asesorar a las dependencias en la definición y elaboración de los planes de acción y ofrecer los elementos necesarios para su articulación y correspondencia en el marco del Plan Estratégico</w:t>
      </w:r>
      <w:r w:rsidRPr="00C64277">
        <w:rPr>
          <w:rFonts w:ascii="Arial" w:hAnsi="Arial" w:cs="Arial"/>
          <w:color w:val="333333"/>
          <w:sz w:val="21"/>
          <w:szCs w:val="21"/>
          <w:shd w:val="clear" w:color="auto" w:fill="FFFFFF"/>
        </w:rPr>
        <w:t>”,</w:t>
      </w:r>
      <w:r w:rsidRPr="00C64277">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14:paraId="2554D890" w14:textId="529B0991" w:rsidR="001449D6" w:rsidRPr="00C64277" w:rsidRDefault="001449D6" w:rsidP="00A8543A">
      <w:pPr>
        <w:jc w:val="both"/>
        <w:rPr>
          <w:rFonts w:ascii="Arial" w:hAnsi="Arial" w:cs="Arial"/>
          <w:lang w:eastAsia="es-CO"/>
        </w:rPr>
      </w:pPr>
      <w:r w:rsidRPr="00C64277">
        <w:rPr>
          <w:rFonts w:ascii="Arial" w:hAnsi="Arial"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14:paraId="4304C57C" w14:textId="6CB02937" w:rsidR="001449D6" w:rsidRPr="00A8543A" w:rsidRDefault="00822414" w:rsidP="00A8543A">
      <w:pPr>
        <w:pStyle w:val="Descripcin"/>
        <w:spacing w:after="0"/>
        <w:jc w:val="center"/>
        <w:rPr>
          <w:rFonts w:ascii="Arial" w:hAnsi="Arial" w:cs="Arial"/>
          <w:b w:val="0"/>
          <w:bCs w:val="0"/>
          <w:sz w:val="22"/>
          <w:szCs w:val="22"/>
        </w:rPr>
      </w:pPr>
      <w:bookmarkStart w:id="52" w:name="_Toc25067672"/>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7</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Ejecución planes de acción 2016-2018</w:t>
      </w:r>
      <w:bookmarkEnd w:id="52"/>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2"/>
        <w:gridCol w:w="1009"/>
        <w:gridCol w:w="1009"/>
        <w:gridCol w:w="1009"/>
      </w:tblGrid>
      <w:tr w:rsidR="001449D6" w:rsidRPr="00C64277" w14:paraId="614099F4" w14:textId="77777777" w:rsidTr="00C64277">
        <w:trPr>
          <w:trHeight w:val="170"/>
          <w:jc w:val="center"/>
        </w:trPr>
        <w:tc>
          <w:tcPr>
            <w:tcW w:w="4392" w:type="dxa"/>
            <w:vMerge w:val="restart"/>
            <w:shd w:val="clear" w:color="auto" w:fill="D0CECE" w:themeFill="background2" w:themeFillShade="E6"/>
            <w:vAlign w:val="center"/>
          </w:tcPr>
          <w:p w14:paraId="2918F03A" w14:textId="77777777" w:rsidR="001449D6" w:rsidRPr="00C64277" w:rsidRDefault="001449D6" w:rsidP="001449D6">
            <w:pPr>
              <w:spacing w:after="0" w:line="240" w:lineRule="auto"/>
              <w:jc w:val="center"/>
              <w:rPr>
                <w:rFonts w:ascii="Arial" w:eastAsia="Times New Roman" w:hAnsi="Arial" w:cs="Arial"/>
                <w:b/>
                <w:sz w:val="16"/>
                <w:szCs w:val="16"/>
                <w:lang w:eastAsia="es-ES"/>
              </w:rPr>
            </w:pPr>
            <w:r w:rsidRPr="00C64277">
              <w:rPr>
                <w:rFonts w:ascii="Arial" w:eastAsia="Times New Roman" w:hAnsi="Arial" w:cs="Arial"/>
                <w:b/>
                <w:bCs/>
                <w:sz w:val="16"/>
                <w:szCs w:val="16"/>
                <w:lang w:eastAsia="es-ES"/>
              </w:rPr>
              <w:t>PROCESO</w:t>
            </w:r>
          </w:p>
        </w:tc>
        <w:tc>
          <w:tcPr>
            <w:tcW w:w="3027" w:type="dxa"/>
            <w:gridSpan w:val="3"/>
            <w:shd w:val="clear" w:color="auto" w:fill="D0CECE" w:themeFill="background2" w:themeFillShade="E6"/>
          </w:tcPr>
          <w:p w14:paraId="3CC4B42B"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VIGENCIA</w:t>
            </w:r>
          </w:p>
        </w:tc>
      </w:tr>
      <w:tr w:rsidR="001449D6" w:rsidRPr="00C64277" w14:paraId="74A80B18" w14:textId="77777777" w:rsidTr="00C64277">
        <w:trPr>
          <w:trHeight w:val="170"/>
          <w:jc w:val="center"/>
        </w:trPr>
        <w:tc>
          <w:tcPr>
            <w:tcW w:w="4392" w:type="dxa"/>
            <w:vMerge/>
            <w:shd w:val="clear" w:color="auto" w:fill="D0CECE" w:themeFill="background2" w:themeFillShade="E6"/>
            <w:vAlign w:val="center"/>
          </w:tcPr>
          <w:p w14:paraId="065F18A9" w14:textId="77777777" w:rsidR="001449D6" w:rsidRPr="00C64277" w:rsidRDefault="001449D6" w:rsidP="001449D6">
            <w:pPr>
              <w:spacing w:after="0" w:line="240" w:lineRule="auto"/>
              <w:rPr>
                <w:rFonts w:ascii="Arial" w:eastAsia="Times New Roman" w:hAnsi="Arial" w:cs="Arial"/>
                <w:b/>
                <w:bCs/>
                <w:sz w:val="16"/>
                <w:szCs w:val="16"/>
                <w:lang w:eastAsia="es-ES"/>
              </w:rPr>
            </w:pPr>
          </w:p>
        </w:tc>
        <w:tc>
          <w:tcPr>
            <w:tcW w:w="1009" w:type="dxa"/>
            <w:shd w:val="clear" w:color="auto" w:fill="D0CECE" w:themeFill="background2" w:themeFillShade="E6"/>
          </w:tcPr>
          <w:p w14:paraId="0941B7E8"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2016</w:t>
            </w:r>
          </w:p>
        </w:tc>
        <w:tc>
          <w:tcPr>
            <w:tcW w:w="1009" w:type="dxa"/>
            <w:shd w:val="clear" w:color="auto" w:fill="D0CECE" w:themeFill="background2" w:themeFillShade="E6"/>
            <w:vAlign w:val="center"/>
          </w:tcPr>
          <w:p w14:paraId="3938EEB6"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2017</w:t>
            </w:r>
          </w:p>
        </w:tc>
        <w:tc>
          <w:tcPr>
            <w:tcW w:w="1009" w:type="dxa"/>
            <w:shd w:val="clear" w:color="auto" w:fill="D0CECE" w:themeFill="background2" w:themeFillShade="E6"/>
          </w:tcPr>
          <w:p w14:paraId="582A9521"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2018</w:t>
            </w:r>
          </w:p>
        </w:tc>
      </w:tr>
      <w:tr w:rsidR="001449D6" w:rsidRPr="00C64277" w14:paraId="311685C5" w14:textId="77777777" w:rsidTr="001449D6">
        <w:trPr>
          <w:trHeight w:val="170"/>
          <w:jc w:val="center"/>
        </w:trPr>
        <w:tc>
          <w:tcPr>
            <w:tcW w:w="4392" w:type="dxa"/>
            <w:shd w:val="clear" w:color="000000" w:fill="FFFFFF"/>
            <w:vAlign w:val="center"/>
            <w:hideMark/>
          </w:tcPr>
          <w:p w14:paraId="6DBE9E70"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Sistema Integrado de Gestión</w:t>
            </w:r>
          </w:p>
        </w:tc>
        <w:tc>
          <w:tcPr>
            <w:tcW w:w="1009" w:type="dxa"/>
          </w:tcPr>
          <w:p w14:paraId="44D11F4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25AACD7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100,0%</w:t>
            </w:r>
          </w:p>
        </w:tc>
        <w:tc>
          <w:tcPr>
            <w:tcW w:w="1009" w:type="dxa"/>
            <w:tcBorders>
              <w:top w:val="single" w:sz="8" w:space="0" w:color="auto"/>
              <w:left w:val="nil"/>
              <w:bottom w:val="single" w:sz="4" w:space="0" w:color="auto"/>
              <w:right w:val="single" w:sz="4" w:space="0" w:color="auto"/>
            </w:tcBorders>
            <w:shd w:val="clear" w:color="auto" w:fill="auto"/>
            <w:vAlign w:val="center"/>
          </w:tcPr>
          <w:p w14:paraId="24998881"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hAnsi="Arial" w:cs="Arial"/>
                <w:sz w:val="16"/>
                <w:szCs w:val="16"/>
              </w:rPr>
              <w:t>100,0%</w:t>
            </w:r>
          </w:p>
        </w:tc>
      </w:tr>
      <w:tr w:rsidR="001449D6" w:rsidRPr="00C64277" w14:paraId="1E0298CB" w14:textId="77777777" w:rsidTr="001449D6">
        <w:trPr>
          <w:trHeight w:val="170"/>
          <w:jc w:val="center"/>
        </w:trPr>
        <w:tc>
          <w:tcPr>
            <w:tcW w:w="4392" w:type="dxa"/>
            <w:shd w:val="clear" w:color="000000" w:fill="FFFFFF"/>
            <w:vAlign w:val="center"/>
            <w:hideMark/>
          </w:tcPr>
          <w:p w14:paraId="4816A64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Planeación Estratégica</w:t>
            </w:r>
          </w:p>
        </w:tc>
        <w:tc>
          <w:tcPr>
            <w:tcW w:w="1009" w:type="dxa"/>
          </w:tcPr>
          <w:p w14:paraId="27F648E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99.32%</w:t>
            </w:r>
          </w:p>
        </w:tc>
        <w:tc>
          <w:tcPr>
            <w:tcW w:w="1009" w:type="dxa"/>
            <w:shd w:val="clear" w:color="auto" w:fill="auto"/>
            <w:vAlign w:val="center"/>
            <w:hideMark/>
          </w:tcPr>
          <w:p w14:paraId="2E57FF4B"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94,5%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0E9A243"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7E9E4574" w14:textId="77777777" w:rsidTr="001449D6">
        <w:trPr>
          <w:trHeight w:val="170"/>
          <w:jc w:val="center"/>
        </w:trPr>
        <w:tc>
          <w:tcPr>
            <w:tcW w:w="4392" w:type="dxa"/>
            <w:shd w:val="clear" w:color="000000" w:fill="FFFFFF"/>
            <w:vAlign w:val="center"/>
            <w:hideMark/>
          </w:tcPr>
          <w:p w14:paraId="64AC5CE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Comunicaciones</w:t>
            </w:r>
          </w:p>
        </w:tc>
        <w:tc>
          <w:tcPr>
            <w:tcW w:w="1009" w:type="dxa"/>
          </w:tcPr>
          <w:p w14:paraId="4375790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93.50%</w:t>
            </w:r>
          </w:p>
        </w:tc>
        <w:tc>
          <w:tcPr>
            <w:tcW w:w="1009" w:type="dxa"/>
            <w:shd w:val="clear" w:color="auto" w:fill="auto"/>
            <w:vAlign w:val="center"/>
            <w:hideMark/>
          </w:tcPr>
          <w:p w14:paraId="0CB1C96F"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B895568"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99,6%</w:t>
            </w:r>
          </w:p>
        </w:tc>
      </w:tr>
      <w:tr w:rsidR="001449D6" w:rsidRPr="00C64277" w14:paraId="63FABB6C" w14:textId="77777777" w:rsidTr="001449D6">
        <w:trPr>
          <w:trHeight w:val="170"/>
          <w:jc w:val="center"/>
        </w:trPr>
        <w:tc>
          <w:tcPr>
            <w:tcW w:w="4392" w:type="dxa"/>
            <w:shd w:val="clear" w:color="000000" w:fill="FFFFFF"/>
            <w:vAlign w:val="center"/>
            <w:hideMark/>
          </w:tcPr>
          <w:p w14:paraId="18DB68B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Planificación del Desarrollo Vial Local</w:t>
            </w:r>
          </w:p>
        </w:tc>
        <w:tc>
          <w:tcPr>
            <w:tcW w:w="1009" w:type="dxa"/>
          </w:tcPr>
          <w:p w14:paraId="344C9B1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79E6385C"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00D296C"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113,6%</w:t>
            </w:r>
          </w:p>
        </w:tc>
      </w:tr>
      <w:tr w:rsidR="001449D6" w:rsidRPr="00C64277" w14:paraId="2961A3D8" w14:textId="77777777" w:rsidTr="001449D6">
        <w:trPr>
          <w:trHeight w:val="170"/>
          <w:jc w:val="center"/>
        </w:trPr>
        <w:tc>
          <w:tcPr>
            <w:tcW w:w="4392" w:type="dxa"/>
            <w:shd w:val="clear" w:color="000000" w:fill="FFFFFF"/>
            <w:vAlign w:val="center"/>
            <w:hideMark/>
          </w:tcPr>
          <w:p w14:paraId="24F4F800" w14:textId="77777777" w:rsidR="001449D6" w:rsidRPr="00C64277" w:rsidRDefault="001449D6" w:rsidP="001449D6">
            <w:pPr>
              <w:spacing w:after="0" w:line="240" w:lineRule="auto"/>
              <w:rPr>
                <w:rFonts w:ascii="Arial" w:eastAsia="Times New Roman" w:hAnsi="Arial" w:cs="Arial"/>
                <w:b/>
                <w:sz w:val="16"/>
                <w:szCs w:val="16"/>
                <w:highlight w:val="yellow"/>
                <w:lang w:eastAsia="es-ES"/>
              </w:rPr>
            </w:pPr>
            <w:r w:rsidRPr="00C64277">
              <w:rPr>
                <w:rFonts w:ascii="Arial" w:eastAsia="Times New Roman" w:hAnsi="Arial" w:cs="Arial"/>
                <w:b/>
                <w:sz w:val="16"/>
                <w:szCs w:val="16"/>
                <w:lang w:eastAsia="es-ES"/>
              </w:rPr>
              <w:t>Comercialización de Servicios</w:t>
            </w:r>
          </w:p>
        </w:tc>
        <w:tc>
          <w:tcPr>
            <w:tcW w:w="1009" w:type="dxa"/>
          </w:tcPr>
          <w:p w14:paraId="64DAE2B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3C37F0E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49219BC5"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eastAsia="Times New Roman" w:hAnsi="Arial" w:cs="Arial"/>
                <w:sz w:val="16"/>
                <w:szCs w:val="16"/>
              </w:rPr>
              <w:t>Eliminado</w:t>
            </w:r>
          </w:p>
        </w:tc>
      </w:tr>
      <w:tr w:rsidR="001449D6" w:rsidRPr="00C64277" w14:paraId="7B3BF179" w14:textId="77777777" w:rsidTr="001449D6">
        <w:trPr>
          <w:trHeight w:val="170"/>
          <w:jc w:val="center"/>
        </w:trPr>
        <w:tc>
          <w:tcPr>
            <w:tcW w:w="4392" w:type="dxa"/>
            <w:shd w:val="clear" w:color="000000" w:fill="FFFFFF"/>
            <w:vAlign w:val="center"/>
            <w:hideMark/>
          </w:tcPr>
          <w:p w14:paraId="21D74FB1"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Apoyo Interinstitucional</w:t>
            </w:r>
          </w:p>
        </w:tc>
        <w:tc>
          <w:tcPr>
            <w:tcW w:w="1009" w:type="dxa"/>
          </w:tcPr>
          <w:p w14:paraId="5C18F1F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86.80%</w:t>
            </w:r>
          </w:p>
        </w:tc>
        <w:tc>
          <w:tcPr>
            <w:tcW w:w="1009" w:type="dxa"/>
            <w:shd w:val="clear" w:color="auto" w:fill="auto"/>
            <w:vAlign w:val="center"/>
            <w:hideMark/>
          </w:tcPr>
          <w:p w14:paraId="4406B70B"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50A8EA93"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hAnsi="Arial" w:cs="Arial"/>
                <w:sz w:val="16"/>
                <w:szCs w:val="16"/>
              </w:rPr>
              <w:t>100,0%</w:t>
            </w:r>
          </w:p>
        </w:tc>
      </w:tr>
      <w:tr w:rsidR="001449D6" w:rsidRPr="00C64277" w14:paraId="5CB885A0" w14:textId="77777777" w:rsidTr="001449D6">
        <w:trPr>
          <w:trHeight w:val="170"/>
          <w:jc w:val="center"/>
        </w:trPr>
        <w:tc>
          <w:tcPr>
            <w:tcW w:w="4392" w:type="dxa"/>
            <w:shd w:val="clear" w:color="000000" w:fill="FFFFFF"/>
            <w:vAlign w:val="center"/>
            <w:hideMark/>
          </w:tcPr>
          <w:p w14:paraId="45ABBAA0"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Producción</w:t>
            </w:r>
          </w:p>
        </w:tc>
        <w:tc>
          <w:tcPr>
            <w:tcW w:w="1009" w:type="dxa"/>
          </w:tcPr>
          <w:p w14:paraId="682355C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98.25%</w:t>
            </w:r>
          </w:p>
        </w:tc>
        <w:tc>
          <w:tcPr>
            <w:tcW w:w="1009" w:type="dxa"/>
            <w:shd w:val="clear" w:color="auto" w:fill="auto"/>
            <w:vAlign w:val="center"/>
            <w:hideMark/>
          </w:tcPr>
          <w:p w14:paraId="2E9EA25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16C69E6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17D36870" w14:textId="77777777" w:rsidTr="001449D6">
        <w:trPr>
          <w:trHeight w:val="170"/>
          <w:jc w:val="center"/>
        </w:trPr>
        <w:tc>
          <w:tcPr>
            <w:tcW w:w="4392" w:type="dxa"/>
            <w:shd w:val="clear" w:color="000000" w:fill="FFFFFF"/>
            <w:vAlign w:val="center"/>
            <w:hideMark/>
          </w:tcPr>
          <w:p w14:paraId="2DEB36A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Intervención de la Malla Vial Local</w:t>
            </w:r>
          </w:p>
        </w:tc>
        <w:tc>
          <w:tcPr>
            <w:tcW w:w="1009" w:type="dxa"/>
          </w:tcPr>
          <w:p w14:paraId="339C4AE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0DF18C0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0694DC48"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102,5%</w:t>
            </w:r>
          </w:p>
        </w:tc>
      </w:tr>
      <w:tr w:rsidR="001449D6" w:rsidRPr="00C64277" w14:paraId="155F898E" w14:textId="77777777" w:rsidTr="001449D6">
        <w:trPr>
          <w:trHeight w:val="170"/>
          <w:jc w:val="center"/>
        </w:trPr>
        <w:tc>
          <w:tcPr>
            <w:tcW w:w="4392" w:type="dxa"/>
            <w:shd w:val="clear" w:color="000000" w:fill="FFFFFF"/>
            <w:vAlign w:val="center"/>
            <w:hideMark/>
          </w:tcPr>
          <w:p w14:paraId="245A3F98"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Ambiental</w:t>
            </w:r>
          </w:p>
        </w:tc>
        <w:tc>
          <w:tcPr>
            <w:tcW w:w="1009" w:type="dxa"/>
          </w:tcPr>
          <w:p w14:paraId="354678D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86.68%</w:t>
            </w:r>
          </w:p>
        </w:tc>
        <w:tc>
          <w:tcPr>
            <w:tcW w:w="1009" w:type="dxa"/>
            <w:shd w:val="clear" w:color="auto" w:fill="auto"/>
            <w:vAlign w:val="center"/>
            <w:hideMark/>
          </w:tcPr>
          <w:p w14:paraId="6B95D88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0440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319FEE76" w14:textId="77777777" w:rsidTr="001449D6">
        <w:trPr>
          <w:trHeight w:val="170"/>
          <w:jc w:val="center"/>
        </w:trPr>
        <w:tc>
          <w:tcPr>
            <w:tcW w:w="4392" w:type="dxa"/>
            <w:shd w:val="clear" w:color="000000" w:fill="FFFFFF"/>
            <w:vAlign w:val="center"/>
            <w:hideMark/>
          </w:tcPr>
          <w:p w14:paraId="0D2CD68B"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Social y de Atención a Partes Interesadas</w:t>
            </w:r>
          </w:p>
        </w:tc>
        <w:tc>
          <w:tcPr>
            <w:tcW w:w="1009" w:type="dxa"/>
          </w:tcPr>
          <w:p w14:paraId="0C2F50B1"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99.39%</w:t>
            </w:r>
          </w:p>
        </w:tc>
        <w:tc>
          <w:tcPr>
            <w:tcW w:w="1009" w:type="dxa"/>
            <w:shd w:val="clear" w:color="auto" w:fill="auto"/>
            <w:vAlign w:val="center"/>
            <w:hideMark/>
          </w:tcPr>
          <w:p w14:paraId="0E3740A3"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75,2%</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B778B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17E6127C" w14:textId="77777777" w:rsidTr="001449D6">
        <w:trPr>
          <w:trHeight w:val="170"/>
          <w:jc w:val="center"/>
        </w:trPr>
        <w:tc>
          <w:tcPr>
            <w:tcW w:w="4392" w:type="dxa"/>
            <w:shd w:val="clear" w:color="000000" w:fill="FFFFFF"/>
            <w:vAlign w:val="center"/>
            <w:hideMark/>
          </w:tcPr>
          <w:p w14:paraId="5F8BEBD3"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Atención al Ciudadano</w:t>
            </w:r>
          </w:p>
        </w:tc>
        <w:tc>
          <w:tcPr>
            <w:tcW w:w="1009" w:type="dxa"/>
          </w:tcPr>
          <w:p w14:paraId="15E2D80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87.60%</w:t>
            </w:r>
          </w:p>
        </w:tc>
        <w:tc>
          <w:tcPr>
            <w:tcW w:w="1009" w:type="dxa"/>
            <w:shd w:val="clear" w:color="auto" w:fill="auto"/>
            <w:vAlign w:val="center"/>
            <w:hideMark/>
          </w:tcPr>
          <w:p w14:paraId="3A85ED8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EF6AA0A"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95,0%</w:t>
            </w:r>
          </w:p>
        </w:tc>
      </w:tr>
      <w:tr w:rsidR="001449D6" w:rsidRPr="00C64277" w14:paraId="5D254D24" w14:textId="77777777" w:rsidTr="001449D6">
        <w:trPr>
          <w:trHeight w:val="170"/>
          <w:jc w:val="center"/>
        </w:trPr>
        <w:tc>
          <w:tcPr>
            <w:tcW w:w="4392" w:type="dxa"/>
            <w:shd w:val="clear" w:color="000000" w:fill="FFFFFF"/>
            <w:vAlign w:val="center"/>
            <w:hideMark/>
          </w:tcPr>
          <w:p w14:paraId="705FD22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Jurídica</w:t>
            </w:r>
          </w:p>
        </w:tc>
        <w:tc>
          <w:tcPr>
            <w:tcW w:w="1009" w:type="dxa"/>
          </w:tcPr>
          <w:p w14:paraId="270DD100"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5817B4B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95,9%</w:t>
            </w:r>
          </w:p>
        </w:tc>
        <w:tc>
          <w:tcPr>
            <w:tcW w:w="1009" w:type="dxa"/>
            <w:tcBorders>
              <w:top w:val="nil"/>
              <w:left w:val="single" w:sz="4" w:space="0" w:color="auto"/>
              <w:bottom w:val="single" w:sz="4" w:space="0" w:color="auto"/>
              <w:right w:val="single" w:sz="8" w:space="0" w:color="auto"/>
            </w:tcBorders>
            <w:shd w:val="clear" w:color="auto" w:fill="auto"/>
            <w:vAlign w:val="center"/>
          </w:tcPr>
          <w:p w14:paraId="207C5714"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3E34C88B" w14:textId="77777777" w:rsidTr="001449D6">
        <w:trPr>
          <w:trHeight w:val="170"/>
          <w:jc w:val="center"/>
        </w:trPr>
        <w:tc>
          <w:tcPr>
            <w:tcW w:w="4392" w:type="dxa"/>
            <w:shd w:val="clear" w:color="000000" w:fill="FFFFFF"/>
            <w:vAlign w:val="center"/>
            <w:hideMark/>
          </w:tcPr>
          <w:p w14:paraId="7B0D44B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Contratación</w:t>
            </w:r>
          </w:p>
        </w:tc>
        <w:tc>
          <w:tcPr>
            <w:tcW w:w="1009" w:type="dxa"/>
          </w:tcPr>
          <w:p w14:paraId="47128DE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2DDBAEC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69,2%</w:t>
            </w:r>
          </w:p>
        </w:tc>
        <w:tc>
          <w:tcPr>
            <w:tcW w:w="1009" w:type="dxa"/>
            <w:tcBorders>
              <w:top w:val="nil"/>
              <w:left w:val="single" w:sz="4" w:space="0" w:color="auto"/>
              <w:bottom w:val="single" w:sz="4" w:space="0" w:color="auto"/>
              <w:right w:val="single" w:sz="8" w:space="0" w:color="auto"/>
            </w:tcBorders>
            <w:shd w:val="clear" w:color="auto" w:fill="auto"/>
            <w:vAlign w:val="center"/>
          </w:tcPr>
          <w:p w14:paraId="5FCC5DB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82,5%</w:t>
            </w:r>
          </w:p>
        </w:tc>
      </w:tr>
      <w:tr w:rsidR="001449D6" w:rsidRPr="00C64277" w14:paraId="06006CA5" w14:textId="77777777" w:rsidTr="001449D6">
        <w:trPr>
          <w:trHeight w:val="170"/>
          <w:jc w:val="center"/>
        </w:trPr>
        <w:tc>
          <w:tcPr>
            <w:tcW w:w="4392" w:type="dxa"/>
            <w:shd w:val="clear" w:color="000000" w:fill="FFFFFF"/>
            <w:vAlign w:val="center"/>
            <w:hideMark/>
          </w:tcPr>
          <w:p w14:paraId="09FE4EC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Documental</w:t>
            </w:r>
          </w:p>
        </w:tc>
        <w:tc>
          <w:tcPr>
            <w:tcW w:w="1009" w:type="dxa"/>
          </w:tcPr>
          <w:p w14:paraId="7C209FF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94%</w:t>
            </w:r>
          </w:p>
        </w:tc>
        <w:tc>
          <w:tcPr>
            <w:tcW w:w="1009" w:type="dxa"/>
            <w:shd w:val="clear" w:color="auto" w:fill="auto"/>
            <w:vAlign w:val="center"/>
            <w:hideMark/>
          </w:tcPr>
          <w:p w14:paraId="0AA60D7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91,8%</w:t>
            </w:r>
          </w:p>
        </w:tc>
        <w:tc>
          <w:tcPr>
            <w:tcW w:w="1009" w:type="dxa"/>
            <w:tcBorders>
              <w:top w:val="nil"/>
              <w:left w:val="single" w:sz="4" w:space="0" w:color="auto"/>
              <w:bottom w:val="single" w:sz="4" w:space="0" w:color="auto"/>
              <w:right w:val="single" w:sz="8" w:space="0" w:color="auto"/>
            </w:tcBorders>
            <w:shd w:val="clear" w:color="auto" w:fill="auto"/>
            <w:vAlign w:val="center"/>
          </w:tcPr>
          <w:p w14:paraId="1F5E76CE"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86,7%</w:t>
            </w:r>
          </w:p>
        </w:tc>
      </w:tr>
      <w:tr w:rsidR="001449D6" w:rsidRPr="00C64277" w14:paraId="090BE0CE" w14:textId="77777777" w:rsidTr="001449D6">
        <w:trPr>
          <w:trHeight w:val="170"/>
          <w:jc w:val="center"/>
        </w:trPr>
        <w:tc>
          <w:tcPr>
            <w:tcW w:w="4392" w:type="dxa"/>
            <w:shd w:val="clear" w:color="000000" w:fill="FFFFFF"/>
            <w:vAlign w:val="center"/>
            <w:hideMark/>
          </w:tcPr>
          <w:p w14:paraId="5954A512"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Sistemas de Información y Tecnología</w:t>
            </w:r>
          </w:p>
        </w:tc>
        <w:tc>
          <w:tcPr>
            <w:tcW w:w="1009" w:type="dxa"/>
          </w:tcPr>
          <w:p w14:paraId="1F4D870C"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82.75%</w:t>
            </w:r>
          </w:p>
        </w:tc>
        <w:tc>
          <w:tcPr>
            <w:tcW w:w="1009" w:type="dxa"/>
            <w:shd w:val="clear" w:color="auto" w:fill="auto"/>
            <w:vAlign w:val="center"/>
            <w:hideMark/>
          </w:tcPr>
          <w:p w14:paraId="7C42933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95,7%</w:t>
            </w:r>
          </w:p>
        </w:tc>
        <w:tc>
          <w:tcPr>
            <w:tcW w:w="1009" w:type="dxa"/>
            <w:tcBorders>
              <w:top w:val="nil"/>
              <w:left w:val="single" w:sz="4" w:space="0" w:color="auto"/>
              <w:bottom w:val="single" w:sz="4" w:space="0" w:color="auto"/>
              <w:right w:val="single" w:sz="8" w:space="0" w:color="auto"/>
            </w:tcBorders>
            <w:shd w:val="clear" w:color="auto" w:fill="auto"/>
            <w:vAlign w:val="center"/>
          </w:tcPr>
          <w:p w14:paraId="2116F6EF"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98,4%</w:t>
            </w:r>
          </w:p>
        </w:tc>
      </w:tr>
      <w:tr w:rsidR="001449D6" w:rsidRPr="00C64277" w14:paraId="2CE5C82A" w14:textId="77777777" w:rsidTr="001449D6">
        <w:trPr>
          <w:trHeight w:val="170"/>
          <w:jc w:val="center"/>
        </w:trPr>
        <w:tc>
          <w:tcPr>
            <w:tcW w:w="4392" w:type="dxa"/>
            <w:shd w:val="clear" w:color="000000" w:fill="FFFFFF"/>
            <w:vAlign w:val="center"/>
            <w:hideMark/>
          </w:tcPr>
          <w:p w14:paraId="27BBF83C"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Financiera</w:t>
            </w:r>
          </w:p>
        </w:tc>
        <w:tc>
          <w:tcPr>
            <w:tcW w:w="1009" w:type="dxa"/>
          </w:tcPr>
          <w:p w14:paraId="712ECE8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81.60%</w:t>
            </w:r>
          </w:p>
        </w:tc>
        <w:tc>
          <w:tcPr>
            <w:tcW w:w="1009" w:type="dxa"/>
            <w:shd w:val="clear" w:color="auto" w:fill="auto"/>
            <w:vAlign w:val="center"/>
            <w:hideMark/>
          </w:tcPr>
          <w:p w14:paraId="2BB58B0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58,8%</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4372E"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92,0%</w:t>
            </w:r>
          </w:p>
        </w:tc>
      </w:tr>
      <w:tr w:rsidR="001449D6" w:rsidRPr="00C64277" w14:paraId="4048EE09" w14:textId="77777777" w:rsidTr="001449D6">
        <w:trPr>
          <w:trHeight w:val="170"/>
          <w:jc w:val="center"/>
        </w:trPr>
        <w:tc>
          <w:tcPr>
            <w:tcW w:w="4392" w:type="dxa"/>
            <w:shd w:val="clear" w:color="000000" w:fill="FFFFFF"/>
            <w:vAlign w:val="center"/>
            <w:hideMark/>
          </w:tcPr>
          <w:p w14:paraId="063CAED4"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Talento Humano</w:t>
            </w:r>
          </w:p>
        </w:tc>
        <w:tc>
          <w:tcPr>
            <w:tcW w:w="1009" w:type="dxa"/>
          </w:tcPr>
          <w:p w14:paraId="610BBE00"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79.99%</w:t>
            </w:r>
          </w:p>
        </w:tc>
        <w:tc>
          <w:tcPr>
            <w:tcW w:w="1009" w:type="dxa"/>
            <w:shd w:val="clear" w:color="auto" w:fill="auto"/>
            <w:vAlign w:val="center"/>
            <w:hideMark/>
          </w:tcPr>
          <w:p w14:paraId="1A84EEA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82,9%</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C5332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93,6%</w:t>
            </w:r>
          </w:p>
        </w:tc>
      </w:tr>
      <w:tr w:rsidR="001449D6" w:rsidRPr="00C64277" w14:paraId="772D590E" w14:textId="77777777" w:rsidTr="001449D6">
        <w:trPr>
          <w:trHeight w:val="170"/>
          <w:jc w:val="center"/>
        </w:trPr>
        <w:tc>
          <w:tcPr>
            <w:tcW w:w="4392" w:type="dxa"/>
            <w:shd w:val="clear" w:color="000000" w:fill="FFFFFF"/>
            <w:vAlign w:val="center"/>
            <w:hideMark/>
          </w:tcPr>
          <w:p w14:paraId="48E09B0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Control Disciplinario Interno</w:t>
            </w:r>
          </w:p>
        </w:tc>
        <w:tc>
          <w:tcPr>
            <w:tcW w:w="1009" w:type="dxa"/>
          </w:tcPr>
          <w:p w14:paraId="6BA80128"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72.49%</w:t>
            </w:r>
          </w:p>
        </w:tc>
        <w:tc>
          <w:tcPr>
            <w:tcW w:w="1009" w:type="dxa"/>
            <w:shd w:val="clear" w:color="auto" w:fill="auto"/>
            <w:vAlign w:val="center"/>
            <w:hideMark/>
          </w:tcPr>
          <w:p w14:paraId="27413C6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85,5%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CB7831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26646E54" w14:textId="77777777" w:rsidTr="001449D6">
        <w:trPr>
          <w:trHeight w:val="170"/>
          <w:jc w:val="center"/>
        </w:trPr>
        <w:tc>
          <w:tcPr>
            <w:tcW w:w="4392" w:type="dxa"/>
            <w:shd w:val="clear" w:color="000000" w:fill="FFFFFF"/>
            <w:vAlign w:val="center"/>
            <w:hideMark/>
          </w:tcPr>
          <w:p w14:paraId="21BE5B69"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Administración de Bienes e Infraestructura</w:t>
            </w:r>
          </w:p>
        </w:tc>
        <w:tc>
          <w:tcPr>
            <w:tcW w:w="1009" w:type="dxa"/>
          </w:tcPr>
          <w:p w14:paraId="1EC57F3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88.35%</w:t>
            </w:r>
          </w:p>
        </w:tc>
        <w:tc>
          <w:tcPr>
            <w:tcW w:w="1009" w:type="dxa"/>
            <w:shd w:val="clear" w:color="auto" w:fill="auto"/>
            <w:vAlign w:val="center"/>
            <w:hideMark/>
          </w:tcPr>
          <w:p w14:paraId="19AE6A6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92,1%</w:t>
            </w:r>
          </w:p>
        </w:tc>
        <w:tc>
          <w:tcPr>
            <w:tcW w:w="1009" w:type="dxa"/>
            <w:tcBorders>
              <w:top w:val="nil"/>
              <w:left w:val="single" w:sz="4" w:space="0" w:color="auto"/>
              <w:bottom w:val="single" w:sz="4" w:space="0" w:color="auto"/>
              <w:right w:val="single" w:sz="8" w:space="0" w:color="auto"/>
            </w:tcBorders>
            <w:shd w:val="clear" w:color="auto" w:fill="auto"/>
            <w:vAlign w:val="center"/>
          </w:tcPr>
          <w:p w14:paraId="5334A9D7"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50D090BC" w14:textId="77777777" w:rsidTr="001449D6">
        <w:trPr>
          <w:trHeight w:val="170"/>
          <w:jc w:val="center"/>
        </w:trPr>
        <w:tc>
          <w:tcPr>
            <w:tcW w:w="4392" w:type="dxa"/>
            <w:shd w:val="clear" w:color="000000" w:fill="FFFFFF"/>
            <w:vAlign w:val="center"/>
            <w:hideMark/>
          </w:tcPr>
          <w:p w14:paraId="75E9627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Operación de Maquinaria</w:t>
            </w:r>
          </w:p>
        </w:tc>
        <w:tc>
          <w:tcPr>
            <w:tcW w:w="1009" w:type="dxa"/>
          </w:tcPr>
          <w:p w14:paraId="1573097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793E9728"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7139C893"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047B3912" w14:textId="77777777" w:rsidTr="001449D6">
        <w:trPr>
          <w:trHeight w:val="170"/>
          <w:jc w:val="center"/>
        </w:trPr>
        <w:tc>
          <w:tcPr>
            <w:tcW w:w="4392" w:type="dxa"/>
            <w:tcBorders>
              <w:bottom w:val="single" w:sz="4" w:space="0" w:color="auto"/>
            </w:tcBorders>
            <w:shd w:val="clear" w:color="000000" w:fill="FFFFFF"/>
            <w:vAlign w:val="center"/>
            <w:hideMark/>
          </w:tcPr>
          <w:p w14:paraId="6C4D545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Control para el Mejoramiento Continuo de la Gestión</w:t>
            </w:r>
          </w:p>
        </w:tc>
        <w:tc>
          <w:tcPr>
            <w:tcW w:w="1009" w:type="dxa"/>
            <w:tcBorders>
              <w:bottom w:val="single" w:sz="4" w:space="0" w:color="auto"/>
            </w:tcBorders>
          </w:tcPr>
          <w:p w14:paraId="6DA9517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99.16%</w:t>
            </w:r>
          </w:p>
        </w:tc>
        <w:tc>
          <w:tcPr>
            <w:tcW w:w="1009" w:type="dxa"/>
            <w:tcBorders>
              <w:bottom w:val="single" w:sz="4" w:space="0" w:color="auto"/>
            </w:tcBorders>
            <w:shd w:val="clear" w:color="auto" w:fill="auto"/>
            <w:vAlign w:val="center"/>
            <w:hideMark/>
          </w:tcPr>
          <w:p w14:paraId="13A8182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2B27D3C"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98,8%</w:t>
            </w:r>
          </w:p>
        </w:tc>
      </w:tr>
      <w:tr w:rsidR="001449D6" w:rsidRPr="00C64277" w14:paraId="48601A5B" w14:textId="77777777" w:rsidTr="00C64277">
        <w:trPr>
          <w:trHeight w:val="170"/>
          <w:jc w:val="center"/>
        </w:trPr>
        <w:tc>
          <w:tcPr>
            <w:tcW w:w="4392" w:type="dxa"/>
            <w:tcBorders>
              <w:top w:val="single" w:sz="4" w:space="0" w:color="auto"/>
              <w:bottom w:val="single" w:sz="4" w:space="0" w:color="auto"/>
            </w:tcBorders>
            <w:shd w:val="clear" w:color="auto" w:fill="D0CECE" w:themeFill="background2" w:themeFillShade="E6"/>
            <w:vAlign w:val="center"/>
          </w:tcPr>
          <w:p w14:paraId="06492BF4" w14:textId="77777777" w:rsidR="001449D6" w:rsidRPr="00C64277" w:rsidRDefault="001449D6" w:rsidP="001449D6">
            <w:pPr>
              <w:spacing w:after="0" w:line="240" w:lineRule="auto"/>
              <w:jc w:val="center"/>
              <w:rPr>
                <w:rFonts w:ascii="Arial" w:eastAsia="Times New Roman" w:hAnsi="Arial" w:cs="Arial"/>
                <w:b/>
                <w:sz w:val="16"/>
                <w:szCs w:val="16"/>
                <w:lang w:eastAsia="es-ES"/>
              </w:rPr>
            </w:pPr>
            <w:r w:rsidRPr="00C64277">
              <w:rPr>
                <w:rFonts w:ascii="Arial" w:eastAsia="Times New Roman" w:hAnsi="Arial" w:cs="Arial"/>
                <w:b/>
                <w:sz w:val="16"/>
                <w:szCs w:val="16"/>
                <w:lang w:eastAsia="es-ES"/>
              </w:rPr>
              <w:t>TOTAL</w:t>
            </w:r>
          </w:p>
        </w:tc>
        <w:tc>
          <w:tcPr>
            <w:tcW w:w="1009"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4027DCE6" w14:textId="77777777" w:rsidR="001449D6" w:rsidRPr="00C64277" w:rsidRDefault="001449D6" w:rsidP="001449D6">
            <w:pPr>
              <w:spacing w:after="0" w:line="240" w:lineRule="auto"/>
              <w:jc w:val="center"/>
              <w:rPr>
                <w:rFonts w:ascii="Arial" w:eastAsia="Times New Roman" w:hAnsi="Arial" w:cs="Arial"/>
                <w:b/>
                <w:color w:val="000000"/>
                <w:sz w:val="16"/>
                <w:szCs w:val="16"/>
              </w:rPr>
            </w:pPr>
            <w:r w:rsidRPr="00C64277">
              <w:rPr>
                <w:rFonts w:ascii="Arial" w:hAnsi="Arial" w:cs="Arial"/>
                <w:b/>
                <w:color w:val="000000"/>
                <w:sz w:val="16"/>
                <w:szCs w:val="16"/>
              </w:rPr>
              <w:t>93%</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5452324E" w14:textId="77777777" w:rsidR="001449D6" w:rsidRPr="00C64277" w:rsidRDefault="001449D6" w:rsidP="001449D6">
            <w:pPr>
              <w:spacing w:after="0" w:line="240" w:lineRule="auto"/>
              <w:jc w:val="center"/>
              <w:rPr>
                <w:rFonts w:ascii="Arial" w:hAnsi="Arial" w:cs="Arial"/>
                <w:b/>
                <w:color w:val="000000"/>
                <w:sz w:val="16"/>
                <w:szCs w:val="16"/>
              </w:rPr>
            </w:pPr>
            <w:r w:rsidRPr="00C64277">
              <w:rPr>
                <w:rFonts w:ascii="Arial" w:hAnsi="Arial" w:cs="Arial"/>
                <w:b/>
                <w:color w:val="000000"/>
                <w:sz w:val="16"/>
                <w:szCs w:val="16"/>
              </w:rPr>
              <w:t>92%</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7060B080" w14:textId="77777777" w:rsidR="001449D6" w:rsidRPr="00C64277" w:rsidRDefault="001449D6" w:rsidP="001449D6">
            <w:pPr>
              <w:spacing w:after="0" w:line="240" w:lineRule="auto"/>
              <w:jc w:val="center"/>
              <w:rPr>
                <w:rFonts w:ascii="Arial" w:hAnsi="Arial" w:cs="Arial"/>
                <w:b/>
                <w:color w:val="000000"/>
                <w:sz w:val="16"/>
                <w:szCs w:val="16"/>
              </w:rPr>
            </w:pPr>
            <w:r w:rsidRPr="00C64277">
              <w:rPr>
                <w:rFonts w:ascii="Arial" w:hAnsi="Arial" w:cs="Arial"/>
                <w:b/>
                <w:color w:val="000000"/>
                <w:sz w:val="16"/>
                <w:szCs w:val="16"/>
              </w:rPr>
              <w:t>98%</w:t>
            </w:r>
          </w:p>
        </w:tc>
      </w:tr>
    </w:tbl>
    <w:p w14:paraId="10526E6B" w14:textId="23B94F97"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p>
    <w:p w14:paraId="4562B33F" w14:textId="1E1FDEE9" w:rsidR="001449D6" w:rsidRPr="00A8543A" w:rsidRDefault="00822414" w:rsidP="00A8543A">
      <w:pPr>
        <w:pStyle w:val="Descripcin"/>
        <w:spacing w:after="0"/>
        <w:jc w:val="center"/>
        <w:rPr>
          <w:rFonts w:ascii="Arial" w:hAnsi="Arial" w:cs="Arial"/>
          <w:sz w:val="22"/>
          <w:szCs w:val="22"/>
          <w:lang w:eastAsia="x-none"/>
        </w:rPr>
      </w:pPr>
      <w:bookmarkStart w:id="53" w:name="_Toc11404620"/>
      <w:bookmarkStart w:id="54" w:name="_Toc25067673"/>
      <w:r w:rsidRPr="00A8543A">
        <w:rPr>
          <w:rFonts w:ascii="Arial" w:hAnsi="Arial" w:cs="Arial"/>
          <w:sz w:val="22"/>
          <w:szCs w:val="22"/>
        </w:rPr>
        <w:lastRenderedPageBreak/>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8</w:t>
      </w:r>
      <w:r w:rsidRPr="00A8543A">
        <w:rPr>
          <w:rFonts w:ascii="Arial" w:hAnsi="Arial" w:cs="Arial"/>
          <w:sz w:val="22"/>
          <w:szCs w:val="22"/>
        </w:rPr>
        <w:fldChar w:fldCharType="end"/>
      </w:r>
      <w:r w:rsidRPr="00A8543A">
        <w:rPr>
          <w:rFonts w:ascii="Arial" w:hAnsi="Arial" w:cs="Arial"/>
          <w:sz w:val="22"/>
          <w:szCs w:val="22"/>
        </w:rPr>
        <w:t>.</w:t>
      </w:r>
      <w:r w:rsidR="001449D6" w:rsidRPr="00A8543A">
        <w:rPr>
          <w:rFonts w:ascii="Arial" w:hAnsi="Arial" w:cs="Arial"/>
          <w:b w:val="0"/>
          <w:sz w:val="22"/>
          <w:szCs w:val="22"/>
        </w:rPr>
        <w:t xml:space="preserve"> Plan de Acción 2do. Trimestre de 2019</w:t>
      </w:r>
      <w:r w:rsidR="001449D6" w:rsidRPr="00A8543A">
        <w:rPr>
          <w:rFonts w:ascii="Arial" w:hAnsi="Arial" w:cs="Arial"/>
          <w:b w:val="0"/>
          <w:color w:val="FF0000"/>
          <w:sz w:val="22"/>
          <w:szCs w:val="22"/>
        </w:rPr>
        <w:t>.</w:t>
      </w:r>
      <w:bookmarkEnd w:id="53"/>
      <w:bookmarkEnd w:id="54"/>
    </w:p>
    <w:tbl>
      <w:tblPr>
        <w:tblW w:w="4504" w:type="pct"/>
        <w:jc w:val="center"/>
        <w:tblCellMar>
          <w:left w:w="0" w:type="dxa"/>
          <w:right w:w="0" w:type="dxa"/>
        </w:tblCellMar>
        <w:tblLook w:val="0600" w:firstRow="0" w:lastRow="0" w:firstColumn="0" w:lastColumn="0" w:noHBand="1" w:noVBand="1"/>
      </w:tblPr>
      <w:tblGrid>
        <w:gridCol w:w="3303"/>
        <w:gridCol w:w="765"/>
        <w:gridCol w:w="763"/>
        <w:gridCol w:w="763"/>
        <w:gridCol w:w="763"/>
        <w:gridCol w:w="764"/>
        <w:gridCol w:w="831"/>
      </w:tblGrid>
      <w:tr w:rsidR="001449D6" w:rsidRPr="00C64277" w14:paraId="55F96F8A" w14:textId="77777777" w:rsidTr="00C64277">
        <w:trPr>
          <w:trHeight w:val="227"/>
          <w:tblHeader/>
          <w:jc w:val="center"/>
        </w:trPr>
        <w:tc>
          <w:tcPr>
            <w:tcW w:w="208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76835073"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b/>
                <w:bCs/>
                <w:sz w:val="16"/>
                <w:szCs w:val="16"/>
                <w:lang w:eastAsia="x-none"/>
              </w:rPr>
              <w:t>PROCESO</w:t>
            </w:r>
          </w:p>
        </w:tc>
        <w:tc>
          <w:tcPr>
            <w:tcW w:w="48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B24071"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PROG</w:t>
            </w:r>
          </w:p>
          <w:p w14:paraId="1F5F01D9"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 xml:space="preserve">1er </w:t>
            </w:r>
            <w:proofErr w:type="spellStart"/>
            <w:r w:rsidRPr="00C64277">
              <w:rPr>
                <w:rFonts w:ascii="Arial" w:hAnsi="Arial" w:cs="Arial"/>
                <w:b/>
                <w:bCs/>
                <w:sz w:val="16"/>
                <w:szCs w:val="16"/>
                <w:lang w:eastAsia="x-none"/>
              </w:rPr>
              <w:t>Trim</w:t>
            </w:r>
            <w:proofErr w:type="spellEnd"/>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6B0A9"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3943FA2B"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 xml:space="preserve">1er </w:t>
            </w:r>
            <w:proofErr w:type="spellStart"/>
            <w:r w:rsidRPr="00C64277">
              <w:rPr>
                <w:rFonts w:ascii="Arial" w:hAnsi="Arial" w:cs="Arial"/>
                <w:b/>
                <w:bCs/>
                <w:sz w:val="16"/>
                <w:szCs w:val="16"/>
                <w:lang w:eastAsia="x-none"/>
              </w:rPr>
              <w:t>Trim</w:t>
            </w:r>
            <w:proofErr w:type="spellEnd"/>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E114FD"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PROG</w:t>
            </w:r>
          </w:p>
          <w:p w14:paraId="78EF3826"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 xml:space="preserve">2do </w:t>
            </w:r>
            <w:proofErr w:type="spellStart"/>
            <w:r w:rsidRPr="00C64277">
              <w:rPr>
                <w:rFonts w:ascii="Arial" w:hAnsi="Arial" w:cs="Arial"/>
                <w:b/>
                <w:bCs/>
                <w:sz w:val="16"/>
                <w:szCs w:val="16"/>
                <w:lang w:eastAsia="x-none"/>
              </w:rPr>
              <w:t>Trim</w:t>
            </w:r>
            <w:proofErr w:type="spellEnd"/>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4A0EF5"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102C77F1"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 xml:space="preserve">2do </w:t>
            </w:r>
            <w:proofErr w:type="spellStart"/>
            <w:r w:rsidRPr="00C64277">
              <w:rPr>
                <w:rFonts w:ascii="Arial" w:hAnsi="Arial" w:cs="Arial"/>
                <w:b/>
                <w:bCs/>
                <w:sz w:val="16"/>
                <w:szCs w:val="16"/>
                <w:lang w:eastAsia="x-none"/>
              </w:rPr>
              <w:t>Trim</w:t>
            </w:r>
            <w:proofErr w:type="spellEnd"/>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020F1A"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b/>
                <w:sz w:val="16"/>
                <w:szCs w:val="16"/>
                <w:lang w:eastAsia="x-none"/>
              </w:rPr>
              <w:t>PROG</w:t>
            </w:r>
            <w:r w:rsidRPr="00C64277">
              <w:rPr>
                <w:rFonts w:ascii="Arial" w:hAnsi="Arial" w:cs="Arial"/>
                <w:sz w:val="16"/>
                <w:szCs w:val="16"/>
                <w:lang w:eastAsia="x-none"/>
              </w:rPr>
              <w:t>A</w:t>
            </w:r>
          </w:p>
          <w:p w14:paraId="0B0A14EA"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sz w:val="16"/>
                <w:szCs w:val="16"/>
                <w:lang w:eastAsia="x-none"/>
              </w:rPr>
              <w:t>cumulada</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1CD11EE4"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1D9AC80D"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sz w:val="16"/>
                <w:szCs w:val="16"/>
                <w:lang w:eastAsia="x-none"/>
              </w:rPr>
              <w:t>Acumulada</w:t>
            </w:r>
          </w:p>
        </w:tc>
      </w:tr>
      <w:tr w:rsidR="001449D6" w:rsidRPr="00C64277" w14:paraId="16AA25C6" w14:textId="77777777" w:rsidTr="00C64277">
        <w:trPr>
          <w:trHeight w:val="227"/>
          <w:jc w:val="center"/>
        </w:trPr>
        <w:tc>
          <w:tcPr>
            <w:tcW w:w="2083" w:type="pct"/>
            <w:tcBorders>
              <w:top w:val="single" w:sz="4" w:space="0" w:color="auto"/>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D38F2A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Jurídica</w:t>
            </w:r>
          </w:p>
        </w:tc>
        <w:tc>
          <w:tcPr>
            <w:tcW w:w="487" w:type="pct"/>
            <w:tcBorders>
              <w:top w:val="single" w:sz="4" w:space="0" w:color="auto"/>
              <w:left w:val="single" w:sz="4" w:space="0" w:color="000000"/>
              <w:bottom w:val="single" w:sz="4" w:space="0" w:color="000000"/>
              <w:right w:val="single" w:sz="4" w:space="0" w:color="000000"/>
            </w:tcBorders>
            <w:shd w:val="clear" w:color="auto" w:fill="auto"/>
            <w:vAlign w:val="center"/>
          </w:tcPr>
          <w:p w14:paraId="6CC1AB4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30,50%</w:t>
            </w:r>
          </w:p>
        </w:tc>
        <w:tc>
          <w:tcPr>
            <w:tcW w:w="486" w:type="pct"/>
            <w:tcBorders>
              <w:top w:val="single" w:sz="4" w:space="0" w:color="auto"/>
              <w:left w:val="nil"/>
              <w:bottom w:val="single" w:sz="4" w:space="0" w:color="000000"/>
              <w:right w:val="single" w:sz="4" w:space="0" w:color="000000"/>
            </w:tcBorders>
            <w:shd w:val="clear" w:color="auto" w:fill="auto"/>
            <w:vAlign w:val="center"/>
          </w:tcPr>
          <w:p w14:paraId="5CD404D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30,50%</w:t>
            </w:r>
          </w:p>
        </w:tc>
        <w:tc>
          <w:tcPr>
            <w:tcW w:w="486" w:type="pct"/>
            <w:tcBorders>
              <w:top w:val="single" w:sz="4" w:space="0" w:color="auto"/>
              <w:left w:val="nil"/>
              <w:bottom w:val="single" w:sz="4" w:space="0" w:color="000000"/>
              <w:right w:val="single" w:sz="4" w:space="0" w:color="000000"/>
            </w:tcBorders>
            <w:shd w:val="clear" w:color="auto" w:fill="auto"/>
            <w:vAlign w:val="center"/>
          </w:tcPr>
          <w:p w14:paraId="4CCA0A9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69,50%</w:t>
            </w:r>
          </w:p>
        </w:tc>
        <w:tc>
          <w:tcPr>
            <w:tcW w:w="486" w:type="pct"/>
            <w:tcBorders>
              <w:top w:val="single" w:sz="4" w:space="0" w:color="auto"/>
              <w:left w:val="nil"/>
              <w:bottom w:val="single" w:sz="4" w:space="0" w:color="000000"/>
              <w:right w:val="single" w:sz="4" w:space="0" w:color="auto"/>
            </w:tcBorders>
            <w:shd w:val="clear" w:color="auto" w:fill="auto"/>
            <w:vAlign w:val="center"/>
          </w:tcPr>
          <w:p w14:paraId="7E05FB74"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69,50%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68C89DA"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100,00%</w:t>
            </w:r>
          </w:p>
        </w:tc>
        <w:tc>
          <w:tcPr>
            <w:tcW w:w="486" w:type="pct"/>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8913BA7"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100,00%</w:t>
            </w:r>
          </w:p>
        </w:tc>
      </w:tr>
      <w:tr w:rsidR="001449D6" w:rsidRPr="00C64277" w14:paraId="424E77CB"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877E7F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Planeación de la Intervención Vial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B098ED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3,50%</w:t>
            </w:r>
          </w:p>
        </w:tc>
        <w:tc>
          <w:tcPr>
            <w:tcW w:w="486" w:type="pct"/>
            <w:tcBorders>
              <w:top w:val="nil"/>
              <w:left w:val="nil"/>
              <w:bottom w:val="single" w:sz="4" w:space="0" w:color="000000"/>
              <w:right w:val="single" w:sz="4" w:space="0" w:color="000000"/>
            </w:tcBorders>
            <w:shd w:val="clear" w:color="auto" w:fill="auto"/>
            <w:vAlign w:val="center"/>
          </w:tcPr>
          <w:p w14:paraId="48B9D83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33,25%</w:t>
            </w:r>
          </w:p>
        </w:tc>
        <w:tc>
          <w:tcPr>
            <w:tcW w:w="486" w:type="pct"/>
            <w:tcBorders>
              <w:top w:val="nil"/>
              <w:left w:val="nil"/>
              <w:bottom w:val="single" w:sz="4" w:space="0" w:color="000000"/>
              <w:right w:val="single" w:sz="4" w:space="0" w:color="000000"/>
            </w:tcBorders>
            <w:shd w:val="clear" w:color="auto" w:fill="auto"/>
            <w:vAlign w:val="center"/>
          </w:tcPr>
          <w:p w14:paraId="1CA7ED4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31,50%</w:t>
            </w:r>
          </w:p>
        </w:tc>
        <w:tc>
          <w:tcPr>
            <w:tcW w:w="486" w:type="pct"/>
            <w:tcBorders>
              <w:top w:val="nil"/>
              <w:left w:val="nil"/>
              <w:bottom w:val="single" w:sz="4" w:space="0" w:color="000000"/>
              <w:right w:val="single" w:sz="4" w:space="0" w:color="auto"/>
            </w:tcBorders>
            <w:shd w:val="clear" w:color="auto" w:fill="auto"/>
            <w:vAlign w:val="center"/>
          </w:tcPr>
          <w:p w14:paraId="7147757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31,75%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D7255E8"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35,00%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65692E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65,00%</w:t>
            </w:r>
          </w:p>
        </w:tc>
      </w:tr>
      <w:tr w:rsidR="001449D6" w:rsidRPr="00C64277" w14:paraId="5114AC65"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7567259"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Laboratorio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2A6DA4B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24,00%</w:t>
            </w:r>
          </w:p>
        </w:tc>
        <w:tc>
          <w:tcPr>
            <w:tcW w:w="486" w:type="pct"/>
            <w:tcBorders>
              <w:top w:val="nil"/>
              <w:left w:val="nil"/>
              <w:bottom w:val="single" w:sz="4" w:space="0" w:color="000000"/>
              <w:right w:val="single" w:sz="4" w:space="0" w:color="000000"/>
            </w:tcBorders>
            <w:shd w:val="clear" w:color="auto" w:fill="auto"/>
            <w:vAlign w:val="center"/>
          </w:tcPr>
          <w:p w14:paraId="4B55A96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24,00%</w:t>
            </w:r>
          </w:p>
        </w:tc>
        <w:tc>
          <w:tcPr>
            <w:tcW w:w="486" w:type="pct"/>
            <w:tcBorders>
              <w:top w:val="nil"/>
              <w:left w:val="nil"/>
              <w:bottom w:val="single" w:sz="4" w:space="0" w:color="000000"/>
              <w:right w:val="single" w:sz="4" w:space="0" w:color="000000"/>
            </w:tcBorders>
            <w:shd w:val="clear" w:color="auto" w:fill="auto"/>
            <w:vAlign w:val="center"/>
          </w:tcPr>
          <w:p w14:paraId="3051680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w:t>
            </w:r>
          </w:p>
        </w:tc>
        <w:tc>
          <w:tcPr>
            <w:tcW w:w="486" w:type="pct"/>
            <w:tcBorders>
              <w:top w:val="nil"/>
              <w:left w:val="nil"/>
              <w:bottom w:val="single" w:sz="4" w:space="0" w:color="000000"/>
              <w:right w:val="single" w:sz="4" w:space="0" w:color="auto"/>
            </w:tcBorders>
            <w:shd w:val="clear" w:color="auto" w:fill="auto"/>
            <w:vAlign w:val="center"/>
          </w:tcPr>
          <w:p w14:paraId="3E0FCB0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38,00%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EED7FA5"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26,00%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846D98B"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62,00%</w:t>
            </w:r>
          </w:p>
        </w:tc>
      </w:tr>
      <w:tr w:rsidR="001449D6" w:rsidRPr="00C64277" w14:paraId="2DD9ED89"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126851F"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del Talento Humano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5DCDB55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35,50%</w:t>
            </w:r>
          </w:p>
        </w:tc>
        <w:tc>
          <w:tcPr>
            <w:tcW w:w="486" w:type="pct"/>
            <w:tcBorders>
              <w:top w:val="nil"/>
              <w:left w:val="nil"/>
              <w:bottom w:val="single" w:sz="4" w:space="0" w:color="000000"/>
              <w:right w:val="single" w:sz="4" w:space="0" w:color="000000"/>
            </w:tcBorders>
            <w:shd w:val="clear" w:color="auto" w:fill="auto"/>
            <w:vAlign w:val="center"/>
          </w:tcPr>
          <w:p w14:paraId="37B3154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35,50%</w:t>
            </w:r>
          </w:p>
        </w:tc>
        <w:tc>
          <w:tcPr>
            <w:tcW w:w="486" w:type="pct"/>
            <w:tcBorders>
              <w:top w:val="nil"/>
              <w:left w:val="nil"/>
              <w:bottom w:val="single" w:sz="4" w:space="0" w:color="000000"/>
              <w:right w:val="single" w:sz="4" w:space="0" w:color="000000"/>
            </w:tcBorders>
            <w:shd w:val="clear" w:color="auto" w:fill="auto"/>
            <w:vAlign w:val="center"/>
          </w:tcPr>
          <w:p w14:paraId="6C44785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auto"/>
            </w:tcBorders>
            <w:shd w:val="clear" w:color="auto" w:fill="auto"/>
            <w:vAlign w:val="center"/>
          </w:tcPr>
          <w:p w14:paraId="19C8C3B9"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6095345"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55,50%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ECC475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55,50%</w:t>
            </w:r>
          </w:p>
        </w:tc>
      </w:tr>
      <w:tr w:rsidR="001449D6" w:rsidRPr="00C64277" w14:paraId="4F5F28D0"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C7A7045"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Ambiental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2031D63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19,20%</w:t>
            </w:r>
          </w:p>
        </w:tc>
        <w:tc>
          <w:tcPr>
            <w:tcW w:w="486" w:type="pct"/>
            <w:tcBorders>
              <w:top w:val="nil"/>
              <w:left w:val="nil"/>
              <w:bottom w:val="single" w:sz="4" w:space="0" w:color="000000"/>
              <w:right w:val="single" w:sz="4" w:space="0" w:color="000000"/>
            </w:tcBorders>
            <w:shd w:val="clear" w:color="auto" w:fill="auto"/>
            <w:vAlign w:val="center"/>
          </w:tcPr>
          <w:p w14:paraId="32F2E87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34,80%</w:t>
            </w:r>
          </w:p>
        </w:tc>
        <w:tc>
          <w:tcPr>
            <w:tcW w:w="486" w:type="pct"/>
            <w:tcBorders>
              <w:top w:val="nil"/>
              <w:left w:val="nil"/>
              <w:bottom w:val="single" w:sz="4" w:space="0" w:color="000000"/>
              <w:right w:val="single" w:sz="4" w:space="0" w:color="000000"/>
            </w:tcBorders>
            <w:shd w:val="clear" w:color="auto" w:fill="auto"/>
            <w:vAlign w:val="center"/>
          </w:tcPr>
          <w:p w14:paraId="2BCC44A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34,80%</w:t>
            </w:r>
          </w:p>
        </w:tc>
        <w:tc>
          <w:tcPr>
            <w:tcW w:w="486" w:type="pct"/>
            <w:tcBorders>
              <w:top w:val="nil"/>
              <w:left w:val="nil"/>
              <w:bottom w:val="single" w:sz="4" w:space="0" w:color="000000"/>
              <w:right w:val="single" w:sz="4" w:space="0" w:color="auto"/>
            </w:tcBorders>
            <w:shd w:val="clear" w:color="auto" w:fill="auto"/>
            <w:vAlign w:val="center"/>
          </w:tcPr>
          <w:p w14:paraId="5673132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19,20%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7B1F657"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54,00%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21442C2B"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54,00%</w:t>
            </w:r>
          </w:p>
        </w:tc>
      </w:tr>
      <w:tr w:rsidR="001449D6" w:rsidRPr="00C64277" w14:paraId="7CCA49E4"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0ADA07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Producción de Mezcla y Provisión de Maquinaria y Equipo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6FF0993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7C33ADF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65A60A3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56,50%</w:t>
            </w:r>
          </w:p>
        </w:tc>
        <w:tc>
          <w:tcPr>
            <w:tcW w:w="486" w:type="pct"/>
            <w:tcBorders>
              <w:top w:val="nil"/>
              <w:left w:val="nil"/>
              <w:bottom w:val="single" w:sz="4" w:space="0" w:color="000000"/>
              <w:right w:val="single" w:sz="4" w:space="0" w:color="auto"/>
            </w:tcBorders>
            <w:shd w:val="clear" w:color="auto" w:fill="auto"/>
            <w:vAlign w:val="center"/>
          </w:tcPr>
          <w:p w14:paraId="2DE1C076"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8A12D5B"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56,50%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A55E8A1"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50,00%</w:t>
            </w:r>
          </w:p>
        </w:tc>
      </w:tr>
      <w:tr w:rsidR="001449D6" w:rsidRPr="00C64277" w14:paraId="2C8B07E5"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781B51F"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Intervención de la Malla Vial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60E6BD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13,60%</w:t>
            </w:r>
          </w:p>
        </w:tc>
        <w:tc>
          <w:tcPr>
            <w:tcW w:w="486" w:type="pct"/>
            <w:tcBorders>
              <w:top w:val="nil"/>
              <w:left w:val="nil"/>
              <w:bottom w:val="single" w:sz="4" w:space="0" w:color="000000"/>
              <w:right w:val="single" w:sz="4" w:space="0" w:color="000000"/>
            </w:tcBorders>
            <w:shd w:val="clear" w:color="auto" w:fill="auto"/>
            <w:vAlign w:val="center"/>
          </w:tcPr>
          <w:p w14:paraId="324CABA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13,60%</w:t>
            </w:r>
          </w:p>
        </w:tc>
        <w:tc>
          <w:tcPr>
            <w:tcW w:w="486" w:type="pct"/>
            <w:tcBorders>
              <w:top w:val="nil"/>
              <w:left w:val="nil"/>
              <w:bottom w:val="single" w:sz="4" w:space="0" w:color="000000"/>
              <w:right w:val="single" w:sz="4" w:space="0" w:color="000000"/>
            </w:tcBorders>
            <w:shd w:val="clear" w:color="auto" w:fill="auto"/>
            <w:vAlign w:val="center"/>
          </w:tcPr>
          <w:p w14:paraId="4262834E"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36,16%</w:t>
            </w:r>
          </w:p>
        </w:tc>
        <w:tc>
          <w:tcPr>
            <w:tcW w:w="486" w:type="pct"/>
            <w:tcBorders>
              <w:top w:val="nil"/>
              <w:left w:val="nil"/>
              <w:bottom w:val="single" w:sz="4" w:space="0" w:color="000000"/>
              <w:right w:val="single" w:sz="4" w:space="0" w:color="auto"/>
            </w:tcBorders>
            <w:shd w:val="clear" w:color="auto" w:fill="auto"/>
            <w:vAlign w:val="center"/>
          </w:tcPr>
          <w:p w14:paraId="58542C6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36,16%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038B99F"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49,76%</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B35DDCF"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49,76%</w:t>
            </w:r>
          </w:p>
        </w:tc>
      </w:tr>
      <w:tr w:rsidR="001449D6" w:rsidRPr="00C64277" w14:paraId="29244B72"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CBAB0C8"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Control, Evaluación y Mejora de la Gestión</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511CEBA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000000"/>
            </w:tcBorders>
            <w:shd w:val="clear" w:color="auto" w:fill="auto"/>
            <w:vAlign w:val="center"/>
          </w:tcPr>
          <w:p w14:paraId="5D886CC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22,97%</w:t>
            </w:r>
          </w:p>
        </w:tc>
        <w:tc>
          <w:tcPr>
            <w:tcW w:w="486" w:type="pct"/>
            <w:tcBorders>
              <w:top w:val="nil"/>
              <w:left w:val="nil"/>
              <w:bottom w:val="single" w:sz="4" w:space="0" w:color="000000"/>
              <w:right w:val="single" w:sz="4" w:space="0" w:color="000000"/>
            </w:tcBorders>
            <w:shd w:val="clear" w:color="auto" w:fill="auto"/>
            <w:vAlign w:val="center"/>
          </w:tcPr>
          <w:p w14:paraId="55C31B9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26,28%</w:t>
            </w:r>
          </w:p>
        </w:tc>
        <w:tc>
          <w:tcPr>
            <w:tcW w:w="486" w:type="pct"/>
            <w:tcBorders>
              <w:top w:val="nil"/>
              <w:left w:val="nil"/>
              <w:bottom w:val="single" w:sz="4" w:space="0" w:color="000000"/>
              <w:right w:val="single" w:sz="4" w:space="0" w:color="auto"/>
            </w:tcBorders>
            <w:shd w:val="clear" w:color="auto" w:fill="auto"/>
            <w:vAlign w:val="center"/>
          </w:tcPr>
          <w:p w14:paraId="39053F66"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22,82%</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95E0EF6"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46,28%</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870C437"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45,78%</w:t>
            </w:r>
          </w:p>
        </w:tc>
      </w:tr>
      <w:tr w:rsidR="001449D6" w:rsidRPr="00C64277" w14:paraId="44A9FDE0"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06F299B"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Financiera</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739C0D4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32,00%</w:t>
            </w:r>
          </w:p>
        </w:tc>
        <w:tc>
          <w:tcPr>
            <w:tcW w:w="486" w:type="pct"/>
            <w:tcBorders>
              <w:top w:val="nil"/>
              <w:left w:val="nil"/>
              <w:bottom w:val="single" w:sz="4" w:space="0" w:color="000000"/>
              <w:right w:val="single" w:sz="4" w:space="0" w:color="000000"/>
            </w:tcBorders>
            <w:shd w:val="clear" w:color="auto" w:fill="auto"/>
            <w:vAlign w:val="center"/>
          </w:tcPr>
          <w:p w14:paraId="44B735B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32,00%</w:t>
            </w:r>
          </w:p>
        </w:tc>
        <w:tc>
          <w:tcPr>
            <w:tcW w:w="486" w:type="pct"/>
            <w:tcBorders>
              <w:top w:val="nil"/>
              <w:left w:val="nil"/>
              <w:bottom w:val="single" w:sz="4" w:space="0" w:color="000000"/>
              <w:right w:val="single" w:sz="4" w:space="0" w:color="000000"/>
            </w:tcBorders>
            <w:shd w:val="clear" w:color="auto" w:fill="auto"/>
            <w:vAlign w:val="center"/>
          </w:tcPr>
          <w:p w14:paraId="43937E6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10,80%</w:t>
            </w:r>
          </w:p>
        </w:tc>
        <w:tc>
          <w:tcPr>
            <w:tcW w:w="486" w:type="pct"/>
            <w:tcBorders>
              <w:top w:val="nil"/>
              <w:left w:val="nil"/>
              <w:bottom w:val="single" w:sz="4" w:space="0" w:color="000000"/>
              <w:right w:val="single" w:sz="4" w:space="0" w:color="auto"/>
            </w:tcBorders>
            <w:shd w:val="clear" w:color="auto" w:fill="auto"/>
            <w:vAlign w:val="center"/>
          </w:tcPr>
          <w:p w14:paraId="0C63EFC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10,80%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0F1B8D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42,80%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44E233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42,80%</w:t>
            </w:r>
          </w:p>
        </w:tc>
      </w:tr>
      <w:tr w:rsidR="001449D6" w:rsidRPr="00C64277" w14:paraId="7C3CBF87"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87D4EBE"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contractual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0A42BD19"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D5D150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6FCF9E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36,55%</w:t>
            </w:r>
          </w:p>
        </w:tc>
        <w:tc>
          <w:tcPr>
            <w:tcW w:w="486" w:type="pct"/>
            <w:tcBorders>
              <w:top w:val="nil"/>
              <w:left w:val="nil"/>
              <w:bottom w:val="single" w:sz="4" w:space="0" w:color="000000"/>
              <w:right w:val="single" w:sz="4" w:space="0" w:color="auto"/>
            </w:tcBorders>
            <w:shd w:val="clear" w:color="auto" w:fill="auto"/>
            <w:vAlign w:val="center"/>
          </w:tcPr>
          <w:p w14:paraId="220AC6A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36,55%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2743BC1"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36,55%</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025265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36,55%</w:t>
            </w:r>
          </w:p>
        </w:tc>
      </w:tr>
      <w:tr w:rsidR="001449D6" w:rsidRPr="00C64277" w14:paraId="1EF2CF6C"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8C9BC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CODI. Control Disciplinario Interno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A40CCF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15,00%</w:t>
            </w:r>
          </w:p>
        </w:tc>
        <w:tc>
          <w:tcPr>
            <w:tcW w:w="486" w:type="pct"/>
            <w:tcBorders>
              <w:top w:val="nil"/>
              <w:left w:val="nil"/>
              <w:bottom w:val="single" w:sz="4" w:space="0" w:color="000000"/>
              <w:right w:val="single" w:sz="4" w:space="0" w:color="000000"/>
            </w:tcBorders>
            <w:shd w:val="clear" w:color="auto" w:fill="auto"/>
            <w:vAlign w:val="center"/>
          </w:tcPr>
          <w:p w14:paraId="330468B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30,00%</w:t>
            </w:r>
          </w:p>
        </w:tc>
        <w:tc>
          <w:tcPr>
            <w:tcW w:w="486" w:type="pct"/>
            <w:tcBorders>
              <w:top w:val="nil"/>
              <w:left w:val="nil"/>
              <w:bottom w:val="single" w:sz="4" w:space="0" w:color="000000"/>
              <w:right w:val="single" w:sz="4" w:space="0" w:color="000000"/>
            </w:tcBorders>
            <w:shd w:val="clear" w:color="auto" w:fill="auto"/>
            <w:vAlign w:val="center"/>
          </w:tcPr>
          <w:p w14:paraId="4B3107E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auto"/>
            </w:tcBorders>
            <w:shd w:val="clear" w:color="auto" w:fill="auto"/>
            <w:vAlign w:val="center"/>
          </w:tcPr>
          <w:p w14:paraId="3309B65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A5C828"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35,00%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0FC6D1C"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35,00%</w:t>
            </w:r>
          </w:p>
        </w:tc>
      </w:tr>
      <w:tr w:rsidR="001449D6" w:rsidRPr="00C64277" w14:paraId="035DD1CF"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40C2CA3"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Direccionamiento Estratégico e Innovación</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219513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8,25%</w:t>
            </w:r>
          </w:p>
        </w:tc>
        <w:tc>
          <w:tcPr>
            <w:tcW w:w="486" w:type="pct"/>
            <w:tcBorders>
              <w:top w:val="nil"/>
              <w:left w:val="nil"/>
              <w:bottom w:val="single" w:sz="4" w:space="0" w:color="000000"/>
              <w:right w:val="single" w:sz="4" w:space="0" w:color="000000"/>
            </w:tcBorders>
            <w:shd w:val="clear" w:color="auto" w:fill="auto"/>
            <w:vAlign w:val="center"/>
          </w:tcPr>
          <w:p w14:paraId="604D895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34,46%</w:t>
            </w:r>
          </w:p>
        </w:tc>
        <w:tc>
          <w:tcPr>
            <w:tcW w:w="486" w:type="pct"/>
            <w:tcBorders>
              <w:top w:val="nil"/>
              <w:left w:val="nil"/>
              <w:bottom w:val="single" w:sz="4" w:space="0" w:color="000000"/>
              <w:right w:val="single" w:sz="4" w:space="0" w:color="000000"/>
            </w:tcBorders>
            <w:shd w:val="clear" w:color="auto" w:fill="auto"/>
            <w:vAlign w:val="center"/>
          </w:tcPr>
          <w:p w14:paraId="1999B634"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32,98%</w:t>
            </w:r>
          </w:p>
        </w:tc>
        <w:tc>
          <w:tcPr>
            <w:tcW w:w="486" w:type="pct"/>
            <w:tcBorders>
              <w:top w:val="nil"/>
              <w:left w:val="nil"/>
              <w:bottom w:val="single" w:sz="4" w:space="0" w:color="000000"/>
              <w:right w:val="single" w:sz="4" w:space="0" w:color="auto"/>
            </w:tcBorders>
            <w:shd w:val="clear" w:color="auto" w:fill="auto"/>
            <w:vAlign w:val="center"/>
          </w:tcPr>
          <w:p w14:paraId="38EFB13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E6DAFD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41,23%</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3100B64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34,46%</w:t>
            </w:r>
          </w:p>
        </w:tc>
      </w:tr>
      <w:tr w:rsidR="001449D6" w:rsidRPr="00C64277" w14:paraId="0EE95524"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46AA05"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Atención a Partes Interesadas y Comunicaciones</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EF56805"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9,75%</w:t>
            </w:r>
          </w:p>
        </w:tc>
        <w:tc>
          <w:tcPr>
            <w:tcW w:w="486" w:type="pct"/>
            <w:tcBorders>
              <w:top w:val="nil"/>
              <w:left w:val="nil"/>
              <w:bottom w:val="single" w:sz="4" w:space="0" w:color="000000"/>
              <w:right w:val="single" w:sz="4" w:space="0" w:color="000000"/>
            </w:tcBorders>
            <w:shd w:val="clear" w:color="auto" w:fill="auto"/>
            <w:vAlign w:val="center"/>
          </w:tcPr>
          <w:p w14:paraId="37A4585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9,75%</w:t>
            </w:r>
          </w:p>
        </w:tc>
        <w:tc>
          <w:tcPr>
            <w:tcW w:w="486" w:type="pct"/>
            <w:tcBorders>
              <w:top w:val="nil"/>
              <w:left w:val="nil"/>
              <w:bottom w:val="single" w:sz="4" w:space="0" w:color="000000"/>
              <w:right w:val="single" w:sz="4" w:space="0" w:color="000000"/>
            </w:tcBorders>
            <w:shd w:val="clear" w:color="auto" w:fill="auto"/>
            <w:vAlign w:val="center"/>
          </w:tcPr>
          <w:p w14:paraId="36DECBBE"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13,25%</w:t>
            </w:r>
          </w:p>
        </w:tc>
        <w:tc>
          <w:tcPr>
            <w:tcW w:w="486" w:type="pct"/>
            <w:tcBorders>
              <w:top w:val="nil"/>
              <w:left w:val="nil"/>
              <w:bottom w:val="single" w:sz="4" w:space="0" w:color="000000"/>
              <w:right w:val="single" w:sz="4" w:space="0" w:color="auto"/>
            </w:tcBorders>
            <w:shd w:val="clear" w:color="auto" w:fill="auto"/>
            <w:vAlign w:val="center"/>
          </w:tcPr>
          <w:p w14:paraId="1C3AF75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16,25%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D2F8AB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23,00%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3EA4F1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26,00%</w:t>
            </w:r>
          </w:p>
        </w:tc>
      </w:tr>
      <w:tr w:rsidR="001449D6" w:rsidRPr="00C64277" w14:paraId="42C776DF"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873FE8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recursos físicos</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04F745B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13,40%</w:t>
            </w:r>
          </w:p>
        </w:tc>
        <w:tc>
          <w:tcPr>
            <w:tcW w:w="486" w:type="pct"/>
            <w:tcBorders>
              <w:top w:val="nil"/>
              <w:left w:val="nil"/>
              <w:bottom w:val="single" w:sz="4" w:space="0" w:color="000000"/>
              <w:right w:val="single" w:sz="4" w:space="0" w:color="000000"/>
            </w:tcBorders>
            <w:shd w:val="clear" w:color="auto" w:fill="auto"/>
            <w:vAlign w:val="center"/>
          </w:tcPr>
          <w:p w14:paraId="1D3AA02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13,40%</w:t>
            </w:r>
          </w:p>
        </w:tc>
        <w:tc>
          <w:tcPr>
            <w:tcW w:w="486" w:type="pct"/>
            <w:tcBorders>
              <w:top w:val="nil"/>
              <w:left w:val="nil"/>
              <w:bottom w:val="single" w:sz="4" w:space="0" w:color="000000"/>
              <w:right w:val="single" w:sz="4" w:space="0" w:color="000000"/>
            </w:tcBorders>
            <w:shd w:val="clear" w:color="auto" w:fill="auto"/>
            <w:vAlign w:val="center"/>
          </w:tcPr>
          <w:p w14:paraId="6D1EB8C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auto"/>
            </w:tcBorders>
            <w:shd w:val="clear" w:color="auto" w:fill="auto"/>
            <w:vAlign w:val="center"/>
          </w:tcPr>
          <w:p w14:paraId="4EA2B3F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2DF855D"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13,40%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40C312D"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13,40%</w:t>
            </w:r>
          </w:p>
        </w:tc>
      </w:tr>
      <w:tr w:rsidR="001449D6" w:rsidRPr="00C64277" w14:paraId="668C02E1"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928159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Documental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11D10DC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1C09A57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91DA5D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10,00%</w:t>
            </w:r>
          </w:p>
        </w:tc>
        <w:tc>
          <w:tcPr>
            <w:tcW w:w="486" w:type="pct"/>
            <w:tcBorders>
              <w:top w:val="nil"/>
              <w:left w:val="nil"/>
              <w:bottom w:val="single" w:sz="4" w:space="0" w:color="000000"/>
              <w:right w:val="single" w:sz="4" w:space="0" w:color="auto"/>
            </w:tcBorders>
            <w:shd w:val="clear" w:color="auto" w:fill="auto"/>
            <w:vAlign w:val="center"/>
          </w:tcPr>
          <w:p w14:paraId="416FFA4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FE05E96"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10,00%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5D998B90"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10,00%</w:t>
            </w:r>
          </w:p>
        </w:tc>
      </w:tr>
      <w:tr w:rsidR="001449D6" w:rsidRPr="00C64277" w14:paraId="40EF2352"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4575D5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Estrategia y Gobierno de TI</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6A47FC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2FC7302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078F958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auto"/>
            </w:tcBorders>
            <w:shd w:val="clear" w:color="auto" w:fill="auto"/>
            <w:vAlign w:val="center"/>
          </w:tcPr>
          <w:p w14:paraId="2A68F0F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F18DD9"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0,00%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BDB8E4E"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0,00%</w:t>
            </w:r>
          </w:p>
        </w:tc>
      </w:tr>
      <w:tr w:rsidR="001449D6" w:rsidRPr="00C64277" w14:paraId="2976AC3C" w14:textId="77777777" w:rsidTr="00C64277">
        <w:trPr>
          <w:trHeight w:val="227"/>
          <w:jc w:val="center"/>
        </w:trPr>
        <w:tc>
          <w:tcPr>
            <w:tcW w:w="2083" w:type="pct"/>
            <w:tcBorders>
              <w:top w:val="nil"/>
              <w:left w:val="single" w:sz="4" w:space="0" w:color="000000"/>
              <w:bottom w:val="single" w:sz="4" w:space="0" w:color="auto"/>
              <w:right w:val="nil"/>
            </w:tcBorders>
            <w:shd w:val="clear" w:color="auto" w:fill="auto"/>
            <w:tcMar>
              <w:top w:w="15" w:type="dxa"/>
              <w:left w:w="15" w:type="dxa"/>
              <w:bottom w:w="0" w:type="dxa"/>
              <w:right w:w="15" w:type="dxa"/>
            </w:tcMar>
            <w:vAlign w:val="center"/>
          </w:tcPr>
          <w:p w14:paraId="312AEA97"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Servicios e Infraestructura Tecnológica</w:t>
            </w:r>
          </w:p>
        </w:tc>
        <w:tc>
          <w:tcPr>
            <w:tcW w:w="487" w:type="pct"/>
            <w:tcBorders>
              <w:top w:val="nil"/>
              <w:left w:val="single" w:sz="4" w:space="0" w:color="000000"/>
              <w:bottom w:val="single" w:sz="4" w:space="0" w:color="auto"/>
              <w:right w:val="single" w:sz="4" w:space="0" w:color="000000"/>
            </w:tcBorders>
            <w:shd w:val="clear" w:color="auto" w:fill="auto"/>
            <w:vAlign w:val="center"/>
          </w:tcPr>
          <w:p w14:paraId="5676689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000000"/>
            </w:tcBorders>
            <w:shd w:val="clear" w:color="auto" w:fill="auto"/>
            <w:vAlign w:val="center"/>
          </w:tcPr>
          <w:p w14:paraId="17982CF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000000"/>
            </w:tcBorders>
            <w:shd w:val="clear" w:color="auto" w:fill="auto"/>
            <w:vAlign w:val="center"/>
          </w:tcPr>
          <w:p w14:paraId="440303E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tcPr>
          <w:p w14:paraId="42BAC4B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21A4321"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0,00%</w:t>
            </w:r>
          </w:p>
        </w:tc>
        <w:tc>
          <w:tcPr>
            <w:tcW w:w="486" w:type="pct"/>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14:paraId="148E12DF"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0,00%</w:t>
            </w:r>
          </w:p>
        </w:tc>
      </w:tr>
      <w:tr w:rsidR="001449D6" w:rsidRPr="00C64277" w14:paraId="186E14EF" w14:textId="77777777" w:rsidTr="00C64277">
        <w:trPr>
          <w:trHeight w:val="227"/>
          <w:jc w:val="center"/>
        </w:trPr>
        <w:tc>
          <w:tcPr>
            <w:tcW w:w="208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tcPr>
          <w:p w14:paraId="48BA4E9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b/>
                <w:sz w:val="16"/>
                <w:szCs w:val="16"/>
              </w:rPr>
              <w:t>TOTA</w:t>
            </w:r>
            <w:r w:rsidRPr="00C64277">
              <w:rPr>
                <w:rFonts w:ascii="Arial" w:hAnsi="Arial" w:cs="Arial"/>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66CE8E"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13,2%</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0ED82E"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18,5%</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9883834"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23,6%</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E0CE0D"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21,5%</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04D942D" w14:textId="77777777" w:rsidR="001449D6" w:rsidRPr="00C64277" w:rsidRDefault="001449D6" w:rsidP="001449D6">
            <w:pPr>
              <w:spacing w:after="0" w:line="240" w:lineRule="auto"/>
              <w:jc w:val="center"/>
              <w:rPr>
                <w:rFonts w:ascii="Arial" w:hAnsi="Arial" w:cs="Arial"/>
                <w:color w:val="000000"/>
                <w:lang w:eastAsia="es-CO"/>
              </w:rPr>
            </w:pPr>
            <w:r w:rsidRPr="00C64277">
              <w:rPr>
                <w:rFonts w:ascii="Arial" w:hAnsi="Arial" w:cs="Arial"/>
                <w:b/>
                <w:sz w:val="16"/>
                <w:szCs w:val="16"/>
              </w:rPr>
              <w:t>36,8%</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4B3A58D1"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40%</w:t>
            </w:r>
          </w:p>
        </w:tc>
      </w:tr>
    </w:tbl>
    <w:p w14:paraId="0D7C6F6B" w14:textId="465A76E9" w:rsidR="001449D6" w:rsidRPr="00C64277" w:rsidRDefault="001449D6" w:rsidP="00656865">
      <w:pPr>
        <w:jc w:val="center"/>
        <w:rPr>
          <w:rFonts w:ascii="Arial" w:hAnsi="Arial" w:cs="Arial"/>
          <w:sz w:val="16"/>
          <w:szCs w:val="20"/>
          <w:lang w:eastAsia="x-none"/>
        </w:rPr>
      </w:pPr>
      <w:bookmarkStart w:id="55" w:name="_Hlk522093526"/>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bookmarkEnd w:id="55"/>
    </w:p>
    <w:p w14:paraId="7CBCCAA6" w14:textId="0A1DEEB1" w:rsidR="001449D6" w:rsidRPr="00C64277" w:rsidRDefault="00A8543A" w:rsidP="00A8543A">
      <w:pPr>
        <w:pStyle w:val="Ttulo3"/>
      </w:pPr>
      <w:bookmarkStart w:id="56" w:name="_Toc9580966"/>
      <w:bookmarkStart w:id="57" w:name="_Toc11404607"/>
      <w:bookmarkStart w:id="58" w:name="_Toc25067717"/>
      <w:r>
        <w:t xml:space="preserve">3.5.4 </w:t>
      </w:r>
      <w:r w:rsidRPr="00C64277">
        <w:t>Indicadores</w:t>
      </w:r>
      <w:bookmarkEnd w:id="56"/>
      <w:bookmarkEnd w:id="57"/>
      <w:bookmarkEnd w:id="58"/>
    </w:p>
    <w:p w14:paraId="71B7420E" w14:textId="77777777" w:rsidR="001449D6" w:rsidRPr="00C64277" w:rsidRDefault="001449D6" w:rsidP="001449D6">
      <w:pPr>
        <w:pStyle w:val="Prrafodelista"/>
        <w:rPr>
          <w:rFonts w:ascii="Arial" w:hAnsi="Arial" w:cs="Arial"/>
        </w:rPr>
      </w:pPr>
      <w:r w:rsidRPr="00C64277">
        <w:rPr>
          <w:rFonts w:ascii="Arial" w:hAnsi="Arial" w:cs="Arial"/>
        </w:rPr>
        <w:t>La Unidad Administrativa Especial de Rehabilitación y Mantenimiento Vial lleva a cabo la evaluación de la gestión a través de la implementación de una serie de indicadores, los cuales son reportados por cada proceso de la entidad con una frecuencia de reporte trimestral.</w:t>
      </w:r>
    </w:p>
    <w:p w14:paraId="1E6E07C0" w14:textId="77777777" w:rsidR="001449D6" w:rsidRPr="00C64277" w:rsidRDefault="001449D6" w:rsidP="001449D6">
      <w:pPr>
        <w:pStyle w:val="Prrafodelista"/>
        <w:rPr>
          <w:rFonts w:ascii="Arial" w:hAnsi="Arial" w:cs="Arial"/>
        </w:rPr>
      </w:pPr>
    </w:p>
    <w:p w14:paraId="7E2C238B" w14:textId="77777777" w:rsidR="001449D6" w:rsidRPr="00C64277" w:rsidRDefault="001449D6" w:rsidP="001449D6">
      <w:pPr>
        <w:pStyle w:val="Prrafodelista"/>
        <w:rPr>
          <w:rFonts w:ascii="Arial" w:hAnsi="Arial" w:cs="Arial"/>
        </w:rPr>
      </w:pPr>
      <w:r w:rsidRPr="00C64277">
        <w:rPr>
          <w:rFonts w:ascii="Arial" w:hAnsi="Arial" w:cs="Arial"/>
        </w:rPr>
        <w:t xml:space="preserve">Estos indicadores son formulados por cada uno de los procesos con el acompañamiento de la Oficina Asesora de planeación y obedecen a la identificación de los factores críticos que son considerados susceptibles de control y medición. </w:t>
      </w:r>
    </w:p>
    <w:p w14:paraId="7E5C80AE" w14:textId="77777777" w:rsidR="001449D6" w:rsidRPr="00C64277" w:rsidRDefault="001449D6" w:rsidP="001449D6">
      <w:pPr>
        <w:pStyle w:val="Prrafodelista"/>
        <w:rPr>
          <w:rFonts w:ascii="Arial" w:hAnsi="Arial" w:cs="Arial"/>
        </w:rPr>
      </w:pPr>
    </w:p>
    <w:p w14:paraId="46BF9590" w14:textId="36E65348" w:rsidR="001449D6" w:rsidRPr="00C64277" w:rsidRDefault="001449D6" w:rsidP="001449D6">
      <w:pPr>
        <w:pStyle w:val="Prrafodelista"/>
        <w:rPr>
          <w:rFonts w:ascii="Arial" w:hAnsi="Arial" w:cs="Arial"/>
        </w:rPr>
      </w:pPr>
      <w:r w:rsidRPr="00C64277">
        <w:rPr>
          <w:rFonts w:ascii="Arial" w:hAnsi="Arial" w:cs="Arial"/>
        </w:rPr>
        <w:t xml:space="preserve">La tabla a continuación muestra la variación de la cantidad de indicadores por vigencia entre los periodos 2016 a 2018, en el 2019 la entidad llevo a cabo una modificación de la plataforma estrategia lo que desemboco en una modificación total de la batería de indicadores y en concordancia con las nuevas caracterizaciones de proceso. </w:t>
      </w:r>
    </w:p>
    <w:p w14:paraId="67ABB03D" w14:textId="77777777" w:rsidR="00A8543A" w:rsidRDefault="00A8543A" w:rsidP="00A8543A">
      <w:pPr>
        <w:pStyle w:val="Descripcin"/>
        <w:spacing w:after="0"/>
        <w:jc w:val="center"/>
      </w:pPr>
    </w:p>
    <w:p w14:paraId="3ED9A029" w14:textId="24C9B4EE" w:rsidR="001449D6" w:rsidRPr="00A8543A" w:rsidRDefault="00822414" w:rsidP="00A8543A">
      <w:pPr>
        <w:pStyle w:val="Descripcin"/>
        <w:spacing w:after="0"/>
        <w:jc w:val="center"/>
        <w:rPr>
          <w:rFonts w:ascii="Arial" w:hAnsi="Arial" w:cs="Arial"/>
          <w:b w:val="0"/>
          <w:sz w:val="22"/>
          <w:szCs w:val="22"/>
        </w:rPr>
      </w:pPr>
      <w:bookmarkStart w:id="59" w:name="_Toc25067674"/>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9</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Indicadores de gestión 2016-2018</w:t>
      </w:r>
      <w:bookmarkEnd w:id="59"/>
    </w:p>
    <w:tbl>
      <w:tblPr>
        <w:tblW w:w="7660" w:type="dxa"/>
        <w:jc w:val="center"/>
        <w:tblCellMar>
          <w:left w:w="70" w:type="dxa"/>
          <w:right w:w="70" w:type="dxa"/>
        </w:tblCellMar>
        <w:tblLook w:val="04A0" w:firstRow="1" w:lastRow="0" w:firstColumn="1" w:lastColumn="0" w:noHBand="0" w:noVBand="1"/>
      </w:tblPr>
      <w:tblGrid>
        <w:gridCol w:w="4060"/>
        <w:gridCol w:w="1200"/>
        <w:gridCol w:w="1200"/>
        <w:gridCol w:w="1200"/>
      </w:tblGrid>
      <w:tr w:rsidR="001449D6" w:rsidRPr="00C64277" w14:paraId="46139D64" w14:textId="77777777" w:rsidTr="00C64277">
        <w:trPr>
          <w:trHeight w:val="227"/>
          <w:jc w:val="center"/>
        </w:trPr>
        <w:tc>
          <w:tcPr>
            <w:tcW w:w="406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E21F7C"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PROCESO</w:t>
            </w:r>
          </w:p>
        </w:tc>
        <w:tc>
          <w:tcPr>
            <w:tcW w:w="3600"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6DEA2AD"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VIGENCIA</w:t>
            </w:r>
          </w:p>
        </w:tc>
      </w:tr>
      <w:tr w:rsidR="001449D6" w:rsidRPr="00C64277" w14:paraId="0BDBE1F4" w14:textId="77777777" w:rsidTr="00C64277">
        <w:trPr>
          <w:trHeight w:val="227"/>
          <w:jc w:val="center"/>
        </w:trPr>
        <w:tc>
          <w:tcPr>
            <w:tcW w:w="406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89D74C" w14:textId="77777777" w:rsidR="001449D6" w:rsidRPr="00C64277" w:rsidRDefault="001449D6" w:rsidP="001449D6">
            <w:pPr>
              <w:spacing w:after="0" w:line="240" w:lineRule="auto"/>
              <w:rPr>
                <w:rFonts w:ascii="Arial" w:eastAsia="Times New Roman" w:hAnsi="Arial" w:cs="Arial"/>
                <w:b/>
                <w:color w:val="000000"/>
                <w:sz w:val="16"/>
                <w:szCs w:val="16"/>
                <w:lang w:eastAsia="es-CO"/>
              </w:rPr>
            </w:pPr>
          </w:p>
        </w:tc>
        <w:tc>
          <w:tcPr>
            <w:tcW w:w="1200" w:type="dxa"/>
            <w:tcBorders>
              <w:top w:val="nil"/>
              <w:left w:val="nil"/>
              <w:bottom w:val="single" w:sz="4" w:space="0" w:color="auto"/>
              <w:right w:val="single" w:sz="4" w:space="0" w:color="auto"/>
            </w:tcBorders>
            <w:shd w:val="clear" w:color="auto" w:fill="D0CECE" w:themeFill="background2" w:themeFillShade="E6"/>
            <w:vAlign w:val="center"/>
            <w:hideMark/>
          </w:tcPr>
          <w:p w14:paraId="381573DF"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2016</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2A0B1631"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2017</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65F2A06"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2018</w:t>
            </w:r>
          </w:p>
        </w:tc>
      </w:tr>
      <w:tr w:rsidR="001449D6" w:rsidRPr="00C64277" w14:paraId="02F3A3A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0D7802D8"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Planeación estratégica</w:t>
            </w:r>
          </w:p>
        </w:tc>
        <w:tc>
          <w:tcPr>
            <w:tcW w:w="1200" w:type="dxa"/>
            <w:tcBorders>
              <w:top w:val="nil"/>
              <w:left w:val="nil"/>
              <w:bottom w:val="single" w:sz="4" w:space="0" w:color="auto"/>
              <w:right w:val="single" w:sz="4" w:space="0" w:color="auto"/>
            </w:tcBorders>
            <w:shd w:val="clear" w:color="000000" w:fill="FFFFFF"/>
            <w:vAlign w:val="center"/>
            <w:hideMark/>
          </w:tcPr>
          <w:p w14:paraId="5011CA9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559616E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79F9E5D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179CBA82"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DB08C6"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Sistema integrado de gestión</w:t>
            </w:r>
          </w:p>
        </w:tc>
        <w:tc>
          <w:tcPr>
            <w:tcW w:w="1200" w:type="dxa"/>
            <w:tcBorders>
              <w:top w:val="nil"/>
              <w:left w:val="nil"/>
              <w:bottom w:val="single" w:sz="4" w:space="0" w:color="auto"/>
              <w:right w:val="single" w:sz="4" w:space="0" w:color="auto"/>
            </w:tcBorders>
            <w:shd w:val="clear" w:color="000000" w:fill="FFFFFF"/>
            <w:vAlign w:val="center"/>
            <w:hideMark/>
          </w:tcPr>
          <w:p w14:paraId="08EC877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515FAE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746865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6AC7F62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72ABCD36"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Comunicaciones</w:t>
            </w:r>
          </w:p>
        </w:tc>
        <w:tc>
          <w:tcPr>
            <w:tcW w:w="1200" w:type="dxa"/>
            <w:tcBorders>
              <w:top w:val="nil"/>
              <w:left w:val="nil"/>
              <w:bottom w:val="single" w:sz="4" w:space="0" w:color="auto"/>
              <w:right w:val="single" w:sz="4" w:space="0" w:color="auto"/>
            </w:tcBorders>
            <w:shd w:val="clear" w:color="000000" w:fill="FFFFFF"/>
            <w:vAlign w:val="center"/>
            <w:hideMark/>
          </w:tcPr>
          <w:p w14:paraId="43EC957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62ED20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3BD0D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3F2CFD4A"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43B813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Atención al ciudadano</w:t>
            </w:r>
          </w:p>
        </w:tc>
        <w:tc>
          <w:tcPr>
            <w:tcW w:w="1200" w:type="dxa"/>
            <w:tcBorders>
              <w:top w:val="nil"/>
              <w:left w:val="nil"/>
              <w:bottom w:val="single" w:sz="4" w:space="0" w:color="auto"/>
              <w:right w:val="single" w:sz="4" w:space="0" w:color="auto"/>
            </w:tcBorders>
            <w:shd w:val="clear" w:color="000000" w:fill="FFFFFF"/>
            <w:vAlign w:val="center"/>
            <w:hideMark/>
          </w:tcPr>
          <w:p w14:paraId="49D94B2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302458F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D7651C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1B1A039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BFDD53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documental</w:t>
            </w:r>
          </w:p>
        </w:tc>
        <w:tc>
          <w:tcPr>
            <w:tcW w:w="1200" w:type="dxa"/>
            <w:tcBorders>
              <w:top w:val="nil"/>
              <w:left w:val="nil"/>
              <w:bottom w:val="single" w:sz="4" w:space="0" w:color="auto"/>
              <w:right w:val="single" w:sz="4" w:space="0" w:color="auto"/>
            </w:tcBorders>
            <w:shd w:val="clear" w:color="000000" w:fill="FFFFFF"/>
            <w:vAlign w:val="center"/>
            <w:hideMark/>
          </w:tcPr>
          <w:p w14:paraId="13E9E7A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F6842B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D3380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1868F7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008B2E3"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Sistemas de información y tecnología</w:t>
            </w:r>
          </w:p>
        </w:tc>
        <w:tc>
          <w:tcPr>
            <w:tcW w:w="1200" w:type="dxa"/>
            <w:tcBorders>
              <w:top w:val="nil"/>
              <w:left w:val="nil"/>
              <w:bottom w:val="single" w:sz="4" w:space="0" w:color="auto"/>
              <w:right w:val="single" w:sz="4" w:space="0" w:color="auto"/>
            </w:tcBorders>
            <w:shd w:val="clear" w:color="000000" w:fill="FFFFFF"/>
            <w:vAlign w:val="center"/>
            <w:hideMark/>
          </w:tcPr>
          <w:p w14:paraId="78C3920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C6993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0</w:t>
            </w:r>
          </w:p>
        </w:tc>
        <w:tc>
          <w:tcPr>
            <w:tcW w:w="1200" w:type="dxa"/>
            <w:tcBorders>
              <w:top w:val="nil"/>
              <w:left w:val="nil"/>
              <w:bottom w:val="single" w:sz="4" w:space="0" w:color="auto"/>
              <w:right w:val="single" w:sz="4" w:space="0" w:color="auto"/>
            </w:tcBorders>
            <w:shd w:val="clear" w:color="000000" w:fill="FFFFFF"/>
            <w:vAlign w:val="center"/>
            <w:hideMark/>
          </w:tcPr>
          <w:p w14:paraId="3AEFEDE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0</w:t>
            </w:r>
          </w:p>
        </w:tc>
      </w:tr>
      <w:tr w:rsidR="001449D6" w:rsidRPr="00C64277" w14:paraId="0338053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23B6D5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Jurídica</w:t>
            </w:r>
          </w:p>
        </w:tc>
        <w:tc>
          <w:tcPr>
            <w:tcW w:w="1200" w:type="dxa"/>
            <w:tcBorders>
              <w:top w:val="nil"/>
              <w:left w:val="nil"/>
              <w:bottom w:val="single" w:sz="4" w:space="0" w:color="auto"/>
              <w:right w:val="single" w:sz="4" w:space="0" w:color="auto"/>
            </w:tcBorders>
            <w:shd w:val="clear" w:color="000000" w:fill="FFFFFF"/>
            <w:vAlign w:val="center"/>
            <w:hideMark/>
          </w:tcPr>
          <w:p w14:paraId="7CDEDF5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D2B486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0846C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14349A00"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72D18A0"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Contratación</w:t>
            </w:r>
          </w:p>
        </w:tc>
        <w:tc>
          <w:tcPr>
            <w:tcW w:w="1200" w:type="dxa"/>
            <w:tcBorders>
              <w:top w:val="nil"/>
              <w:left w:val="nil"/>
              <w:bottom w:val="single" w:sz="4" w:space="0" w:color="auto"/>
              <w:right w:val="single" w:sz="4" w:space="0" w:color="auto"/>
            </w:tcBorders>
            <w:shd w:val="clear" w:color="000000" w:fill="FFFFFF"/>
            <w:vAlign w:val="center"/>
            <w:hideMark/>
          </w:tcPr>
          <w:p w14:paraId="38167F7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224610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58AA315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B62A9E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104A3F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lastRenderedPageBreak/>
              <w:t>Talento humano</w:t>
            </w:r>
          </w:p>
        </w:tc>
        <w:tc>
          <w:tcPr>
            <w:tcW w:w="1200" w:type="dxa"/>
            <w:tcBorders>
              <w:top w:val="nil"/>
              <w:left w:val="nil"/>
              <w:bottom w:val="single" w:sz="4" w:space="0" w:color="auto"/>
              <w:right w:val="single" w:sz="4" w:space="0" w:color="auto"/>
            </w:tcBorders>
            <w:shd w:val="clear" w:color="000000" w:fill="FFFFFF"/>
            <w:vAlign w:val="center"/>
            <w:hideMark/>
          </w:tcPr>
          <w:p w14:paraId="6A138D9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0B2B45D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162382E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r>
      <w:tr w:rsidR="001449D6" w:rsidRPr="00C64277" w14:paraId="4ACE382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31D84D2"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Administración de bienes e infraestructura</w:t>
            </w:r>
          </w:p>
        </w:tc>
        <w:tc>
          <w:tcPr>
            <w:tcW w:w="1200" w:type="dxa"/>
            <w:tcBorders>
              <w:top w:val="nil"/>
              <w:left w:val="nil"/>
              <w:bottom w:val="single" w:sz="4" w:space="0" w:color="auto"/>
              <w:right w:val="single" w:sz="4" w:space="0" w:color="auto"/>
            </w:tcBorders>
            <w:shd w:val="clear" w:color="000000" w:fill="FFFFFF"/>
            <w:vAlign w:val="center"/>
            <w:hideMark/>
          </w:tcPr>
          <w:p w14:paraId="5E7D4E3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82EA3B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04AA5F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2EE8B026"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44CB27E"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Operación de la maquinaria</w:t>
            </w:r>
          </w:p>
        </w:tc>
        <w:tc>
          <w:tcPr>
            <w:tcW w:w="1200" w:type="dxa"/>
            <w:tcBorders>
              <w:top w:val="nil"/>
              <w:left w:val="nil"/>
              <w:bottom w:val="single" w:sz="4" w:space="0" w:color="auto"/>
              <w:right w:val="single" w:sz="4" w:space="0" w:color="auto"/>
            </w:tcBorders>
            <w:shd w:val="clear" w:color="000000" w:fill="FFFFFF"/>
            <w:vAlign w:val="center"/>
            <w:hideMark/>
          </w:tcPr>
          <w:p w14:paraId="6D6865D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5917A95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BC77BE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D2F95B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2FBA5ED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Financiera</w:t>
            </w:r>
          </w:p>
        </w:tc>
        <w:tc>
          <w:tcPr>
            <w:tcW w:w="1200" w:type="dxa"/>
            <w:tcBorders>
              <w:top w:val="nil"/>
              <w:left w:val="nil"/>
              <w:bottom w:val="single" w:sz="4" w:space="0" w:color="auto"/>
              <w:right w:val="single" w:sz="4" w:space="0" w:color="auto"/>
            </w:tcBorders>
            <w:shd w:val="clear" w:color="000000" w:fill="FFFFFF"/>
            <w:vAlign w:val="center"/>
            <w:hideMark/>
          </w:tcPr>
          <w:p w14:paraId="1BD66C4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0C049C6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w:t>
            </w:r>
          </w:p>
        </w:tc>
        <w:tc>
          <w:tcPr>
            <w:tcW w:w="1200" w:type="dxa"/>
            <w:tcBorders>
              <w:top w:val="nil"/>
              <w:left w:val="nil"/>
              <w:bottom w:val="single" w:sz="4" w:space="0" w:color="auto"/>
              <w:right w:val="single" w:sz="4" w:space="0" w:color="auto"/>
            </w:tcBorders>
            <w:shd w:val="clear" w:color="000000" w:fill="FFFFFF"/>
            <w:vAlign w:val="center"/>
            <w:hideMark/>
          </w:tcPr>
          <w:p w14:paraId="27F13FF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3B595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58F3CA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disciplinario interno</w:t>
            </w:r>
          </w:p>
        </w:tc>
        <w:tc>
          <w:tcPr>
            <w:tcW w:w="1200" w:type="dxa"/>
            <w:tcBorders>
              <w:top w:val="nil"/>
              <w:left w:val="nil"/>
              <w:bottom w:val="single" w:sz="4" w:space="0" w:color="auto"/>
              <w:right w:val="single" w:sz="4" w:space="0" w:color="auto"/>
            </w:tcBorders>
            <w:shd w:val="clear" w:color="000000" w:fill="FFFFFF"/>
            <w:vAlign w:val="center"/>
            <w:hideMark/>
          </w:tcPr>
          <w:p w14:paraId="7317F03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8669A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1336E0C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7488F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D41808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Planificación del desarrollo vial local</w:t>
            </w:r>
          </w:p>
        </w:tc>
        <w:tc>
          <w:tcPr>
            <w:tcW w:w="1200" w:type="dxa"/>
            <w:tcBorders>
              <w:top w:val="nil"/>
              <w:left w:val="nil"/>
              <w:bottom w:val="single" w:sz="4" w:space="0" w:color="auto"/>
              <w:right w:val="single" w:sz="4" w:space="0" w:color="auto"/>
            </w:tcBorders>
            <w:shd w:val="clear" w:color="000000" w:fill="FFFFFF"/>
            <w:vAlign w:val="center"/>
            <w:hideMark/>
          </w:tcPr>
          <w:p w14:paraId="04ED377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B761B3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CFEC2E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00CB812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54EB021"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Comercialización de servicios</w:t>
            </w:r>
          </w:p>
        </w:tc>
        <w:tc>
          <w:tcPr>
            <w:tcW w:w="1200" w:type="dxa"/>
            <w:tcBorders>
              <w:top w:val="nil"/>
              <w:left w:val="nil"/>
              <w:bottom w:val="single" w:sz="4" w:space="0" w:color="auto"/>
              <w:right w:val="single" w:sz="4" w:space="0" w:color="auto"/>
            </w:tcBorders>
            <w:shd w:val="clear" w:color="000000" w:fill="FFFFFF"/>
            <w:vAlign w:val="center"/>
            <w:hideMark/>
          </w:tcPr>
          <w:p w14:paraId="76C7BCB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67A0042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ELIMINADO</w:t>
            </w:r>
          </w:p>
        </w:tc>
      </w:tr>
      <w:tr w:rsidR="001449D6" w:rsidRPr="00C64277" w14:paraId="4E08B11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2708E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Apoyo interinstitucional</w:t>
            </w:r>
          </w:p>
        </w:tc>
        <w:tc>
          <w:tcPr>
            <w:tcW w:w="1200" w:type="dxa"/>
            <w:tcBorders>
              <w:top w:val="nil"/>
              <w:left w:val="nil"/>
              <w:bottom w:val="single" w:sz="4" w:space="0" w:color="auto"/>
              <w:right w:val="single" w:sz="4" w:space="0" w:color="auto"/>
            </w:tcBorders>
            <w:shd w:val="clear" w:color="000000" w:fill="FFFFFF"/>
            <w:vAlign w:val="center"/>
            <w:hideMark/>
          </w:tcPr>
          <w:p w14:paraId="668DDEF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BB0570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7088CA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B863794"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E7FAC8E"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Producción</w:t>
            </w:r>
          </w:p>
        </w:tc>
        <w:tc>
          <w:tcPr>
            <w:tcW w:w="1200" w:type="dxa"/>
            <w:tcBorders>
              <w:top w:val="nil"/>
              <w:left w:val="nil"/>
              <w:bottom w:val="single" w:sz="4" w:space="0" w:color="auto"/>
              <w:right w:val="single" w:sz="4" w:space="0" w:color="auto"/>
            </w:tcBorders>
            <w:shd w:val="clear" w:color="000000" w:fill="FFFFFF"/>
            <w:vAlign w:val="center"/>
            <w:hideMark/>
          </w:tcPr>
          <w:p w14:paraId="430BA99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3174DB5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B0EA2B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4B1FB7D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0EF99D"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Intervención de la malla vial local</w:t>
            </w:r>
          </w:p>
        </w:tc>
        <w:tc>
          <w:tcPr>
            <w:tcW w:w="1200" w:type="dxa"/>
            <w:tcBorders>
              <w:top w:val="nil"/>
              <w:left w:val="nil"/>
              <w:bottom w:val="single" w:sz="4" w:space="0" w:color="auto"/>
              <w:right w:val="single" w:sz="4" w:space="0" w:color="auto"/>
            </w:tcBorders>
            <w:shd w:val="clear" w:color="000000" w:fill="FFFFFF"/>
            <w:vAlign w:val="center"/>
            <w:hideMark/>
          </w:tcPr>
          <w:p w14:paraId="748AD57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0D2D64B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17CC85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9F4897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DC3F9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Gasa</w:t>
            </w:r>
          </w:p>
        </w:tc>
        <w:tc>
          <w:tcPr>
            <w:tcW w:w="1200" w:type="dxa"/>
            <w:tcBorders>
              <w:top w:val="nil"/>
              <w:left w:val="nil"/>
              <w:bottom w:val="single" w:sz="4" w:space="0" w:color="auto"/>
              <w:right w:val="single" w:sz="4" w:space="0" w:color="auto"/>
            </w:tcBorders>
            <w:shd w:val="clear" w:color="000000" w:fill="FFFFFF"/>
            <w:vAlign w:val="center"/>
            <w:hideMark/>
          </w:tcPr>
          <w:p w14:paraId="0E81770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17C101B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626BBB1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57548C3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54A719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Social y de Atención a Partes Interesadas</w:t>
            </w:r>
          </w:p>
        </w:tc>
        <w:tc>
          <w:tcPr>
            <w:tcW w:w="1200" w:type="dxa"/>
            <w:tcBorders>
              <w:top w:val="nil"/>
              <w:left w:val="nil"/>
              <w:bottom w:val="single" w:sz="4" w:space="0" w:color="auto"/>
              <w:right w:val="single" w:sz="4" w:space="0" w:color="auto"/>
            </w:tcBorders>
            <w:shd w:val="clear" w:color="000000" w:fill="FFFFFF"/>
            <w:vAlign w:val="center"/>
            <w:hideMark/>
          </w:tcPr>
          <w:p w14:paraId="63F4CC7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No existía</w:t>
            </w:r>
          </w:p>
        </w:tc>
        <w:tc>
          <w:tcPr>
            <w:tcW w:w="1200" w:type="dxa"/>
            <w:tcBorders>
              <w:top w:val="nil"/>
              <w:left w:val="nil"/>
              <w:bottom w:val="single" w:sz="4" w:space="0" w:color="auto"/>
              <w:right w:val="single" w:sz="4" w:space="0" w:color="auto"/>
            </w:tcBorders>
            <w:shd w:val="clear" w:color="000000" w:fill="FFFFFF"/>
            <w:vAlign w:val="center"/>
            <w:hideMark/>
          </w:tcPr>
          <w:p w14:paraId="4155529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4F394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2DF044C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19401C1"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Para el Mejoramiento de la gestión</w:t>
            </w:r>
          </w:p>
        </w:tc>
        <w:tc>
          <w:tcPr>
            <w:tcW w:w="1200" w:type="dxa"/>
            <w:tcBorders>
              <w:top w:val="nil"/>
              <w:left w:val="nil"/>
              <w:bottom w:val="single" w:sz="4" w:space="0" w:color="auto"/>
              <w:right w:val="single" w:sz="4" w:space="0" w:color="auto"/>
            </w:tcBorders>
            <w:shd w:val="clear" w:color="000000" w:fill="FFFFFF"/>
            <w:vAlign w:val="center"/>
            <w:hideMark/>
          </w:tcPr>
          <w:p w14:paraId="0614446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528FC2A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02A9DA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4CAD7C3A" w14:textId="77777777" w:rsidTr="00C64277">
        <w:trPr>
          <w:trHeight w:val="227"/>
          <w:jc w:val="center"/>
        </w:trPr>
        <w:tc>
          <w:tcPr>
            <w:tcW w:w="4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58C3A9F"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TOTAL</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1FB1D0E9"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51</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3A84AE6"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60</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6A4DFB45"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44</w:t>
            </w:r>
          </w:p>
        </w:tc>
      </w:tr>
    </w:tbl>
    <w:p w14:paraId="73D37CB3" w14:textId="29245517" w:rsidR="001449D6" w:rsidRPr="00C64277" w:rsidRDefault="001449D6" w:rsidP="00656865">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1363C7C8" w14:textId="07D44089" w:rsidR="001449D6" w:rsidRPr="00A8543A" w:rsidRDefault="00822414" w:rsidP="00A8543A">
      <w:pPr>
        <w:pStyle w:val="Descripcin"/>
        <w:spacing w:after="0"/>
        <w:jc w:val="center"/>
        <w:rPr>
          <w:rFonts w:ascii="Arial" w:hAnsi="Arial" w:cs="Arial"/>
          <w:sz w:val="22"/>
          <w:szCs w:val="22"/>
          <w:lang w:eastAsia="x-none"/>
        </w:rPr>
      </w:pPr>
      <w:bookmarkStart w:id="60" w:name="_Toc25067675"/>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10</w:t>
      </w:r>
      <w:r w:rsidRPr="00A8543A">
        <w:rPr>
          <w:rFonts w:ascii="Arial" w:hAnsi="Arial" w:cs="Arial"/>
          <w:sz w:val="22"/>
          <w:szCs w:val="22"/>
        </w:rPr>
        <w:fldChar w:fldCharType="end"/>
      </w:r>
      <w:r w:rsidRPr="00A8543A">
        <w:rPr>
          <w:rFonts w:ascii="Arial" w:hAnsi="Arial" w:cs="Arial"/>
          <w:sz w:val="22"/>
          <w:szCs w:val="22"/>
        </w:rPr>
        <w:t>.</w:t>
      </w:r>
      <w:r w:rsidRPr="00A8543A">
        <w:rPr>
          <w:rFonts w:ascii="Arial" w:hAnsi="Arial" w:cs="Arial"/>
          <w:b w:val="0"/>
          <w:sz w:val="22"/>
          <w:szCs w:val="22"/>
        </w:rPr>
        <w:t xml:space="preserve"> </w:t>
      </w:r>
      <w:r w:rsidR="001449D6" w:rsidRPr="00A8543A">
        <w:rPr>
          <w:rFonts w:ascii="Arial" w:hAnsi="Arial" w:cs="Arial"/>
          <w:b w:val="0"/>
          <w:sz w:val="22"/>
          <w:szCs w:val="22"/>
          <w:lang w:eastAsia="x-none"/>
        </w:rPr>
        <w:t>Indicadores de gestión 2019</w:t>
      </w:r>
      <w:bookmarkEnd w:id="60"/>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5"/>
        <w:gridCol w:w="1200"/>
      </w:tblGrid>
      <w:tr w:rsidR="001449D6" w:rsidRPr="00C64277" w14:paraId="53667438" w14:textId="77777777" w:rsidTr="00C64277">
        <w:trPr>
          <w:trHeight w:val="70"/>
          <w:jc w:val="center"/>
        </w:trPr>
        <w:tc>
          <w:tcPr>
            <w:tcW w:w="5385" w:type="dxa"/>
            <w:vMerge w:val="restart"/>
            <w:shd w:val="clear" w:color="auto" w:fill="D0CECE" w:themeFill="background2" w:themeFillShade="E6"/>
            <w:noWrap/>
            <w:vAlign w:val="center"/>
            <w:hideMark/>
          </w:tcPr>
          <w:p w14:paraId="75F3F4BB"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PROCESO</w:t>
            </w:r>
          </w:p>
        </w:tc>
        <w:tc>
          <w:tcPr>
            <w:tcW w:w="1200" w:type="dxa"/>
            <w:shd w:val="clear" w:color="auto" w:fill="D0CECE" w:themeFill="background2" w:themeFillShade="E6"/>
            <w:noWrap/>
            <w:vAlign w:val="center"/>
            <w:hideMark/>
          </w:tcPr>
          <w:p w14:paraId="2B00A92A"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VIGENCIA</w:t>
            </w:r>
          </w:p>
        </w:tc>
      </w:tr>
      <w:tr w:rsidR="001449D6" w:rsidRPr="00C64277" w14:paraId="4EA0FAE1" w14:textId="77777777" w:rsidTr="00C64277">
        <w:trPr>
          <w:trHeight w:val="70"/>
          <w:jc w:val="center"/>
        </w:trPr>
        <w:tc>
          <w:tcPr>
            <w:tcW w:w="5385" w:type="dxa"/>
            <w:vMerge/>
            <w:shd w:val="clear" w:color="auto" w:fill="D0CECE" w:themeFill="background2" w:themeFillShade="E6"/>
            <w:noWrap/>
            <w:vAlign w:val="center"/>
          </w:tcPr>
          <w:p w14:paraId="1C855885"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p>
        </w:tc>
        <w:tc>
          <w:tcPr>
            <w:tcW w:w="1200" w:type="dxa"/>
            <w:shd w:val="clear" w:color="auto" w:fill="D0CECE" w:themeFill="background2" w:themeFillShade="E6"/>
            <w:noWrap/>
            <w:vAlign w:val="center"/>
          </w:tcPr>
          <w:p w14:paraId="42A1A76E"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2019</w:t>
            </w:r>
          </w:p>
        </w:tc>
      </w:tr>
      <w:tr w:rsidR="001449D6" w:rsidRPr="00C64277" w14:paraId="685CA795" w14:textId="77777777" w:rsidTr="001449D6">
        <w:trPr>
          <w:trHeight w:val="227"/>
          <w:jc w:val="center"/>
        </w:trPr>
        <w:tc>
          <w:tcPr>
            <w:tcW w:w="5385" w:type="dxa"/>
            <w:shd w:val="clear" w:color="auto" w:fill="auto"/>
            <w:vAlign w:val="center"/>
            <w:hideMark/>
          </w:tcPr>
          <w:p w14:paraId="10C5745D"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Direccionamiento estratégico e Innovación</w:t>
            </w:r>
          </w:p>
        </w:tc>
        <w:tc>
          <w:tcPr>
            <w:tcW w:w="1200" w:type="dxa"/>
            <w:shd w:val="clear" w:color="auto" w:fill="auto"/>
            <w:noWrap/>
            <w:vAlign w:val="center"/>
            <w:hideMark/>
          </w:tcPr>
          <w:p w14:paraId="020DD97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r>
      <w:tr w:rsidR="001449D6" w:rsidRPr="00C64277" w14:paraId="78BED85B" w14:textId="77777777" w:rsidTr="001449D6">
        <w:trPr>
          <w:trHeight w:val="227"/>
          <w:jc w:val="center"/>
        </w:trPr>
        <w:tc>
          <w:tcPr>
            <w:tcW w:w="5385" w:type="dxa"/>
            <w:shd w:val="clear" w:color="auto" w:fill="auto"/>
            <w:vAlign w:val="center"/>
            <w:hideMark/>
          </w:tcPr>
          <w:p w14:paraId="4595FAEA"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Atención a partes interesadas y comunicaciones </w:t>
            </w:r>
          </w:p>
        </w:tc>
        <w:tc>
          <w:tcPr>
            <w:tcW w:w="1200" w:type="dxa"/>
            <w:shd w:val="clear" w:color="auto" w:fill="auto"/>
            <w:noWrap/>
            <w:vAlign w:val="center"/>
            <w:hideMark/>
          </w:tcPr>
          <w:p w14:paraId="25C7B03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4D29D7F" w14:textId="77777777" w:rsidTr="001449D6">
        <w:trPr>
          <w:trHeight w:val="227"/>
          <w:jc w:val="center"/>
        </w:trPr>
        <w:tc>
          <w:tcPr>
            <w:tcW w:w="5385" w:type="dxa"/>
            <w:shd w:val="clear" w:color="auto" w:fill="auto"/>
            <w:vAlign w:val="center"/>
            <w:hideMark/>
          </w:tcPr>
          <w:p w14:paraId="4C7F20BB"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Estrategia y gobierno de ti</w:t>
            </w:r>
          </w:p>
        </w:tc>
        <w:tc>
          <w:tcPr>
            <w:tcW w:w="1200" w:type="dxa"/>
            <w:shd w:val="clear" w:color="auto" w:fill="auto"/>
            <w:noWrap/>
            <w:vAlign w:val="center"/>
            <w:hideMark/>
          </w:tcPr>
          <w:p w14:paraId="4417819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36C07A34" w14:textId="77777777" w:rsidTr="001449D6">
        <w:trPr>
          <w:trHeight w:val="227"/>
          <w:jc w:val="center"/>
        </w:trPr>
        <w:tc>
          <w:tcPr>
            <w:tcW w:w="5385" w:type="dxa"/>
            <w:shd w:val="clear" w:color="auto" w:fill="auto"/>
            <w:vAlign w:val="center"/>
            <w:hideMark/>
          </w:tcPr>
          <w:p w14:paraId="2EF0FAB6"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Planificación de la intervención vial</w:t>
            </w:r>
          </w:p>
        </w:tc>
        <w:tc>
          <w:tcPr>
            <w:tcW w:w="1200" w:type="dxa"/>
            <w:shd w:val="clear" w:color="auto" w:fill="auto"/>
            <w:noWrap/>
            <w:vAlign w:val="center"/>
            <w:hideMark/>
          </w:tcPr>
          <w:p w14:paraId="6DCEEF5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410A62B2" w14:textId="77777777" w:rsidTr="001449D6">
        <w:trPr>
          <w:trHeight w:val="227"/>
          <w:jc w:val="center"/>
        </w:trPr>
        <w:tc>
          <w:tcPr>
            <w:tcW w:w="5385" w:type="dxa"/>
            <w:shd w:val="clear" w:color="auto" w:fill="auto"/>
            <w:vAlign w:val="center"/>
            <w:hideMark/>
          </w:tcPr>
          <w:p w14:paraId="111CED24"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Producción de mezcla y aprovisionamiento de maquinaria y equipos</w:t>
            </w:r>
          </w:p>
        </w:tc>
        <w:tc>
          <w:tcPr>
            <w:tcW w:w="1200" w:type="dxa"/>
            <w:shd w:val="clear" w:color="auto" w:fill="auto"/>
            <w:noWrap/>
            <w:vAlign w:val="center"/>
            <w:hideMark/>
          </w:tcPr>
          <w:p w14:paraId="1DC2462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r>
      <w:tr w:rsidR="001449D6" w:rsidRPr="00C64277" w14:paraId="75564019" w14:textId="77777777" w:rsidTr="001449D6">
        <w:trPr>
          <w:trHeight w:val="227"/>
          <w:jc w:val="center"/>
        </w:trPr>
        <w:tc>
          <w:tcPr>
            <w:tcW w:w="5385" w:type="dxa"/>
            <w:shd w:val="clear" w:color="auto" w:fill="auto"/>
            <w:vAlign w:val="center"/>
            <w:hideMark/>
          </w:tcPr>
          <w:p w14:paraId="46790B4C"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Intervención de la malla vial </w:t>
            </w:r>
          </w:p>
        </w:tc>
        <w:tc>
          <w:tcPr>
            <w:tcW w:w="1200" w:type="dxa"/>
            <w:shd w:val="clear" w:color="auto" w:fill="auto"/>
            <w:noWrap/>
            <w:vAlign w:val="center"/>
            <w:hideMark/>
          </w:tcPr>
          <w:p w14:paraId="2CB34B2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F02B1C7" w14:textId="77777777" w:rsidTr="001449D6">
        <w:trPr>
          <w:trHeight w:val="227"/>
          <w:jc w:val="center"/>
        </w:trPr>
        <w:tc>
          <w:tcPr>
            <w:tcW w:w="5385" w:type="dxa"/>
            <w:shd w:val="clear" w:color="auto" w:fill="auto"/>
            <w:noWrap/>
            <w:vAlign w:val="center"/>
            <w:hideMark/>
          </w:tcPr>
          <w:p w14:paraId="08E5FCBE"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Gestión de servicios e infraestructura tecnológica</w:t>
            </w:r>
          </w:p>
        </w:tc>
        <w:tc>
          <w:tcPr>
            <w:tcW w:w="1200" w:type="dxa"/>
            <w:shd w:val="clear" w:color="auto" w:fill="auto"/>
            <w:noWrap/>
            <w:vAlign w:val="center"/>
            <w:hideMark/>
          </w:tcPr>
          <w:p w14:paraId="7A1DA9A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776CDC22" w14:textId="77777777" w:rsidTr="001449D6">
        <w:trPr>
          <w:trHeight w:val="227"/>
          <w:jc w:val="center"/>
        </w:trPr>
        <w:tc>
          <w:tcPr>
            <w:tcW w:w="5385" w:type="dxa"/>
            <w:shd w:val="clear" w:color="auto" w:fill="auto"/>
            <w:noWrap/>
            <w:vAlign w:val="center"/>
            <w:hideMark/>
          </w:tcPr>
          <w:p w14:paraId="056B0307"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Gestión de recursos físicos</w:t>
            </w:r>
          </w:p>
        </w:tc>
        <w:tc>
          <w:tcPr>
            <w:tcW w:w="1200" w:type="dxa"/>
            <w:shd w:val="clear" w:color="auto" w:fill="auto"/>
            <w:noWrap/>
            <w:vAlign w:val="center"/>
            <w:hideMark/>
          </w:tcPr>
          <w:p w14:paraId="755FCDF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A795AE5" w14:textId="77777777" w:rsidTr="001449D6">
        <w:trPr>
          <w:trHeight w:val="227"/>
          <w:jc w:val="center"/>
        </w:trPr>
        <w:tc>
          <w:tcPr>
            <w:tcW w:w="5385" w:type="dxa"/>
            <w:shd w:val="clear" w:color="auto" w:fill="auto"/>
            <w:vAlign w:val="center"/>
            <w:hideMark/>
          </w:tcPr>
          <w:p w14:paraId="2646041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contractual</w:t>
            </w:r>
          </w:p>
        </w:tc>
        <w:tc>
          <w:tcPr>
            <w:tcW w:w="1200" w:type="dxa"/>
            <w:shd w:val="clear" w:color="auto" w:fill="auto"/>
            <w:noWrap/>
            <w:vAlign w:val="center"/>
            <w:hideMark/>
          </w:tcPr>
          <w:p w14:paraId="67184E1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3245BA66" w14:textId="77777777" w:rsidTr="001449D6">
        <w:trPr>
          <w:trHeight w:val="227"/>
          <w:jc w:val="center"/>
        </w:trPr>
        <w:tc>
          <w:tcPr>
            <w:tcW w:w="5385" w:type="dxa"/>
            <w:shd w:val="clear" w:color="auto" w:fill="auto"/>
            <w:vAlign w:val="center"/>
            <w:hideMark/>
          </w:tcPr>
          <w:p w14:paraId="0CA0CB0D"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financiera</w:t>
            </w:r>
          </w:p>
        </w:tc>
        <w:tc>
          <w:tcPr>
            <w:tcW w:w="1200" w:type="dxa"/>
            <w:shd w:val="clear" w:color="auto" w:fill="auto"/>
            <w:noWrap/>
            <w:vAlign w:val="center"/>
            <w:hideMark/>
          </w:tcPr>
          <w:p w14:paraId="0F9A6C9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142BBBDE" w14:textId="77777777" w:rsidTr="001449D6">
        <w:trPr>
          <w:trHeight w:val="227"/>
          <w:jc w:val="center"/>
        </w:trPr>
        <w:tc>
          <w:tcPr>
            <w:tcW w:w="5385" w:type="dxa"/>
            <w:shd w:val="clear" w:color="auto" w:fill="auto"/>
            <w:vAlign w:val="center"/>
            <w:hideMark/>
          </w:tcPr>
          <w:p w14:paraId="380C9C18"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del laboratorio</w:t>
            </w:r>
          </w:p>
        </w:tc>
        <w:tc>
          <w:tcPr>
            <w:tcW w:w="1200" w:type="dxa"/>
            <w:shd w:val="clear" w:color="auto" w:fill="auto"/>
            <w:noWrap/>
            <w:vAlign w:val="center"/>
            <w:hideMark/>
          </w:tcPr>
          <w:p w14:paraId="56CD11A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126516FB" w14:textId="77777777" w:rsidTr="001449D6">
        <w:trPr>
          <w:trHeight w:val="227"/>
          <w:jc w:val="center"/>
        </w:trPr>
        <w:tc>
          <w:tcPr>
            <w:tcW w:w="5385" w:type="dxa"/>
            <w:shd w:val="clear" w:color="auto" w:fill="auto"/>
            <w:vAlign w:val="center"/>
            <w:hideMark/>
          </w:tcPr>
          <w:p w14:paraId="6CD2F8F4"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del talento humano</w:t>
            </w:r>
          </w:p>
        </w:tc>
        <w:tc>
          <w:tcPr>
            <w:tcW w:w="1200" w:type="dxa"/>
            <w:shd w:val="clear" w:color="auto" w:fill="auto"/>
            <w:noWrap/>
            <w:vAlign w:val="center"/>
            <w:hideMark/>
          </w:tcPr>
          <w:p w14:paraId="74A5A98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73700B40" w14:textId="77777777" w:rsidTr="001449D6">
        <w:trPr>
          <w:trHeight w:val="227"/>
          <w:jc w:val="center"/>
        </w:trPr>
        <w:tc>
          <w:tcPr>
            <w:tcW w:w="5385" w:type="dxa"/>
            <w:shd w:val="clear" w:color="auto" w:fill="auto"/>
            <w:vAlign w:val="center"/>
            <w:hideMark/>
          </w:tcPr>
          <w:p w14:paraId="4B2F4F8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ambiental</w:t>
            </w:r>
          </w:p>
        </w:tc>
        <w:tc>
          <w:tcPr>
            <w:tcW w:w="1200" w:type="dxa"/>
            <w:shd w:val="clear" w:color="auto" w:fill="auto"/>
            <w:noWrap/>
            <w:vAlign w:val="center"/>
            <w:hideMark/>
          </w:tcPr>
          <w:p w14:paraId="710BF98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8DE5019" w14:textId="77777777" w:rsidTr="001449D6">
        <w:trPr>
          <w:trHeight w:val="227"/>
          <w:jc w:val="center"/>
        </w:trPr>
        <w:tc>
          <w:tcPr>
            <w:tcW w:w="5385" w:type="dxa"/>
            <w:shd w:val="clear" w:color="auto" w:fill="auto"/>
            <w:vAlign w:val="center"/>
            <w:hideMark/>
          </w:tcPr>
          <w:p w14:paraId="2C6C8F69"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documental</w:t>
            </w:r>
          </w:p>
        </w:tc>
        <w:tc>
          <w:tcPr>
            <w:tcW w:w="1200" w:type="dxa"/>
            <w:shd w:val="clear" w:color="auto" w:fill="auto"/>
            <w:noWrap/>
            <w:vAlign w:val="center"/>
            <w:hideMark/>
          </w:tcPr>
          <w:p w14:paraId="5BC67E0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644CB48F" w14:textId="77777777" w:rsidTr="001449D6">
        <w:trPr>
          <w:trHeight w:val="227"/>
          <w:jc w:val="center"/>
        </w:trPr>
        <w:tc>
          <w:tcPr>
            <w:tcW w:w="5385" w:type="dxa"/>
            <w:shd w:val="clear" w:color="auto" w:fill="auto"/>
            <w:vAlign w:val="center"/>
            <w:hideMark/>
          </w:tcPr>
          <w:p w14:paraId="33B3C2B3"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jurídica</w:t>
            </w:r>
          </w:p>
        </w:tc>
        <w:tc>
          <w:tcPr>
            <w:tcW w:w="1200" w:type="dxa"/>
            <w:shd w:val="clear" w:color="auto" w:fill="auto"/>
            <w:noWrap/>
            <w:vAlign w:val="center"/>
            <w:hideMark/>
          </w:tcPr>
          <w:p w14:paraId="12410AE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308E8F61" w14:textId="77777777" w:rsidTr="001449D6">
        <w:trPr>
          <w:trHeight w:val="227"/>
          <w:jc w:val="center"/>
        </w:trPr>
        <w:tc>
          <w:tcPr>
            <w:tcW w:w="5385" w:type="dxa"/>
            <w:shd w:val="clear" w:color="auto" w:fill="auto"/>
            <w:vAlign w:val="center"/>
            <w:hideMark/>
          </w:tcPr>
          <w:p w14:paraId="6DB7ADF5"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disciplinario interno</w:t>
            </w:r>
          </w:p>
        </w:tc>
        <w:tc>
          <w:tcPr>
            <w:tcW w:w="1200" w:type="dxa"/>
            <w:shd w:val="clear" w:color="auto" w:fill="auto"/>
            <w:noWrap/>
            <w:vAlign w:val="center"/>
            <w:hideMark/>
          </w:tcPr>
          <w:p w14:paraId="3A99924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16BC3B81" w14:textId="77777777" w:rsidTr="001449D6">
        <w:trPr>
          <w:trHeight w:val="227"/>
          <w:jc w:val="center"/>
        </w:trPr>
        <w:tc>
          <w:tcPr>
            <w:tcW w:w="5385" w:type="dxa"/>
            <w:shd w:val="clear" w:color="auto" w:fill="auto"/>
            <w:vAlign w:val="center"/>
            <w:hideMark/>
          </w:tcPr>
          <w:p w14:paraId="681F5C4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evaluación y mejora de la gestión</w:t>
            </w:r>
          </w:p>
        </w:tc>
        <w:tc>
          <w:tcPr>
            <w:tcW w:w="1200" w:type="dxa"/>
            <w:shd w:val="clear" w:color="auto" w:fill="auto"/>
            <w:noWrap/>
            <w:vAlign w:val="center"/>
            <w:hideMark/>
          </w:tcPr>
          <w:p w14:paraId="1624A4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45506C1" w14:textId="77777777" w:rsidTr="00C64277">
        <w:trPr>
          <w:trHeight w:val="227"/>
          <w:jc w:val="center"/>
        </w:trPr>
        <w:tc>
          <w:tcPr>
            <w:tcW w:w="5385" w:type="dxa"/>
            <w:shd w:val="clear" w:color="auto" w:fill="D0CECE" w:themeFill="background2" w:themeFillShade="E6"/>
            <w:vAlign w:val="center"/>
            <w:hideMark/>
          </w:tcPr>
          <w:p w14:paraId="4E438AD2"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 xml:space="preserve">TOTAL </w:t>
            </w:r>
          </w:p>
        </w:tc>
        <w:tc>
          <w:tcPr>
            <w:tcW w:w="1200" w:type="dxa"/>
            <w:shd w:val="clear" w:color="auto" w:fill="D0CECE" w:themeFill="background2" w:themeFillShade="E6"/>
            <w:noWrap/>
            <w:vAlign w:val="center"/>
            <w:hideMark/>
          </w:tcPr>
          <w:p w14:paraId="103174A8"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48</w:t>
            </w:r>
          </w:p>
        </w:tc>
      </w:tr>
    </w:tbl>
    <w:p w14:paraId="242779AB" w14:textId="56C3E071"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r w:rsidRPr="00C64277">
        <w:rPr>
          <w:rFonts w:ascii="Arial" w:hAnsi="Arial" w:cs="Arial"/>
        </w:rPr>
        <w:t>.</w:t>
      </w:r>
    </w:p>
    <w:p w14:paraId="76A687E6" w14:textId="175C9B70" w:rsidR="001449D6" w:rsidRPr="00C64277" w:rsidRDefault="001449D6" w:rsidP="00A8543A">
      <w:pPr>
        <w:pStyle w:val="Prrafodelista"/>
        <w:jc w:val="both"/>
        <w:rPr>
          <w:rFonts w:ascii="Arial" w:hAnsi="Arial" w:cs="Arial"/>
        </w:rPr>
      </w:pPr>
      <w:r w:rsidRPr="00C64277">
        <w:rPr>
          <w:rFonts w:ascii="Arial" w:hAnsi="Arial" w:cs="Arial"/>
        </w:rPr>
        <w:t xml:space="preserve">Para la vigencia 2019 se establecieron tres tipos de proceso: </w:t>
      </w:r>
      <w:bookmarkStart w:id="61" w:name="_Toc11404608"/>
    </w:p>
    <w:p w14:paraId="0EBE2B7D" w14:textId="77777777" w:rsidR="00A8543A" w:rsidRDefault="00A8543A" w:rsidP="00A8543A">
      <w:pPr>
        <w:spacing w:after="0"/>
        <w:rPr>
          <w:rFonts w:ascii="Arial" w:hAnsi="Arial" w:cs="Arial"/>
          <w:lang w:eastAsia="es-CO"/>
        </w:rPr>
      </w:pPr>
    </w:p>
    <w:p w14:paraId="57C29D93" w14:textId="1F475615" w:rsidR="001449D6" w:rsidRPr="00A8543A" w:rsidRDefault="001449D6" w:rsidP="00A8543A">
      <w:pPr>
        <w:pStyle w:val="Prrafodelista"/>
        <w:numPr>
          <w:ilvl w:val="0"/>
          <w:numId w:val="22"/>
        </w:numPr>
        <w:rPr>
          <w:rFonts w:ascii="Arial" w:hAnsi="Arial" w:cs="Arial"/>
          <w:b/>
          <w:lang w:eastAsia="es-CO"/>
        </w:rPr>
      </w:pPr>
      <w:r w:rsidRPr="00A8543A">
        <w:rPr>
          <w:rFonts w:ascii="Arial" w:hAnsi="Arial" w:cs="Arial"/>
          <w:b/>
          <w:lang w:eastAsia="es-CO"/>
        </w:rPr>
        <w:t>Indicadores Institucionales</w:t>
      </w:r>
      <w:bookmarkEnd w:id="61"/>
    </w:p>
    <w:p w14:paraId="5D6817FC" w14:textId="5EE21E23" w:rsidR="001449D6" w:rsidRPr="00C64277" w:rsidRDefault="001449D6" w:rsidP="001449D6">
      <w:pPr>
        <w:rPr>
          <w:rFonts w:ascii="Arial" w:hAnsi="Arial" w:cs="Arial"/>
          <w:lang w:eastAsia="es-CO"/>
        </w:rPr>
      </w:pPr>
      <w:r w:rsidRPr="00C64277">
        <w:rPr>
          <w:rFonts w:ascii="Arial" w:hAnsi="Arial" w:cs="Arial"/>
          <w:lang w:eastAsia="es-CO"/>
        </w:rPr>
        <w:t>Estos dan cuenta del estado de avance en el cumplimiento de la misión de la entidad de acuerdo con lo establecido en el Plan de Desarrollo.</w:t>
      </w:r>
    </w:p>
    <w:p w14:paraId="7D6D184D" w14:textId="536F9F20" w:rsidR="001449D6" w:rsidRPr="00A8543A" w:rsidRDefault="00A8543A" w:rsidP="00A8543A">
      <w:pPr>
        <w:pStyle w:val="Descripcin"/>
        <w:spacing w:after="0"/>
        <w:jc w:val="center"/>
        <w:rPr>
          <w:rFonts w:ascii="Arial" w:hAnsi="Arial" w:cs="Arial"/>
          <w:b w:val="0"/>
          <w:sz w:val="22"/>
          <w:szCs w:val="22"/>
          <w:lang w:eastAsia="es-CO"/>
        </w:rPr>
      </w:pPr>
      <w:bookmarkStart w:id="62" w:name="_Toc11404622"/>
      <w:bookmarkStart w:id="63" w:name="_Toc25067676"/>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11</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Indicadores Institucionales.</w:t>
      </w:r>
      <w:bookmarkEnd w:id="62"/>
      <w:bookmarkEnd w:id="63"/>
    </w:p>
    <w:tbl>
      <w:tblPr>
        <w:tblW w:w="5807" w:type="dxa"/>
        <w:jc w:val="center"/>
        <w:tblCellMar>
          <w:left w:w="70" w:type="dxa"/>
          <w:right w:w="70" w:type="dxa"/>
        </w:tblCellMar>
        <w:tblLook w:val="04A0" w:firstRow="1" w:lastRow="0" w:firstColumn="1" w:lastColumn="0" w:noHBand="0" w:noVBand="1"/>
      </w:tblPr>
      <w:tblGrid>
        <w:gridCol w:w="500"/>
        <w:gridCol w:w="580"/>
        <w:gridCol w:w="2743"/>
        <w:gridCol w:w="1984"/>
      </w:tblGrid>
      <w:tr w:rsidR="001449D6" w:rsidRPr="00C64277" w14:paraId="6BC14FB6" w14:textId="77777777" w:rsidTr="00A8543A">
        <w:trPr>
          <w:trHeight w:val="308"/>
          <w:jc w:val="center"/>
        </w:trPr>
        <w:tc>
          <w:tcPr>
            <w:tcW w:w="10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4A488B"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CÓD.</w:t>
            </w:r>
          </w:p>
        </w:tc>
        <w:tc>
          <w:tcPr>
            <w:tcW w:w="27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CDDF08"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 xml:space="preserve">INDICADOR </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F1E3EA"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DEPENDENCIA</w:t>
            </w:r>
          </w:p>
        </w:tc>
      </w:tr>
      <w:tr w:rsidR="001449D6" w:rsidRPr="00C64277" w14:paraId="3B58116F" w14:textId="77777777" w:rsidTr="001449D6">
        <w:trPr>
          <w:trHeight w:val="586"/>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1BF2CC" w14:textId="77777777" w:rsidR="001449D6" w:rsidRPr="00C64277" w:rsidRDefault="001449D6" w:rsidP="00656865">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INSTITUCIONAL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53E7BB7"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IMVI</w:t>
            </w:r>
          </w:p>
        </w:tc>
        <w:tc>
          <w:tcPr>
            <w:tcW w:w="2743" w:type="dxa"/>
            <w:tcBorders>
              <w:top w:val="nil"/>
              <w:left w:val="nil"/>
              <w:bottom w:val="single" w:sz="4" w:space="0" w:color="auto"/>
              <w:right w:val="single" w:sz="4" w:space="0" w:color="auto"/>
            </w:tcBorders>
            <w:shd w:val="clear" w:color="auto" w:fill="auto"/>
            <w:vAlign w:val="center"/>
            <w:hideMark/>
          </w:tcPr>
          <w:p w14:paraId="391CDBD8"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CUMPLIMIENTO DE METAS DE INTERVENCION DE VIAS</w:t>
            </w:r>
          </w:p>
        </w:tc>
        <w:tc>
          <w:tcPr>
            <w:tcW w:w="1984" w:type="dxa"/>
            <w:tcBorders>
              <w:top w:val="nil"/>
              <w:left w:val="nil"/>
              <w:bottom w:val="single" w:sz="4" w:space="0" w:color="auto"/>
              <w:right w:val="single" w:sz="4" w:space="0" w:color="auto"/>
            </w:tcBorders>
            <w:shd w:val="clear" w:color="auto" w:fill="auto"/>
            <w:vAlign w:val="center"/>
            <w:hideMark/>
          </w:tcPr>
          <w:p w14:paraId="232AC86F"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Intervención de la Malla Vial Local</w:t>
            </w:r>
          </w:p>
        </w:tc>
      </w:tr>
      <w:tr w:rsidR="001449D6" w:rsidRPr="00C64277" w14:paraId="1332F148" w14:textId="77777777" w:rsidTr="001449D6">
        <w:trPr>
          <w:trHeight w:val="708"/>
          <w:jc w:val="center"/>
        </w:trPr>
        <w:tc>
          <w:tcPr>
            <w:tcW w:w="500" w:type="dxa"/>
            <w:vMerge/>
            <w:tcBorders>
              <w:top w:val="nil"/>
              <w:left w:val="single" w:sz="4" w:space="0" w:color="auto"/>
              <w:bottom w:val="single" w:sz="4" w:space="0" w:color="auto"/>
              <w:right w:val="single" w:sz="4" w:space="0" w:color="auto"/>
            </w:tcBorders>
            <w:shd w:val="clear" w:color="auto" w:fill="auto"/>
            <w:vAlign w:val="center"/>
            <w:hideMark/>
          </w:tcPr>
          <w:p w14:paraId="3CA19143"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580" w:type="dxa"/>
            <w:tcBorders>
              <w:top w:val="nil"/>
              <w:left w:val="nil"/>
              <w:bottom w:val="single" w:sz="4" w:space="0" w:color="auto"/>
              <w:right w:val="single" w:sz="4" w:space="0" w:color="auto"/>
            </w:tcBorders>
            <w:shd w:val="clear" w:color="auto" w:fill="auto"/>
            <w:vAlign w:val="center"/>
            <w:hideMark/>
          </w:tcPr>
          <w:p w14:paraId="1D4E8B30"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GFIN</w:t>
            </w:r>
          </w:p>
        </w:tc>
        <w:tc>
          <w:tcPr>
            <w:tcW w:w="2743" w:type="dxa"/>
            <w:tcBorders>
              <w:top w:val="nil"/>
              <w:left w:val="nil"/>
              <w:bottom w:val="single" w:sz="4" w:space="0" w:color="auto"/>
              <w:right w:val="single" w:sz="4" w:space="0" w:color="auto"/>
            </w:tcBorders>
            <w:shd w:val="clear" w:color="auto" w:fill="auto"/>
            <w:vAlign w:val="center"/>
            <w:hideMark/>
          </w:tcPr>
          <w:p w14:paraId="693E6DBA"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EJECUCIÓN PRESUPUESTAL </w:t>
            </w:r>
          </w:p>
        </w:tc>
        <w:tc>
          <w:tcPr>
            <w:tcW w:w="1984" w:type="dxa"/>
            <w:tcBorders>
              <w:top w:val="nil"/>
              <w:left w:val="nil"/>
              <w:bottom w:val="single" w:sz="4" w:space="0" w:color="auto"/>
              <w:right w:val="single" w:sz="4" w:space="0" w:color="auto"/>
            </w:tcBorders>
            <w:shd w:val="clear" w:color="auto" w:fill="auto"/>
            <w:vAlign w:val="center"/>
            <w:hideMark/>
          </w:tcPr>
          <w:p w14:paraId="1B0468BE"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Financiera - SG</w:t>
            </w:r>
          </w:p>
        </w:tc>
      </w:tr>
    </w:tbl>
    <w:p w14:paraId="6D053C13" w14:textId="6874AB72"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00493E69" w14:textId="31865743" w:rsidR="001449D6" w:rsidRDefault="001449D6" w:rsidP="00A8543A">
      <w:pPr>
        <w:pStyle w:val="Prrafodelista"/>
        <w:numPr>
          <w:ilvl w:val="0"/>
          <w:numId w:val="22"/>
        </w:numPr>
        <w:rPr>
          <w:rFonts w:ascii="Arial" w:hAnsi="Arial" w:cs="Arial"/>
          <w:b/>
          <w:lang w:eastAsia="es-CO"/>
        </w:rPr>
      </w:pPr>
      <w:bookmarkStart w:id="64" w:name="_Toc11404609"/>
      <w:r w:rsidRPr="00A8543A">
        <w:rPr>
          <w:rFonts w:ascii="Arial" w:hAnsi="Arial" w:cs="Arial"/>
          <w:b/>
          <w:lang w:eastAsia="es-CO"/>
        </w:rPr>
        <w:lastRenderedPageBreak/>
        <w:t>Indicadores estratégicos</w:t>
      </w:r>
      <w:bookmarkEnd w:id="64"/>
    </w:p>
    <w:p w14:paraId="09CE8268" w14:textId="77777777" w:rsidR="00A8543A" w:rsidRPr="00A8543A" w:rsidRDefault="00A8543A" w:rsidP="00A8543A">
      <w:pPr>
        <w:pStyle w:val="Prrafodelista"/>
        <w:ind w:left="720"/>
        <w:rPr>
          <w:rFonts w:ascii="Arial" w:hAnsi="Arial" w:cs="Arial"/>
          <w:b/>
          <w:lang w:eastAsia="es-CO"/>
        </w:rPr>
      </w:pPr>
    </w:p>
    <w:p w14:paraId="3AC1EBDE" w14:textId="623FDA7F" w:rsidR="001449D6" w:rsidRPr="00C64277" w:rsidRDefault="001449D6" w:rsidP="001449D6">
      <w:pPr>
        <w:autoSpaceDE w:val="0"/>
        <w:autoSpaceDN w:val="0"/>
        <w:adjustRightInd w:val="0"/>
        <w:rPr>
          <w:rFonts w:ascii="Arial" w:hAnsi="Arial" w:cs="Arial"/>
          <w:b/>
          <w:lang w:eastAsia="es-CO"/>
        </w:rPr>
      </w:pPr>
      <w:r w:rsidRPr="00C64277">
        <w:rPr>
          <w:rFonts w:ascii="Arial" w:hAnsi="Arial" w:cs="Arial"/>
          <w:lang w:eastAsia="es-CO"/>
        </w:rPr>
        <w:t>En este grupo se encuentran los indicadores que dan cuenta del desempeño de aspectos claves para la consecución de los objetivos institucionales.</w:t>
      </w:r>
    </w:p>
    <w:p w14:paraId="3C8278AD" w14:textId="3663A7AD" w:rsidR="001449D6" w:rsidRPr="00A8543A" w:rsidRDefault="001449D6" w:rsidP="001449D6">
      <w:pPr>
        <w:pStyle w:val="Descripcin"/>
        <w:spacing w:after="0" w:line="240" w:lineRule="auto"/>
        <w:jc w:val="center"/>
        <w:rPr>
          <w:rFonts w:ascii="Arial" w:hAnsi="Arial" w:cs="Arial"/>
          <w:sz w:val="22"/>
          <w:szCs w:val="22"/>
        </w:rPr>
      </w:pPr>
      <w:bookmarkStart w:id="65" w:name="_Toc11404626"/>
      <w:bookmarkStart w:id="66" w:name="_Toc25067677"/>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12</w:t>
      </w:r>
      <w:r w:rsidRPr="00A8543A">
        <w:rPr>
          <w:rFonts w:ascii="Arial" w:hAnsi="Arial" w:cs="Arial"/>
          <w:noProof/>
          <w:sz w:val="22"/>
          <w:szCs w:val="22"/>
        </w:rPr>
        <w:fldChar w:fldCharType="end"/>
      </w:r>
      <w:r w:rsidRPr="00A8543A">
        <w:rPr>
          <w:rFonts w:ascii="Arial" w:hAnsi="Arial" w:cs="Arial"/>
          <w:b w:val="0"/>
          <w:sz w:val="22"/>
          <w:szCs w:val="22"/>
        </w:rPr>
        <w:t>. Indicadores estratégicos.</w:t>
      </w:r>
      <w:bookmarkEnd w:id="65"/>
      <w:bookmarkEnd w:id="66"/>
    </w:p>
    <w:tbl>
      <w:tblPr>
        <w:tblW w:w="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612"/>
        <w:gridCol w:w="2969"/>
        <w:gridCol w:w="2272"/>
      </w:tblGrid>
      <w:tr w:rsidR="001449D6" w:rsidRPr="00C64277" w14:paraId="6474D315" w14:textId="77777777" w:rsidTr="00C64277">
        <w:trPr>
          <w:trHeight w:val="387"/>
          <w:jc w:val="center"/>
        </w:trPr>
        <w:tc>
          <w:tcPr>
            <w:tcW w:w="947" w:type="dxa"/>
            <w:gridSpan w:val="2"/>
            <w:shd w:val="clear" w:color="auto" w:fill="D0CECE" w:themeFill="background2" w:themeFillShade="E6"/>
            <w:vAlign w:val="center"/>
            <w:hideMark/>
          </w:tcPr>
          <w:p w14:paraId="745C4668"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CÓD.</w:t>
            </w:r>
          </w:p>
        </w:tc>
        <w:tc>
          <w:tcPr>
            <w:tcW w:w="2969" w:type="dxa"/>
            <w:shd w:val="clear" w:color="auto" w:fill="D0CECE" w:themeFill="background2" w:themeFillShade="E6"/>
            <w:vAlign w:val="center"/>
            <w:hideMark/>
          </w:tcPr>
          <w:p w14:paraId="13060184"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 xml:space="preserve">INDICADOR </w:t>
            </w:r>
          </w:p>
        </w:tc>
        <w:tc>
          <w:tcPr>
            <w:tcW w:w="2272" w:type="dxa"/>
            <w:shd w:val="clear" w:color="auto" w:fill="D0CECE" w:themeFill="background2" w:themeFillShade="E6"/>
            <w:vAlign w:val="center"/>
            <w:hideMark/>
          </w:tcPr>
          <w:p w14:paraId="6874D0A2"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DEPENDENCIA</w:t>
            </w:r>
          </w:p>
        </w:tc>
      </w:tr>
      <w:tr w:rsidR="001449D6" w:rsidRPr="00C64277" w14:paraId="67CD7AEC" w14:textId="77777777" w:rsidTr="001449D6">
        <w:trPr>
          <w:trHeight w:val="456"/>
          <w:jc w:val="center"/>
        </w:trPr>
        <w:tc>
          <w:tcPr>
            <w:tcW w:w="335" w:type="dxa"/>
            <w:vMerge w:val="restart"/>
            <w:shd w:val="clear" w:color="auto" w:fill="auto"/>
            <w:textDirection w:val="btLr"/>
            <w:vAlign w:val="center"/>
            <w:hideMark/>
          </w:tcPr>
          <w:p w14:paraId="70D2AC9C" w14:textId="77777777" w:rsidR="001449D6" w:rsidRPr="00C64277" w:rsidRDefault="001449D6" w:rsidP="00656865">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ESTRATÉGIO </w:t>
            </w:r>
          </w:p>
        </w:tc>
        <w:tc>
          <w:tcPr>
            <w:tcW w:w="612" w:type="dxa"/>
            <w:shd w:val="clear" w:color="auto" w:fill="auto"/>
            <w:vAlign w:val="center"/>
            <w:hideMark/>
          </w:tcPr>
          <w:p w14:paraId="5D34D0A9" w14:textId="77777777" w:rsidR="001449D6" w:rsidRPr="00C64277" w:rsidRDefault="001449D6" w:rsidP="00656865">
            <w:pPr>
              <w:spacing w:after="0" w:line="240" w:lineRule="auto"/>
              <w:jc w:val="center"/>
              <w:rPr>
                <w:rFonts w:ascii="Arial" w:eastAsia="Times New Roman" w:hAnsi="Arial" w:cs="Arial"/>
                <w:color w:val="BF8F00" w:themeColor="accent4" w:themeShade="BF"/>
                <w:sz w:val="16"/>
                <w:szCs w:val="16"/>
                <w:lang w:eastAsia="es-CO"/>
              </w:rPr>
            </w:pPr>
            <w:r w:rsidRPr="00C64277">
              <w:rPr>
                <w:rFonts w:ascii="Arial" w:eastAsia="Times New Roman" w:hAnsi="Arial" w:cs="Arial"/>
                <w:sz w:val="16"/>
                <w:szCs w:val="16"/>
                <w:lang w:eastAsia="es-CO"/>
              </w:rPr>
              <w:t>PIV</w:t>
            </w:r>
          </w:p>
        </w:tc>
        <w:tc>
          <w:tcPr>
            <w:tcW w:w="2969" w:type="dxa"/>
            <w:shd w:val="clear" w:color="auto" w:fill="auto"/>
            <w:vAlign w:val="center"/>
            <w:hideMark/>
          </w:tcPr>
          <w:p w14:paraId="4E35C420"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SEGUIMIENTO A INTERVENCIONES EJECUTADAS</w:t>
            </w:r>
          </w:p>
        </w:tc>
        <w:tc>
          <w:tcPr>
            <w:tcW w:w="2272" w:type="dxa"/>
            <w:shd w:val="clear" w:color="auto" w:fill="auto"/>
            <w:vAlign w:val="center"/>
            <w:hideMark/>
          </w:tcPr>
          <w:p w14:paraId="7FB1EC91"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Subdirección Técnica de Mejoramiento de la Malla Vial Local </w:t>
            </w:r>
          </w:p>
        </w:tc>
      </w:tr>
      <w:tr w:rsidR="001449D6" w:rsidRPr="00C64277" w14:paraId="140133A0" w14:textId="77777777" w:rsidTr="001449D6">
        <w:trPr>
          <w:trHeight w:val="592"/>
          <w:jc w:val="center"/>
        </w:trPr>
        <w:tc>
          <w:tcPr>
            <w:tcW w:w="335" w:type="dxa"/>
            <w:vMerge/>
            <w:shd w:val="clear" w:color="auto" w:fill="auto"/>
            <w:vAlign w:val="center"/>
            <w:hideMark/>
          </w:tcPr>
          <w:p w14:paraId="50F1A080"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60A73680"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PPMQ</w:t>
            </w:r>
          </w:p>
        </w:tc>
        <w:tc>
          <w:tcPr>
            <w:tcW w:w="2969" w:type="dxa"/>
            <w:shd w:val="clear" w:color="auto" w:fill="auto"/>
            <w:vAlign w:val="center"/>
            <w:hideMark/>
          </w:tcPr>
          <w:p w14:paraId="09E2AAD7"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PORCENTAJE DE CUMPLIMIENTO DE ENTREGAS DE PRODUCCIÓN Y MATERIAS PRIMAS PROGRAMADOS</w:t>
            </w:r>
          </w:p>
        </w:tc>
        <w:tc>
          <w:tcPr>
            <w:tcW w:w="2272" w:type="dxa"/>
            <w:shd w:val="clear" w:color="auto" w:fill="auto"/>
            <w:vAlign w:val="center"/>
            <w:hideMark/>
          </w:tcPr>
          <w:p w14:paraId="57C0A184"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Gerencia de Producción </w:t>
            </w:r>
          </w:p>
        </w:tc>
      </w:tr>
      <w:tr w:rsidR="001449D6" w:rsidRPr="00C64277" w14:paraId="4D0932EE" w14:textId="77777777" w:rsidTr="001449D6">
        <w:trPr>
          <w:trHeight w:val="728"/>
          <w:jc w:val="center"/>
        </w:trPr>
        <w:tc>
          <w:tcPr>
            <w:tcW w:w="335" w:type="dxa"/>
            <w:vMerge/>
            <w:shd w:val="clear" w:color="auto" w:fill="auto"/>
            <w:vAlign w:val="center"/>
            <w:hideMark/>
          </w:tcPr>
          <w:p w14:paraId="0D263F78"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0F5D96DE"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PPMQ</w:t>
            </w:r>
          </w:p>
        </w:tc>
        <w:tc>
          <w:tcPr>
            <w:tcW w:w="2969" w:type="dxa"/>
            <w:shd w:val="clear" w:color="auto" w:fill="auto"/>
            <w:vAlign w:val="center"/>
            <w:hideMark/>
          </w:tcPr>
          <w:p w14:paraId="147185F0"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PORCENTAJE DE CONTROL DE CALIDAD A LA PRODUCCIÓN Y MATERIAS PRIMAS</w:t>
            </w:r>
          </w:p>
        </w:tc>
        <w:tc>
          <w:tcPr>
            <w:tcW w:w="2272" w:type="dxa"/>
            <w:shd w:val="clear" w:color="auto" w:fill="auto"/>
            <w:vAlign w:val="center"/>
            <w:hideMark/>
          </w:tcPr>
          <w:p w14:paraId="622C0002"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Gerencia de Producción </w:t>
            </w:r>
          </w:p>
        </w:tc>
      </w:tr>
      <w:tr w:rsidR="001449D6" w:rsidRPr="00C64277" w14:paraId="752B1896" w14:textId="77777777" w:rsidTr="001449D6">
        <w:trPr>
          <w:trHeight w:val="215"/>
          <w:jc w:val="center"/>
        </w:trPr>
        <w:tc>
          <w:tcPr>
            <w:tcW w:w="335" w:type="dxa"/>
            <w:vMerge/>
            <w:shd w:val="clear" w:color="auto" w:fill="auto"/>
            <w:vAlign w:val="center"/>
            <w:hideMark/>
          </w:tcPr>
          <w:p w14:paraId="74F3A502"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420E21AE" w14:textId="77777777" w:rsidR="001449D6" w:rsidRPr="00C64277" w:rsidRDefault="001449D6" w:rsidP="00656865">
            <w:pPr>
              <w:spacing w:after="0" w:line="240" w:lineRule="auto"/>
              <w:jc w:val="center"/>
              <w:rPr>
                <w:rFonts w:ascii="Arial" w:eastAsia="Times New Roman" w:hAnsi="Arial" w:cs="Arial"/>
                <w:color w:val="BF8F00" w:themeColor="accent4" w:themeShade="BF"/>
                <w:sz w:val="16"/>
                <w:szCs w:val="16"/>
                <w:lang w:eastAsia="es-CO"/>
              </w:rPr>
            </w:pPr>
            <w:r w:rsidRPr="00C64277">
              <w:rPr>
                <w:rFonts w:ascii="Arial" w:eastAsia="Times New Roman" w:hAnsi="Arial" w:cs="Arial"/>
                <w:sz w:val="16"/>
                <w:szCs w:val="16"/>
                <w:lang w:eastAsia="es-CO"/>
              </w:rPr>
              <w:t>GEFI</w:t>
            </w:r>
          </w:p>
        </w:tc>
        <w:tc>
          <w:tcPr>
            <w:tcW w:w="2969" w:type="dxa"/>
            <w:shd w:val="clear" w:color="auto" w:fill="auto"/>
            <w:vAlign w:val="center"/>
            <w:hideMark/>
          </w:tcPr>
          <w:p w14:paraId="332EF60A"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EJECUCIÓN PRESUPUESTAL PASIVOS EXIGIBLES</w:t>
            </w:r>
          </w:p>
        </w:tc>
        <w:tc>
          <w:tcPr>
            <w:tcW w:w="2272" w:type="dxa"/>
            <w:shd w:val="clear" w:color="auto" w:fill="auto"/>
            <w:vAlign w:val="center"/>
            <w:hideMark/>
          </w:tcPr>
          <w:p w14:paraId="2BA1B1B4"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Financiera – SG</w:t>
            </w:r>
          </w:p>
        </w:tc>
      </w:tr>
    </w:tbl>
    <w:p w14:paraId="2B4B8C61" w14:textId="45F3FBBC" w:rsidR="001449D6" w:rsidRPr="00C64277" w:rsidRDefault="001449D6" w:rsidP="00656865">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3C286209" w14:textId="3C0D3330" w:rsidR="001449D6" w:rsidRPr="00A8543A" w:rsidRDefault="001449D6" w:rsidP="00A8543A">
      <w:pPr>
        <w:pStyle w:val="Prrafodelista"/>
        <w:numPr>
          <w:ilvl w:val="0"/>
          <w:numId w:val="22"/>
        </w:numPr>
        <w:rPr>
          <w:rFonts w:ascii="Arial" w:hAnsi="Arial" w:cs="Arial"/>
          <w:b/>
          <w:lang w:eastAsia="es-CO"/>
        </w:rPr>
      </w:pPr>
      <w:r w:rsidRPr="00A8543A">
        <w:rPr>
          <w:rFonts w:ascii="Arial" w:hAnsi="Arial" w:cs="Arial"/>
          <w:b/>
          <w:lang w:eastAsia="es-CO"/>
        </w:rPr>
        <w:t>Indicadores de proceso</w:t>
      </w:r>
    </w:p>
    <w:p w14:paraId="331CF0E4" w14:textId="617194BF" w:rsidR="001449D6" w:rsidRPr="00C64277" w:rsidRDefault="001449D6" w:rsidP="001449D6">
      <w:pPr>
        <w:autoSpaceDE w:val="0"/>
        <w:autoSpaceDN w:val="0"/>
        <w:adjustRightInd w:val="0"/>
        <w:rPr>
          <w:rFonts w:ascii="Arial" w:hAnsi="Arial" w:cs="Arial"/>
        </w:rPr>
      </w:pPr>
      <w:r w:rsidRPr="00C64277">
        <w:rPr>
          <w:rFonts w:ascii="Arial" w:hAnsi="Arial" w:cs="Arial"/>
        </w:rPr>
        <w:t>De este grupo hacen parte 41 indicadores que dan cuenta del comportamiento de los procesos en aspectos críticos que resultan determinantes para el logro de los objetivos de los procesos, para este periodo de medición son 29 de ellos.</w:t>
      </w:r>
    </w:p>
    <w:p w14:paraId="785226E1" w14:textId="28DC24AA" w:rsidR="001449D6" w:rsidRPr="00A8543A" w:rsidRDefault="001449D6" w:rsidP="001449D6">
      <w:pPr>
        <w:pStyle w:val="Descripcin"/>
        <w:spacing w:after="0" w:line="240" w:lineRule="auto"/>
        <w:jc w:val="center"/>
        <w:rPr>
          <w:rFonts w:ascii="Arial" w:hAnsi="Arial" w:cs="Arial"/>
          <w:sz w:val="22"/>
          <w:szCs w:val="22"/>
        </w:rPr>
      </w:pPr>
      <w:bookmarkStart w:id="67" w:name="_Toc11404629"/>
      <w:bookmarkStart w:id="68" w:name="_Toc25067678"/>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4C1640">
        <w:rPr>
          <w:rFonts w:ascii="Arial" w:hAnsi="Arial" w:cs="Arial"/>
          <w:noProof/>
          <w:sz w:val="22"/>
          <w:szCs w:val="22"/>
        </w:rPr>
        <w:t>13</w:t>
      </w:r>
      <w:r w:rsidRPr="00A8543A">
        <w:rPr>
          <w:rFonts w:ascii="Arial" w:hAnsi="Arial" w:cs="Arial"/>
          <w:noProof/>
          <w:sz w:val="22"/>
          <w:szCs w:val="22"/>
        </w:rPr>
        <w:fldChar w:fldCharType="end"/>
      </w:r>
      <w:r w:rsidRPr="00A8543A">
        <w:rPr>
          <w:rFonts w:ascii="Arial" w:hAnsi="Arial" w:cs="Arial"/>
          <w:sz w:val="22"/>
          <w:szCs w:val="22"/>
        </w:rPr>
        <w:t xml:space="preserve">. </w:t>
      </w:r>
      <w:r w:rsidRPr="00A8543A">
        <w:rPr>
          <w:rFonts w:ascii="Arial" w:hAnsi="Arial" w:cs="Arial"/>
          <w:b w:val="0"/>
          <w:sz w:val="22"/>
          <w:szCs w:val="22"/>
        </w:rPr>
        <w:t>Indicadores de proceso.</w:t>
      </w:r>
      <w:bookmarkEnd w:id="67"/>
      <w:bookmarkEnd w:id="68"/>
    </w:p>
    <w:tbl>
      <w:tblPr>
        <w:tblW w:w="8926" w:type="dxa"/>
        <w:jc w:val="center"/>
        <w:tblCellMar>
          <w:left w:w="70" w:type="dxa"/>
          <w:right w:w="70" w:type="dxa"/>
        </w:tblCellMar>
        <w:tblLook w:val="04A0" w:firstRow="1" w:lastRow="0" w:firstColumn="1" w:lastColumn="0" w:noHBand="0" w:noVBand="1"/>
      </w:tblPr>
      <w:tblGrid>
        <w:gridCol w:w="1271"/>
        <w:gridCol w:w="7655"/>
      </w:tblGrid>
      <w:tr w:rsidR="001449D6" w:rsidRPr="00C64277" w14:paraId="770AF55F" w14:textId="77777777" w:rsidTr="00C64277">
        <w:trPr>
          <w:trHeight w:val="25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AA6D98" w14:textId="77777777" w:rsidR="001449D6" w:rsidRPr="00C64277" w:rsidRDefault="001449D6" w:rsidP="00656865">
            <w:pPr>
              <w:spacing w:after="0" w:line="240" w:lineRule="auto"/>
              <w:jc w:val="center"/>
              <w:rPr>
                <w:rFonts w:ascii="Arial" w:eastAsia="Times New Roman" w:hAnsi="Arial" w:cs="Arial"/>
                <w:b/>
                <w:sz w:val="16"/>
                <w:szCs w:val="20"/>
                <w:lang w:eastAsia="es-CO"/>
              </w:rPr>
            </w:pPr>
            <w:r w:rsidRPr="00C64277">
              <w:rPr>
                <w:rFonts w:ascii="Arial" w:eastAsia="Times New Roman" w:hAnsi="Arial" w:cs="Arial"/>
                <w:b/>
                <w:sz w:val="16"/>
                <w:szCs w:val="20"/>
                <w:lang w:eastAsia="es-CO"/>
              </w:rPr>
              <w:t>CÓD.</w:t>
            </w:r>
          </w:p>
        </w:tc>
        <w:tc>
          <w:tcPr>
            <w:tcW w:w="76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F3B0A67" w14:textId="77777777" w:rsidR="001449D6" w:rsidRPr="00C64277" w:rsidRDefault="001449D6" w:rsidP="00656865">
            <w:pPr>
              <w:spacing w:after="0" w:line="240" w:lineRule="auto"/>
              <w:jc w:val="center"/>
              <w:rPr>
                <w:rFonts w:ascii="Arial" w:hAnsi="Arial" w:cs="Arial"/>
                <w:b/>
                <w:sz w:val="16"/>
                <w:szCs w:val="20"/>
              </w:rPr>
            </w:pPr>
            <w:r w:rsidRPr="00C64277">
              <w:rPr>
                <w:rFonts w:ascii="Arial" w:hAnsi="Arial" w:cs="Arial"/>
                <w:b/>
                <w:sz w:val="16"/>
                <w:szCs w:val="20"/>
              </w:rPr>
              <w:t xml:space="preserve">INDICADOR </w:t>
            </w:r>
          </w:p>
        </w:tc>
      </w:tr>
      <w:tr w:rsidR="001449D6" w:rsidRPr="00C64277" w14:paraId="2C44ABC6"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3A30"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57E94D3B" w14:textId="65C5663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al cumplimiento del plan de acción de cada uno de los procesos</w:t>
            </w:r>
          </w:p>
        </w:tc>
      </w:tr>
      <w:tr w:rsidR="001449D6" w:rsidRPr="00C64277" w14:paraId="3A338306"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17E8E8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F2E31A6" w14:textId="4714570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 ejecución de los objetivos institucionales de la UAERMV</w:t>
            </w:r>
          </w:p>
        </w:tc>
      </w:tr>
      <w:tr w:rsidR="001449D6" w:rsidRPr="00C64277" w14:paraId="24DD8C2C"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64F3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F8A39F0" w14:textId="067D917E"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implementación modelo integrado de planeación y gestión</w:t>
            </w:r>
          </w:p>
        </w:tc>
      </w:tr>
      <w:tr w:rsidR="001449D6" w:rsidRPr="00C64277" w14:paraId="67B36C4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25741A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487FBE46" w14:textId="21B8DE4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porcentaje de modificaciones presupuestales entre conceptos de gastos de inversión</w:t>
            </w:r>
          </w:p>
        </w:tc>
      </w:tr>
      <w:tr w:rsidR="001449D6" w:rsidRPr="00C64277" w14:paraId="2D099E8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94CD7D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4402732F" w14:textId="76BACE26"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porcentaje de ejecución del presupuesto de inversión de la entidad</w:t>
            </w:r>
          </w:p>
        </w:tc>
      </w:tr>
      <w:tr w:rsidR="001449D6" w:rsidRPr="00C64277" w14:paraId="212E52E1"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51278D4"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B23F2D" w14:textId="0828B2F7"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porcentaje avance de metas para la vigencia asociadas a la unidad en el plan de desarrollo distrital </w:t>
            </w:r>
          </w:p>
        </w:tc>
      </w:tr>
      <w:tr w:rsidR="001449D6" w:rsidRPr="00C64277" w14:paraId="26829674"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E37B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D1B2C62" w14:textId="36650677"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tiempo promedio de respuesta de PQRSFD con términos de respuesta de 30 días hábiles</w:t>
            </w:r>
          </w:p>
        </w:tc>
      </w:tr>
      <w:tr w:rsidR="001449D6" w:rsidRPr="00C64277" w14:paraId="43C83CD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AD2945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7B92A4C6" w14:textId="4D9ECD8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claridad de las respuestas a PQRSFD ciudadanas</w:t>
            </w:r>
          </w:p>
        </w:tc>
      </w:tr>
      <w:tr w:rsidR="001449D6" w:rsidRPr="00C64277" w14:paraId="6C5FAD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3D2AFC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4AEAE3F" w14:textId="21C0BCE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acción de responsabilidad social- modelo de sostenibilidad para la vigencia 2019</w:t>
            </w:r>
          </w:p>
        </w:tc>
      </w:tr>
      <w:tr w:rsidR="001449D6" w:rsidRPr="00C64277" w14:paraId="7DDE11D7"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8B643E"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EGTI-IND-001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79157B1" w14:textId="1D13CBE0"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 las acciones del plan estratégico de tecnologías de la información</w:t>
            </w:r>
          </w:p>
        </w:tc>
      </w:tr>
      <w:tr w:rsidR="001449D6" w:rsidRPr="00C64277" w14:paraId="4DB9109D"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B5F5E90"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24BBA516" w14:textId="404C8A8E"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para misionalidad</w:t>
            </w:r>
          </w:p>
        </w:tc>
      </w:tr>
      <w:tr w:rsidR="001449D6" w:rsidRPr="00C64277" w14:paraId="307214E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BF25C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319662F" w14:textId="7CD92D7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en la malla vial rural</w:t>
            </w:r>
          </w:p>
        </w:tc>
      </w:tr>
      <w:tr w:rsidR="001449D6" w:rsidRPr="00C64277" w14:paraId="44A8701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399D20B"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F1BB2D5" w14:textId="2565334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de ciclorrutas</w:t>
            </w:r>
          </w:p>
        </w:tc>
      </w:tr>
      <w:tr w:rsidR="001449D6" w:rsidRPr="00C64277" w14:paraId="3716EA2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CE2077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6452E88" w14:textId="4D64D0A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disponibilidad de maquinaria </w:t>
            </w:r>
          </w:p>
        </w:tc>
      </w:tr>
      <w:tr w:rsidR="001449D6" w:rsidRPr="00C64277" w14:paraId="67B4669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520BBD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53D32EBA" w14:textId="6AB6FFB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disponibilidad de equipos</w:t>
            </w:r>
          </w:p>
        </w:tc>
      </w:tr>
      <w:tr w:rsidR="001449D6" w:rsidRPr="00C64277" w14:paraId="0E1B78BA"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ECFB01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2BC37" w14:textId="1EDF867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disponibilidad de la planta de producción de la </w:t>
            </w:r>
            <w:r>
              <w:rPr>
                <w:rFonts w:ascii="Arial" w:hAnsi="Arial" w:cs="Arial"/>
                <w:color w:val="000000"/>
                <w:sz w:val="16"/>
                <w:szCs w:val="20"/>
              </w:rPr>
              <w:t>UAERMV</w:t>
            </w:r>
          </w:p>
        </w:tc>
      </w:tr>
      <w:tr w:rsidR="001449D6" w:rsidRPr="00C64277" w14:paraId="38F3A74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EF33CE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IMVI-IND-002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4735E40" w14:textId="63958A2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población satisfecha </w:t>
            </w:r>
          </w:p>
        </w:tc>
      </w:tr>
      <w:tr w:rsidR="001449D6" w:rsidRPr="00C64277" w14:paraId="2551D2E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650317"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IMVI-IND-003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1C348151" w14:textId="3D25F7C1"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nivel promedio de satisfacción (beneficiarios directos)</w:t>
            </w:r>
          </w:p>
        </w:tc>
      </w:tr>
      <w:tr w:rsidR="001449D6" w:rsidRPr="00C64277" w14:paraId="5620EB0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15810C"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GSIT-IND-001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70496FC" w14:textId="727494D3"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la mesa de ayuda para procesos internos</w:t>
            </w:r>
          </w:p>
        </w:tc>
      </w:tr>
      <w:tr w:rsidR="001449D6" w:rsidRPr="00C64277" w14:paraId="498B09C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7E66A0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GSIT-IND-002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D7F5920" w14:textId="7324EE9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la mesa de ayuda para proveedores</w:t>
            </w:r>
          </w:p>
        </w:tc>
      </w:tr>
      <w:tr w:rsidR="001449D6" w:rsidRPr="00C64277" w14:paraId="6CBC6B54"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01DE97"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GREF-IND-001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0C550E0" w14:textId="32CAE36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solicitudes de entrega de recursos físicos.</w:t>
            </w:r>
          </w:p>
        </w:tc>
      </w:tr>
      <w:tr w:rsidR="001449D6" w:rsidRPr="00C64277" w14:paraId="1D46F0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36E5A1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GCON-IND-002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0B823564" w14:textId="0986D3F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al plan de adquisiciones</w:t>
            </w:r>
          </w:p>
        </w:tc>
      </w:tr>
      <w:tr w:rsidR="001449D6" w:rsidRPr="00C64277" w14:paraId="65FD4E9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82812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GEFI-IND-003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A1A32A" w14:textId="3241CFCF"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ejecución del </w:t>
            </w:r>
            <w:r w:rsidR="00A8543A" w:rsidRPr="00C64277">
              <w:rPr>
                <w:rFonts w:ascii="Arial" w:hAnsi="Arial" w:cs="Arial"/>
                <w:color w:val="000000"/>
                <w:sz w:val="16"/>
                <w:szCs w:val="20"/>
              </w:rPr>
              <w:t xml:space="preserve">PAC </w:t>
            </w:r>
            <w:r w:rsidRPr="00C64277">
              <w:rPr>
                <w:rFonts w:ascii="Arial" w:hAnsi="Arial" w:cs="Arial"/>
                <w:color w:val="000000"/>
                <w:sz w:val="16"/>
                <w:szCs w:val="20"/>
              </w:rPr>
              <w:t>(plan anualizado de caja)</w:t>
            </w:r>
          </w:p>
        </w:tc>
      </w:tr>
      <w:tr w:rsidR="001449D6" w:rsidRPr="00C64277" w14:paraId="07062B98"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1BD940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GEFI-IND-005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20E4DD30" w14:textId="2DD5002C"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reservas presupuestales</w:t>
            </w:r>
          </w:p>
        </w:tc>
      </w:tr>
      <w:tr w:rsidR="001449D6" w:rsidRPr="00C64277" w14:paraId="36CB3AE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2C31FB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lastRenderedPageBreak/>
              <w:t>GLAB-IND-001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62A388FD" w14:textId="0D9F071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las solicitudes de ensayos a las materias primas</w:t>
            </w:r>
          </w:p>
        </w:tc>
      </w:tr>
      <w:tr w:rsidR="001449D6" w:rsidRPr="00C64277" w14:paraId="4BCA5F4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9EDC4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276348A" w14:textId="1D59526D"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las solicitudes de ensayos a los productos y a las capas de la estructura de pavimento</w:t>
            </w:r>
          </w:p>
        </w:tc>
      </w:tr>
      <w:tr w:rsidR="001449D6" w:rsidRPr="00C64277" w14:paraId="7255ED3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B736F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8C540DA" w14:textId="6FD9835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 ejecución y entrega de resultados de apiques</w:t>
            </w:r>
          </w:p>
        </w:tc>
      </w:tr>
      <w:tr w:rsidR="001449D6" w:rsidRPr="00C64277" w14:paraId="4E01C93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579769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7FC89B7B" w14:textId="7C32A95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verificación de la calidad de la ejecución de los métodos de ensayo</w:t>
            </w:r>
          </w:p>
        </w:tc>
      </w:tr>
      <w:tr w:rsidR="001449D6" w:rsidRPr="00C64277" w14:paraId="2D386B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5908BC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054E7057" w14:textId="5C617B5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cumplimiento del plan institucional de capacitación. </w:t>
            </w:r>
          </w:p>
        </w:tc>
      </w:tr>
      <w:tr w:rsidR="001449D6" w:rsidRPr="00C64277" w14:paraId="693FE08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87E532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14899C4" w14:textId="15E553A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seguridad y salud en el trabajo</w:t>
            </w:r>
          </w:p>
        </w:tc>
      </w:tr>
      <w:tr w:rsidR="001449D6" w:rsidRPr="00C64277" w14:paraId="43173BE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2964DB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6B309D81" w14:textId="0900F82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bienestar e incentivos</w:t>
            </w:r>
          </w:p>
        </w:tc>
      </w:tr>
      <w:tr w:rsidR="001449D6" w:rsidRPr="00C64277" w14:paraId="4979E78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D61BEE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9E536F3" w14:textId="783E01D3" w:rsidR="001449D6" w:rsidRPr="00C64277" w:rsidRDefault="00A8543A"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índice</w:t>
            </w:r>
            <w:r w:rsidR="00822414" w:rsidRPr="00C64277">
              <w:rPr>
                <w:rFonts w:ascii="Arial" w:hAnsi="Arial" w:cs="Arial"/>
                <w:color w:val="000000"/>
                <w:sz w:val="16"/>
                <w:szCs w:val="20"/>
              </w:rPr>
              <w:t xml:space="preserve"> de frecuencia de los accidentes laborales</w:t>
            </w:r>
          </w:p>
        </w:tc>
      </w:tr>
      <w:tr w:rsidR="001449D6" w:rsidRPr="00C64277" w14:paraId="3266A4C9"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4B3614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GAM-IND-001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7048E" w14:textId="2A28042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cumplimiento plan de acción </w:t>
            </w:r>
            <w:r w:rsidR="00A8543A">
              <w:rPr>
                <w:rFonts w:ascii="Arial" w:hAnsi="Arial" w:cs="Arial"/>
                <w:color w:val="000000"/>
                <w:sz w:val="16"/>
                <w:szCs w:val="20"/>
              </w:rPr>
              <w:t>PIGA</w:t>
            </w:r>
            <w:r w:rsidRPr="00C64277">
              <w:rPr>
                <w:rFonts w:ascii="Arial" w:hAnsi="Arial" w:cs="Arial"/>
                <w:color w:val="000000"/>
                <w:sz w:val="16"/>
                <w:szCs w:val="20"/>
              </w:rPr>
              <w:t xml:space="preserve"> </w:t>
            </w:r>
          </w:p>
        </w:tc>
      </w:tr>
      <w:tr w:rsidR="001449D6" w:rsidRPr="00C64277" w14:paraId="5FDE884B"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CC8DC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GDOC-IND-001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67240C" w14:textId="02C4EC50"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programa de gestión documental</w:t>
            </w:r>
          </w:p>
        </w:tc>
      </w:tr>
      <w:tr w:rsidR="001449D6" w:rsidRPr="00C64277" w14:paraId="7E7F0FA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71F9E54"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GDOC-IND-002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1309EABD" w14:textId="41B0A92F"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tiempo promedio de atención de consultas del archivo central </w:t>
            </w:r>
          </w:p>
        </w:tc>
      </w:tr>
      <w:tr w:rsidR="001449D6" w:rsidRPr="00C64277" w14:paraId="2FB1D0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B876B74" w14:textId="77777777" w:rsidR="001449D6" w:rsidRPr="00C64277" w:rsidRDefault="001449D6" w:rsidP="00A8543A">
            <w:pPr>
              <w:spacing w:after="0" w:line="240" w:lineRule="auto"/>
              <w:rPr>
                <w:rFonts w:ascii="Arial" w:hAnsi="Arial" w:cs="Arial"/>
                <w:sz w:val="16"/>
                <w:szCs w:val="20"/>
              </w:rPr>
            </w:pPr>
            <w:r w:rsidRPr="00C64277">
              <w:rPr>
                <w:rFonts w:ascii="Arial" w:hAnsi="Arial" w:cs="Arial"/>
                <w:sz w:val="16"/>
                <w:szCs w:val="20"/>
              </w:rPr>
              <w:t>GJUR-IND-001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5322492" w14:textId="7D6ABFCA" w:rsidR="001449D6" w:rsidRPr="00C64277" w:rsidRDefault="00822414" w:rsidP="00656865">
            <w:pPr>
              <w:spacing w:after="0" w:line="240" w:lineRule="auto"/>
              <w:rPr>
                <w:rFonts w:ascii="Arial" w:hAnsi="Arial" w:cs="Arial"/>
                <w:color w:val="000000"/>
                <w:sz w:val="16"/>
                <w:szCs w:val="20"/>
              </w:rPr>
            </w:pPr>
            <w:r w:rsidRPr="00C64277">
              <w:rPr>
                <w:rFonts w:ascii="Arial" w:hAnsi="Arial" w:cs="Arial"/>
                <w:color w:val="000000"/>
                <w:sz w:val="16"/>
                <w:szCs w:val="20"/>
              </w:rPr>
              <w:t>sentencias a favor de la entidad</w:t>
            </w:r>
          </w:p>
        </w:tc>
      </w:tr>
      <w:tr w:rsidR="001449D6" w:rsidRPr="00C64277" w14:paraId="7FAF520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393DCD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GJUR-IND-002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A8B5E58" w14:textId="5E3480BE" w:rsidR="001449D6" w:rsidRPr="00C64277" w:rsidRDefault="00A8543A"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prevención</w:t>
            </w:r>
            <w:r w:rsidR="00822414" w:rsidRPr="00C64277">
              <w:rPr>
                <w:rFonts w:ascii="Arial" w:hAnsi="Arial" w:cs="Arial"/>
                <w:color w:val="000000"/>
                <w:sz w:val="16"/>
                <w:szCs w:val="20"/>
              </w:rPr>
              <w:t xml:space="preserve"> del daño antijurídico</w:t>
            </w:r>
          </w:p>
        </w:tc>
      </w:tr>
      <w:tr w:rsidR="001449D6" w:rsidRPr="00C64277" w14:paraId="30CDEF2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3EB8EC6"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CODI-IND-001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7ED0F181" w14:textId="696A16B6"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 los términos procesales</w:t>
            </w:r>
          </w:p>
        </w:tc>
      </w:tr>
      <w:tr w:rsidR="001449D6" w:rsidRPr="00C64277" w14:paraId="608A9532"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75D815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938BBD5" w14:textId="7357531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plan anual de auditorías</w:t>
            </w:r>
          </w:p>
        </w:tc>
      </w:tr>
      <w:tr w:rsidR="001449D6" w:rsidRPr="00C64277" w14:paraId="6A6CCCB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F8A8F8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1B2261C" w14:textId="215B654D"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evaluación de controles en mapas de riesgos</w:t>
            </w:r>
          </w:p>
        </w:tc>
      </w:tr>
      <w:tr w:rsidR="001449D6" w:rsidRPr="00C64277" w14:paraId="015561C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F7ADA6"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CDB995" w14:textId="156F53DC"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acciones correctivas</w:t>
            </w:r>
          </w:p>
        </w:tc>
      </w:tr>
    </w:tbl>
    <w:p w14:paraId="12119960" w14:textId="77777777" w:rsidR="00A8543A" w:rsidRPr="00C64277" w:rsidRDefault="00A8543A" w:rsidP="00A8543A">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3CC1411C" w14:textId="34D029A9" w:rsidR="0E92F43A" w:rsidRPr="00C64277" w:rsidRDefault="00F031E3" w:rsidP="00D54485">
      <w:pPr>
        <w:pStyle w:val="Ttulo1"/>
      </w:pPr>
      <w:bookmarkStart w:id="69" w:name="_Toc25067718"/>
      <w:r w:rsidRPr="00C64277">
        <w:t xml:space="preserve">4. </w:t>
      </w:r>
      <w:r w:rsidR="0084428B" w:rsidRPr="00C64277">
        <w:t>Gestión Contractual</w:t>
      </w:r>
      <w:bookmarkEnd w:id="69"/>
    </w:p>
    <w:p w14:paraId="665D4A42" w14:textId="63292B7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w:t>
      </w:r>
    </w:p>
    <w:p w14:paraId="387B158F" w14:textId="0C0157CE"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En este sentido a partir de la vigencia 2018, se realizó una reestructuración del equipo de trabajo del proceso de contratos, el cual se reorganizó en tres subequipos, que tienen como objetivos principales: i) construir en conjunto con las dependencias solicitantes, desde la necesidad de la entidad los documentos soportes de los procesos de contratación de la UAERMV, en las diferentes modalidades; </w:t>
      </w:r>
      <w:proofErr w:type="spellStart"/>
      <w:r w:rsidRPr="00C64277">
        <w:rPr>
          <w:rFonts w:ascii="Arial" w:eastAsia="Calibri" w:hAnsi="Arial" w:cs="Arial"/>
        </w:rPr>
        <w:t>ii</w:t>
      </w:r>
      <w:proofErr w:type="spellEnd"/>
      <w:r w:rsidRPr="00C64277">
        <w:rPr>
          <w:rFonts w:ascii="Arial" w:eastAsia="Calibri" w:hAnsi="Arial" w:cs="Arial"/>
        </w:rPr>
        <w:t xml:space="preserve">) estructurar los documentos requeridos en las diferentes modalidades para su posterior carga, diligenciamiento de formularios y trámite en la plataforma SECOP II; </w:t>
      </w:r>
      <w:proofErr w:type="spellStart"/>
      <w:r w:rsidRPr="00C64277">
        <w:rPr>
          <w:rFonts w:ascii="Arial" w:eastAsia="Calibri" w:hAnsi="Arial" w:cs="Arial"/>
        </w:rPr>
        <w:t>iii</w:t>
      </w:r>
      <w:proofErr w:type="spellEnd"/>
      <w:r w:rsidRPr="00C64277">
        <w:rPr>
          <w:rFonts w:ascii="Arial" w:eastAsia="Calibri" w:hAnsi="Arial" w:cs="Arial"/>
        </w:rPr>
        <w:t>) organización y depuración de las liquidaciones contractuales y realización de todo tipo de modificaciones contractuales; lo anterior para dar eficiencia y agilidad en la mejora de los tiempos para cada actividad. A continuación, se detalla la estructura del proceso contractual:</w:t>
      </w:r>
    </w:p>
    <w:p w14:paraId="0C073413" w14:textId="199A300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Así las cosas, el proceso de contratación se encuentra conformado por profesionales de carrera administrativa, no obstante, ante la poca disponibilidad en planta de personal idóneo para atender los requerimientos de la Entidad, se llevó a cabo la contratación de profesionales de distintas áreas con experiencia en estructuración de procesos, análisis de mercado, estudios del sector, identificación de riesgos, elaboración de estudios previos en el sector público, manejo de la plataforma SECOP II, manejo en procesos de liquidación y sancionatorios, logrando así contar con un equipo interdisciplinario, idóneo y capacitado para atender la gestión contractual de la Entidad.</w:t>
      </w:r>
    </w:p>
    <w:p w14:paraId="79896AE8" w14:textId="394D063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Dado lo anterior, se logró llevar a cabo un proceso de articulación de grupo de contratos con las dependencias solicitantes en la estructuración y seguimiento de los procesos contractuales. </w:t>
      </w:r>
    </w:p>
    <w:p w14:paraId="7CE972AB" w14:textId="2AED43D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lastRenderedPageBreak/>
        <w:t>Por otra parte y con el fin de atender la reorganización del proceso, así como los nuevos lineamientos y directrices en materia de contratación, para simplificar y homogenizar las acciones que se desarrollan en las diferentes etapas del proceso contractual y en la celebración de los contratos que requiera la Entidad para el cumplimiento de sus funciones, metas y objetivos institucionales, se realizó la actualización del Manual de Contratación de la Entidad, mediante Resolución 679 del 31 de diciembre de 2018.</w:t>
      </w:r>
    </w:p>
    <w:p w14:paraId="4E0AAF56" w14:textId="30C69CCA"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Lo anterior, en razón a las normas y lineamientos expedidos en materia de contratación pública, a la adopción del SECOP II como plataforma transaccional del Estado colombiano, a las lecciones aprendidas como consecuencia de los procesos contractuales adelantados por la Entidad y en el marco de la mejora continua.</w:t>
      </w:r>
    </w:p>
    <w:p w14:paraId="13BA3A6A" w14:textId="6110FFB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Acorde con la modificación del Manual de Contratación, se ha realizado la revisión y actualización de los procedimientos y formatos, frente a los cuales se cuenta con un avance del 70%, y los cuales deberán continuar el proceso de actualización durante lo que resta de la vigencia 2019. </w:t>
      </w:r>
    </w:p>
    <w:p w14:paraId="7E6DFEAA" w14:textId="53047ED8"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Adicionalmente y con el mismo fundamento que soportó la modificación del Manual de Contratación, la Entidad se encuentra realizando la revisión y actualización del Manual de Supervisión e Interventoría, frente al cual se cuenta con un avance del 70%, proceso que deberá continuar y culminar en el segundo semestre de la vigencia 2019. </w:t>
      </w:r>
    </w:p>
    <w:p w14:paraId="6BDE8D97" w14:textId="67EE976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2BB32A89" w14:textId="4041489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De conformidad con la gestión realizada, se incrementó el número de liquidaciones contractuales con respecto al periodo de la administración anterior, lo cual ha propiciado la disminución de las sumas de pasivos exigibles, y reducción del tiempo de trámite de cada liquidación en un sesenta por ciento (60%). Actualmente y bajo el mismo esquema de priorización, la Unidad se encuentra en proceso de análisis y revisión de los contratos que presentan saldo en el pasivo exigible, pero además de los convenios suscritos con otras entidades distritales con el propósito de lograr su liquidación.</w:t>
      </w:r>
    </w:p>
    <w:p w14:paraId="10584FC4" w14:textId="1141E0D5"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Al contar con profesionales con experiencia en procesos sancionatorios, se mejoraron los tiempos en los cuales se desarrollaban tales procedimientos, lo que genera la protección de los intereses de la Entidad en forma más eficiente.</w:t>
      </w:r>
    </w:p>
    <w:p w14:paraId="35AC5F89" w14:textId="1095181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Adicionalmente, y con el fin de garantizar una adecuada gestión contractual en la etapa de ejecución, se adelantaron una serie de actividades (comunicaciones escritas, capacitaciones, acompañamiento) para que los supervisores se apropien de la actividad y adicionalmente se realizó acompañamiento personalizado para que los mismos se pusieran al día con la obligación de publicación de los informes de ejecución. Esta es una gestión que debe continuarse y realizarse de manera permanente.</w:t>
      </w:r>
    </w:p>
    <w:p w14:paraId="63EE2E25" w14:textId="42F39C4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Así mismo, se ha logrado mejorar ostensiblemente el trámite de los procesos de contratación dentro de la plataforma transaccional SECOP II, adelantando los procesos de </w:t>
      </w:r>
      <w:r w:rsidRPr="00C64277">
        <w:rPr>
          <w:rFonts w:ascii="Arial" w:eastAsia="Calibri" w:hAnsi="Arial" w:cs="Arial"/>
          <w:color w:val="000000" w:themeColor="text1"/>
        </w:rPr>
        <w:lastRenderedPageBreak/>
        <w:t>selección en dicha plataforma, salvo los que, por instrucción de Colombia Compra Eficiente, se deben continuar adelantando mediante la plataforma SECOP I.</w:t>
      </w:r>
    </w:p>
    <w:p w14:paraId="450C3630" w14:textId="2673FC80"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Por otra parte, y en cumplimiento de los principios que rigen la actuación administrativa y la contratación, la UAERMV cuenta desde 2013 con un Comité de Contratación, designado para atender los requerimientos de la Unidad en materia contractual, el cual tiene dentro de sus funciones las de realizar sugerencias y recomendaciones sobre políticas en materia de contratación, analizar la conveniencia de la apertura de procesos de selección, analizar y efectuar recomendaciones sobre mecanismos de selección y contratación, y pronunciarse sobre la evaluación de propuestas en los procesos de selección que le sean puestos a consideración.</w:t>
      </w:r>
    </w:p>
    <w:p w14:paraId="183ED85C" w14:textId="7B10332D"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Así las cosas, el Comité sesiona de manera ordinaria cada mes y extraordinariamente a solicitud de la Presidencia o Secretario Técnico, permitiendo así garantizar una mayor transparencia y análisis técnico en los procesos de contratación de la Entidad, así como la aplicación de los lineamientos y directrices de la Alta Dirección en la contratación.</w:t>
      </w:r>
    </w:p>
    <w:p w14:paraId="62C6ADDD" w14:textId="06F89DE5"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Finalmente, se resalta que, en promedio el volumen (cantidad) de contratos que se realizan a través de la modalidad de contratación directa es alto, equivalente al 80% aproximadamente de los contratos suscritos, sin embargo, es necesario precisar, que el valor contratado a través de esta modalidad resulta inferior al valor de la contratación adelantado a través de las demás modalidades de selección, que equivalen a un 60% aproximadamente del valor de la contratación realizada. </w:t>
      </w:r>
    </w:p>
    <w:p w14:paraId="5793C0A8" w14:textId="1AFD688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 continuación, se presenta una tabla con los contratos celebrados y en ejecución o pendientes de liquidar, suscritos en la presente administración:</w:t>
      </w:r>
    </w:p>
    <w:p w14:paraId="13F18B7A" w14:textId="06FF4EC0" w:rsidR="0E92F43A" w:rsidRPr="00A8543A" w:rsidRDefault="00A8543A" w:rsidP="00A8543A">
      <w:pPr>
        <w:pStyle w:val="Descripcin"/>
        <w:spacing w:after="0"/>
        <w:jc w:val="center"/>
        <w:rPr>
          <w:rFonts w:ascii="Arial" w:hAnsi="Arial" w:cs="Arial"/>
        </w:rPr>
      </w:pPr>
      <w:bookmarkStart w:id="70" w:name="_Toc25067679"/>
      <w:r w:rsidRPr="00A8543A">
        <w:rPr>
          <w:rFonts w:ascii="Arial" w:hAnsi="Arial" w:cs="Arial"/>
        </w:rPr>
        <w:t xml:space="preserve">Tabla </w:t>
      </w:r>
      <w:r w:rsidRPr="00A8543A">
        <w:rPr>
          <w:rFonts w:ascii="Arial" w:hAnsi="Arial" w:cs="Arial"/>
        </w:rPr>
        <w:fldChar w:fldCharType="begin"/>
      </w:r>
      <w:r w:rsidRPr="00A8543A">
        <w:rPr>
          <w:rFonts w:ascii="Arial" w:hAnsi="Arial" w:cs="Arial"/>
        </w:rPr>
        <w:instrText xml:space="preserve"> SEQ Tabla \* ARABIC </w:instrText>
      </w:r>
      <w:r w:rsidRPr="00A8543A">
        <w:rPr>
          <w:rFonts w:ascii="Arial" w:hAnsi="Arial" w:cs="Arial"/>
        </w:rPr>
        <w:fldChar w:fldCharType="separate"/>
      </w:r>
      <w:r w:rsidR="004C1640">
        <w:rPr>
          <w:rFonts w:ascii="Arial" w:hAnsi="Arial" w:cs="Arial"/>
          <w:noProof/>
        </w:rPr>
        <w:t>14</w:t>
      </w:r>
      <w:r w:rsidRPr="00A8543A">
        <w:rPr>
          <w:rFonts w:ascii="Arial" w:hAnsi="Arial" w:cs="Arial"/>
        </w:rPr>
        <w:fldChar w:fldCharType="end"/>
      </w:r>
      <w:r w:rsidR="0E92F43A" w:rsidRPr="00A8543A">
        <w:rPr>
          <w:rFonts w:ascii="Arial" w:hAnsi="Arial" w:cs="Arial"/>
          <w:b w:val="0"/>
          <w:bCs w:val="0"/>
          <w:sz w:val="18"/>
          <w:szCs w:val="18"/>
        </w:rPr>
        <w:t>.</w:t>
      </w:r>
      <w:r w:rsidR="0E92F43A" w:rsidRPr="00A8543A">
        <w:rPr>
          <w:rFonts w:ascii="Arial" w:hAnsi="Arial" w:cs="Arial"/>
          <w:sz w:val="18"/>
          <w:szCs w:val="18"/>
        </w:rPr>
        <w:t xml:space="preserve"> Gestión contractual 2016 – 2019 (30 de </w:t>
      </w:r>
      <w:r w:rsidR="00687D77">
        <w:rPr>
          <w:rFonts w:ascii="Arial" w:hAnsi="Arial" w:cs="Arial"/>
          <w:sz w:val="18"/>
          <w:szCs w:val="18"/>
        </w:rPr>
        <w:t>octubre</w:t>
      </w:r>
      <w:r w:rsidR="0E92F43A" w:rsidRPr="00A8543A">
        <w:rPr>
          <w:rFonts w:ascii="Arial" w:hAnsi="Arial" w:cs="Arial"/>
          <w:sz w:val="18"/>
          <w:szCs w:val="18"/>
        </w:rPr>
        <w:t>).</w:t>
      </w:r>
      <w:bookmarkEnd w:id="70"/>
    </w:p>
    <w:tbl>
      <w:tblPr>
        <w:tblStyle w:val="Tablaconcuadrcula"/>
        <w:tblW w:w="9068" w:type="dxa"/>
        <w:tblLayout w:type="fixed"/>
        <w:tblLook w:val="04A0" w:firstRow="1" w:lastRow="0" w:firstColumn="1" w:lastColumn="0" w:noHBand="0" w:noVBand="1"/>
      </w:tblPr>
      <w:tblGrid>
        <w:gridCol w:w="1272"/>
        <w:gridCol w:w="2268"/>
        <w:gridCol w:w="2693"/>
        <w:gridCol w:w="2835"/>
      </w:tblGrid>
      <w:tr w:rsidR="00656865" w:rsidRPr="00C64277" w14:paraId="2E493551" w14:textId="77777777" w:rsidTr="00656865">
        <w:tc>
          <w:tcPr>
            <w:tcW w:w="1272" w:type="dxa"/>
            <w:shd w:val="clear" w:color="auto" w:fill="E7E6E6" w:themeFill="background2"/>
          </w:tcPr>
          <w:p w14:paraId="1784B871" w14:textId="243E9127"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Vigencia</w:t>
            </w:r>
          </w:p>
        </w:tc>
        <w:tc>
          <w:tcPr>
            <w:tcW w:w="2268" w:type="dxa"/>
            <w:shd w:val="clear" w:color="auto" w:fill="E7E6E6" w:themeFill="background2"/>
          </w:tcPr>
          <w:p w14:paraId="76CE3350" w14:textId="55DA0022"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Contratos celebrados</w:t>
            </w:r>
          </w:p>
        </w:tc>
        <w:tc>
          <w:tcPr>
            <w:tcW w:w="2693" w:type="dxa"/>
            <w:shd w:val="clear" w:color="auto" w:fill="E7E6E6" w:themeFill="background2"/>
          </w:tcPr>
          <w:p w14:paraId="5AE2ADFA" w14:textId="7328F8E3"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de Contratos en ejecución</w:t>
            </w:r>
          </w:p>
        </w:tc>
        <w:tc>
          <w:tcPr>
            <w:tcW w:w="2835" w:type="dxa"/>
            <w:shd w:val="clear" w:color="auto" w:fill="E7E6E6" w:themeFill="background2"/>
          </w:tcPr>
          <w:p w14:paraId="25D13C47" w14:textId="203FED17"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de Contratos pendientes de liquidación</w:t>
            </w:r>
          </w:p>
        </w:tc>
      </w:tr>
      <w:tr w:rsidR="00656865" w:rsidRPr="00C64277" w14:paraId="05CC36CC" w14:textId="77777777" w:rsidTr="00656865">
        <w:tc>
          <w:tcPr>
            <w:tcW w:w="1272" w:type="dxa"/>
          </w:tcPr>
          <w:p w14:paraId="5B3C15FF" w14:textId="71B77D1D"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2016</w:t>
            </w:r>
          </w:p>
        </w:tc>
        <w:tc>
          <w:tcPr>
            <w:tcW w:w="2268" w:type="dxa"/>
          </w:tcPr>
          <w:p w14:paraId="0EBEBD7A" w14:textId="19CECE7D"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477</w:t>
            </w:r>
          </w:p>
        </w:tc>
        <w:tc>
          <w:tcPr>
            <w:tcW w:w="2693" w:type="dxa"/>
          </w:tcPr>
          <w:p w14:paraId="01639867" w14:textId="0BE72EC5"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1</w:t>
            </w:r>
          </w:p>
        </w:tc>
        <w:tc>
          <w:tcPr>
            <w:tcW w:w="2835" w:type="dxa"/>
          </w:tcPr>
          <w:p w14:paraId="3686DEC0" w14:textId="4B0F8BEE"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12</w:t>
            </w:r>
          </w:p>
        </w:tc>
      </w:tr>
      <w:tr w:rsidR="00656865" w:rsidRPr="00C64277" w14:paraId="2774BB1A" w14:textId="77777777" w:rsidTr="00656865">
        <w:tc>
          <w:tcPr>
            <w:tcW w:w="1272" w:type="dxa"/>
          </w:tcPr>
          <w:p w14:paraId="67D7B62F" w14:textId="70168FB6"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2017</w:t>
            </w:r>
          </w:p>
        </w:tc>
        <w:tc>
          <w:tcPr>
            <w:tcW w:w="2268" w:type="dxa"/>
          </w:tcPr>
          <w:p w14:paraId="4AB7E759" w14:textId="76C01EFA"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569 (1 anulado)</w:t>
            </w:r>
          </w:p>
        </w:tc>
        <w:tc>
          <w:tcPr>
            <w:tcW w:w="2693" w:type="dxa"/>
          </w:tcPr>
          <w:p w14:paraId="49242FEE" w14:textId="755B2C0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3</w:t>
            </w:r>
          </w:p>
        </w:tc>
        <w:tc>
          <w:tcPr>
            <w:tcW w:w="2835" w:type="dxa"/>
          </w:tcPr>
          <w:p w14:paraId="023A9A8F" w14:textId="2DF27505"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55</w:t>
            </w:r>
          </w:p>
        </w:tc>
      </w:tr>
      <w:tr w:rsidR="00656865" w:rsidRPr="00C64277" w14:paraId="43971CC2" w14:textId="77777777" w:rsidTr="00656865">
        <w:tc>
          <w:tcPr>
            <w:tcW w:w="1272" w:type="dxa"/>
          </w:tcPr>
          <w:p w14:paraId="778961A2" w14:textId="068345EE"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2018</w:t>
            </w:r>
          </w:p>
        </w:tc>
        <w:tc>
          <w:tcPr>
            <w:tcW w:w="2268" w:type="dxa"/>
          </w:tcPr>
          <w:p w14:paraId="014F77C8" w14:textId="3AE52C01"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564</w:t>
            </w:r>
          </w:p>
        </w:tc>
        <w:tc>
          <w:tcPr>
            <w:tcW w:w="2693" w:type="dxa"/>
          </w:tcPr>
          <w:p w14:paraId="615814CE" w14:textId="149C655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41</w:t>
            </w:r>
          </w:p>
        </w:tc>
        <w:tc>
          <w:tcPr>
            <w:tcW w:w="2835" w:type="dxa"/>
          </w:tcPr>
          <w:p w14:paraId="5FC9CFF8" w14:textId="5911F4F1"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84</w:t>
            </w:r>
          </w:p>
        </w:tc>
      </w:tr>
      <w:tr w:rsidR="00656865" w:rsidRPr="00C64277" w14:paraId="2584D583" w14:textId="77777777" w:rsidTr="00656865">
        <w:tc>
          <w:tcPr>
            <w:tcW w:w="1272" w:type="dxa"/>
          </w:tcPr>
          <w:p w14:paraId="16828C94" w14:textId="3B265A4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2019</w:t>
            </w:r>
          </w:p>
        </w:tc>
        <w:tc>
          <w:tcPr>
            <w:tcW w:w="2268" w:type="dxa"/>
          </w:tcPr>
          <w:p w14:paraId="146BC454" w14:textId="4462DDF0" w:rsidR="0E92F43A" w:rsidRPr="00C64277" w:rsidRDefault="00687D77" w:rsidP="001033A2">
            <w:pPr>
              <w:tabs>
                <w:tab w:val="left" w:pos="709"/>
              </w:tabs>
              <w:jc w:val="center"/>
              <w:rPr>
                <w:rFonts w:ascii="Arial" w:hAnsi="Arial" w:cs="Arial"/>
                <w:sz w:val="18"/>
              </w:rPr>
            </w:pPr>
            <w:r>
              <w:rPr>
                <w:rFonts w:ascii="Arial" w:eastAsia="Calibri" w:hAnsi="Arial" w:cs="Arial"/>
                <w:color w:val="000000" w:themeColor="text1"/>
                <w:sz w:val="18"/>
              </w:rPr>
              <w:t>512</w:t>
            </w:r>
          </w:p>
        </w:tc>
        <w:tc>
          <w:tcPr>
            <w:tcW w:w="2693" w:type="dxa"/>
          </w:tcPr>
          <w:p w14:paraId="39427E75" w14:textId="51520836" w:rsidR="0E92F43A" w:rsidRPr="00C64277" w:rsidRDefault="00687D77" w:rsidP="001033A2">
            <w:pPr>
              <w:tabs>
                <w:tab w:val="left" w:pos="709"/>
              </w:tabs>
              <w:jc w:val="center"/>
              <w:rPr>
                <w:rFonts w:ascii="Arial" w:hAnsi="Arial" w:cs="Arial"/>
                <w:sz w:val="18"/>
              </w:rPr>
            </w:pPr>
            <w:r>
              <w:rPr>
                <w:rFonts w:ascii="Arial" w:eastAsia="Calibri" w:hAnsi="Arial" w:cs="Arial"/>
                <w:color w:val="000000" w:themeColor="text1"/>
                <w:sz w:val="18"/>
              </w:rPr>
              <w:t>390</w:t>
            </w:r>
          </w:p>
        </w:tc>
        <w:tc>
          <w:tcPr>
            <w:tcW w:w="2835" w:type="dxa"/>
          </w:tcPr>
          <w:p w14:paraId="696A0129" w14:textId="5311EE36"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3</w:t>
            </w:r>
            <w:r w:rsidR="00687D77">
              <w:rPr>
                <w:rFonts w:ascii="Arial" w:eastAsia="Calibri" w:hAnsi="Arial" w:cs="Arial"/>
                <w:color w:val="000000" w:themeColor="text1"/>
                <w:sz w:val="18"/>
              </w:rPr>
              <w:t>1</w:t>
            </w:r>
          </w:p>
        </w:tc>
      </w:tr>
      <w:tr w:rsidR="00656865" w:rsidRPr="00C64277" w14:paraId="2155908F" w14:textId="77777777" w:rsidTr="00656865">
        <w:tc>
          <w:tcPr>
            <w:tcW w:w="1272" w:type="dxa"/>
            <w:shd w:val="clear" w:color="auto" w:fill="E7E6E6" w:themeFill="background2"/>
          </w:tcPr>
          <w:p w14:paraId="5FBA2917" w14:textId="11AD88AB"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TOTALES</w:t>
            </w:r>
          </w:p>
        </w:tc>
        <w:tc>
          <w:tcPr>
            <w:tcW w:w="2268" w:type="dxa"/>
            <w:shd w:val="clear" w:color="auto" w:fill="E7E6E6" w:themeFill="background2"/>
          </w:tcPr>
          <w:p w14:paraId="4438CABB" w14:textId="2FAEB9E2"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2</w:t>
            </w:r>
            <w:r w:rsidR="00687D77">
              <w:rPr>
                <w:rFonts w:ascii="Arial" w:eastAsia="Calibri" w:hAnsi="Arial" w:cs="Arial"/>
                <w:b/>
                <w:bCs/>
                <w:color w:val="000000" w:themeColor="text1"/>
                <w:sz w:val="18"/>
              </w:rPr>
              <w:t>122</w:t>
            </w:r>
            <w:r w:rsidRPr="00C64277">
              <w:rPr>
                <w:rFonts w:ascii="Arial" w:eastAsia="Calibri" w:hAnsi="Arial" w:cs="Arial"/>
                <w:b/>
                <w:bCs/>
                <w:color w:val="000000" w:themeColor="text1"/>
                <w:sz w:val="18"/>
              </w:rPr>
              <w:t xml:space="preserve"> (1 anulado)</w:t>
            </w:r>
          </w:p>
        </w:tc>
        <w:tc>
          <w:tcPr>
            <w:tcW w:w="2693" w:type="dxa"/>
            <w:shd w:val="clear" w:color="auto" w:fill="E7E6E6" w:themeFill="background2"/>
          </w:tcPr>
          <w:p w14:paraId="3C479311" w14:textId="13915351"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4</w:t>
            </w:r>
            <w:r w:rsidR="00687D77">
              <w:rPr>
                <w:rFonts w:ascii="Arial" w:eastAsia="Calibri" w:hAnsi="Arial" w:cs="Arial"/>
                <w:b/>
                <w:bCs/>
                <w:color w:val="000000" w:themeColor="text1"/>
                <w:sz w:val="18"/>
              </w:rPr>
              <w:t>35</w:t>
            </w:r>
          </w:p>
        </w:tc>
        <w:tc>
          <w:tcPr>
            <w:tcW w:w="2835" w:type="dxa"/>
            <w:shd w:val="clear" w:color="auto" w:fill="E7E6E6" w:themeFill="background2"/>
          </w:tcPr>
          <w:p w14:paraId="06A9C85F" w14:textId="7D8AF87B"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1</w:t>
            </w:r>
            <w:r w:rsidR="00687D77">
              <w:rPr>
                <w:rFonts w:ascii="Arial" w:eastAsia="Calibri" w:hAnsi="Arial" w:cs="Arial"/>
                <w:b/>
                <w:bCs/>
                <w:color w:val="000000" w:themeColor="text1"/>
                <w:sz w:val="18"/>
              </w:rPr>
              <w:t>82</w:t>
            </w:r>
          </w:p>
        </w:tc>
      </w:tr>
    </w:tbl>
    <w:p w14:paraId="1AA53D4A" w14:textId="55602A0B" w:rsidR="0E92F43A" w:rsidRPr="00C64277" w:rsidRDefault="0E92F43A" w:rsidP="00A8543A">
      <w:pPr>
        <w:tabs>
          <w:tab w:val="left" w:pos="709"/>
        </w:tabs>
        <w:spacing w:line="240" w:lineRule="auto"/>
        <w:jc w:val="center"/>
        <w:rPr>
          <w:rFonts w:ascii="Arial" w:hAnsi="Arial" w:cs="Arial"/>
        </w:rPr>
      </w:pPr>
      <w:r w:rsidRPr="00C64277">
        <w:rPr>
          <w:rFonts w:ascii="Arial" w:eastAsia="Calibri" w:hAnsi="Arial" w:cs="Arial"/>
          <w:b/>
          <w:bCs/>
          <w:sz w:val="18"/>
          <w:szCs w:val="18"/>
        </w:rPr>
        <w:t>Fuente:</w:t>
      </w:r>
      <w:r w:rsidRPr="00C64277">
        <w:rPr>
          <w:rFonts w:ascii="Arial" w:eastAsia="Calibri" w:hAnsi="Arial" w:cs="Arial"/>
          <w:sz w:val="18"/>
          <w:szCs w:val="18"/>
        </w:rPr>
        <w:t xml:space="preserve"> Elaboración propia a partir de las matrices de seguimiento contractual – UAERMV.</w:t>
      </w:r>
    </w:p>
    <w:p w14:paraId="0C124385" w14:textId="360F0E55" w:rsidR="00161A63" w:rsidRPr="00A8543A" w:rsidRDefault="00161A63" w:rsidP="00A8543A">
      <w:pPr>
        <w:pStyle w:val="Ttulo1"/>
        <w:spacing w:before="0"/>
        <w:rPr>
          <w:rFonts w:eastAsia="Times New Roman"/>
          <w:bdr w:val="none" w:sz="0" w:space="0" w:color="auto" w:frame="1"/>
        </w:rPr>
      </w:pPr>
      <w:bookmarkStart w:id="71" w:name="_Toc25067719"/>
      <w:r w:rsidRPr="00A8543A">
        <w:rPr>
          <w:rFonts w:eastAsia="Times New Roman"/>
          <w:bdr w:val="none" w:sz="0" w:space="0" w:color="auto" w:frame="1"/>
        </w:rPr>
        <w:t>5. Cambios en el sector o en la población beneficiaria</w:t>
      </w:r>
      <w:bookmarkEnd w:id="71"/>
    </w:p>
    <w:p w14:paraId="5DA1DB01" w14:textId="2BC9EB92" w:rsidR="00DA3EB1" w:rsidRPr="00A8543A" w:rsidRDefault="00A8543A" w:rsidP="00A8543A">
      <w:pPr>
        <w:pStyle w:val="Ttulo2"/>
        <w:spacing w:before="0"/>
        <w:rPr>
          <w:sz w:val="24"/>
        </w:rPr>
      </w:pPr>
      <w:bookmarkStart w:id="72" w:name="_Toc25067720"/>
      <w:r w:rsidRPr="00A8543A">
        <w:rPr>
          <w:sz w:val="24"/>
        </w:rPr>
        <w:t>5.1 Identificación y descripción de la problemática social.</w:t>
      </w:r>
      <w:bookmarkEnd w:id="72"/>
    </w:p>
    <w:p w14:paraId="494039A2" w14:textId="407595D1" w:rsidR="00DA3EB1" w:rsidRPr="00C64277" w:rsidRDefault="00A8543A" w:rsidP="00DA3EB1">
      <w:pPr>
        <w:pStyle w:val="Prrafodelista"/>
        <w:jc w:val="both"/>
        <w:rPr>
          <w:rFonts w:ascii="Arial" w:hAnsi="Arial" w:cs="Arial"/>
        </w:rPr>
      </w:pPr>
      <w:r w:rsidRPr="00C64277">
        <w:rPr>
          <w:rFonts w:ascii="Arial" w:hAnsi="Arial" w:cs="Arial"/>
          <w:b/>
        </w:rPr>
        <w:t>Problemática Social</w:t>
      </w:r>
      <w:r w:rsidR="00DA3EB1" w:rsidRPr="00C64277">
        <w:rPr>
          <w:rFonts w:ascii="Arial" w:hAnsi="Arial" w:cs="Arial"/>
        </w:rPr>
        <w:t xml:space="preserve">: Inadecuadas condiciones de movilidad y demora en los tiempos de desplazamiento en la red vial del Distrito Capital por el deterioro de la malla vial local. </w:t>
      </w:r>
    </w:p>
    <w:p w14:paraId="3FEFDD1C" w14:textId="77777777" w:rsidR="00DA3EB1" w:rsidRPr="00C64277" w:rsidRDefault="00DA3EB1" w:rsidP="00DA3EB1">
      <w:pPr>
        <w:pStyle w:val="Prrafodelista"/>
        <w:jc w:val="both"/>
        <w:rPr>
          <w:rFonts w:ascii="Arial" w:hAnsi="Arial" w:cs="Arial"/>
        </w:rPr>
      </w:pPr>
    </w:p>
    <w:p w14:paraId="70024C2B" w14:textId="4E5555F9" w:rsidR="00DA3EB1" w:rsidRPr="00C64277" w:rsidRDefault="00A8543A" w:rsidP="00DA3EB1">
      <w:pPr>
        <w:pStyle w:val="Prrafodelista"/>
        <w:jc w:val="both"/>
        <w:rPr>
          <w:rFonts w:ascii="Arial" w:hAnsi="Arial" w:cs="Arial"/>
        </w:rPr>
      </w:pPr>
      <w:r w:rsidRPr="00C64277">
        <w:rPr>
          <w:rFonts w:ascii="Arial" w:hAnsi="Arial" w:cs="Arial"/>
          <w:b/>
        </w:rPr>
        <w:t xml:space="preserve">Descripción De La Problemática Social: </w:t>
      </w:r>
      <w:r w:rsidR="00DA3EB1" w:rsidRPr="00C64277">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2330F506" w14:textId="77777777" w:rsidR="00DA3EB1" w:rsidRPr="00C64277" w:rsidRDefault="00DA3EB1" w:rsidP="00DA3EB1">
      <w:pPr>
        <w:pStyle w:val="Prrafodelista"/>
        <w:jc w:val="both"/>
        <w:rPr>
          <w:rFonts w:ascii="Arial" w:hAnsi="Arial" w:cs="Arial"/>
        </w:rPr>
      </w:pPr>
    </w:p>
    <w:p w14:paraId="2834B422" w14:textId="7DB716D4" w:rsidR="00DA3EB1" w:rsidRPr="00C64277" w:rsidRDefault="00DA3EB1" w:rsidP="00DA3EB1">
      <w:pPr>
        <w:pStyle w:val="Prrafodelista"/>
        <w:jc w:val="both"/>
        <w:rPr>
          <w:rFonts w:ascii="Arial" w:hAnsi="Arial" w:cs="Arial"/>
        </w:rPr>
      </w:pPr>
      <w:r w:rsidRPr="00C64277">
        <w:rPr>
          <w:rFonts w:ascii="Arial" w:hAnsi="Arial" w:cs="Arial"/>
        </w:rPr>
        <w:t xml:space="preserve">Entre las causas principales de </w:t>
      </w:r>
      <w:r w:rsidR="00C64277" w:rsidRPr="00C64277">
        <w:rPr>
          <w:rFonts w:ascii="Arial" w:hAnsi="Arial" w:cs="Arial"/>
        </w:rPr>
        <w:t>esta</w:t>
      </w:r>
      <w:r w:rsidRPr="00C64277">
        <w:rPr>
          <w:rFonts w:ascii="Arial" w:hAnsi="Arial" w:cs="Arial"/>
        </w:rPr>
        <w:t xml:space="preserve"> problemática se tienen:</w:t>
      </w:r>
    </w:p>
    <w:p w14:paraId="08EF44BC" w14:textId="77777777" w:rsidR="00DA3EB1" w:rsidRPr="00C64277" w:rsidRDefault="00DA3EB1" w:rsidP="00DA3EB1">
      <w:pPr>
        <w:pStyle w:val="Prrafodelista"/>
        <w:jc w:val="both"/>
        <w:rPr>
          <w:rFonts w:ascii="Arial" w:hAnsi="Arial" w:cs="Arial"/>
        </w:rPr>
      </w:pPr>
    </w:p>
    <w:p w14:paraId="5E2CA59B" w14:textId="77777777" w:rsidR="00DA3EB1" w:rsidRPr="00C64277" w:rsidRDefault="00DA3EB1" w:rsidP="00DA3EB1">
      <w:pPr>
        <w:pStyle w:val="Prrafodelista"/>
        <w:jc w:val="both"/>
        <w:rPr>
          <w:rFonts w:ascii="Arial" w:hAnsi="Arial" w:cs="Arial"/>
        </w:rPr>
      </w:pPr>
      <w:r w:rsidRPr="00C64277">
        <w:rPr>
          <w:rFonts w:ascii="Arial" w:hAnsi="Arial" w:cs="Arial"/>
        </w:rPr>
        <w:t xml:space="preserve">Deterioro y daño de la malla vial de la ciudad. Así, las escasas y desarticuladas acciones de mantenimiento y rehabilitación de los pavimentos existentes, una vez se generan desgastes de la carpeta asfáltica en las vías, originan fallos que afectan la estructura, así </w:t>
      </w:r>
      <w:r w:rsidRPr="00C64277">
        <w:rPr>
          <w:rFonts w:ascii="Arial" w:hAnsi="Arial" w:cs="Arial"/>
        </w:rPr>
        <w:lastRenderedPageBreak/>
        <w:t>conllevan al aumento de costos y tiempo de las intervenciones.</w:t>
      </w:r>
    </w:p>
    <w:p w14:paraId="71DA05D2" w14:textId="77777777" w:rsidR="00DA3EB1" w:rsidRPr="00C64277" w:rsidRDefault="00DA3EB1" w:rsidP="00DA3EB1">
      <w:pPr>
        <w:pStyle w:val="Prrafodelista"/>
        <w:jc w:val="both"/>
        <w:rPr>
          <w:rFonts w:ascii="Arial" w:hAnsi="Arial" w:cs="Arial"/>
        </w:rPr>
      </w:pPr>
    </w:p>
    <w:p w14:paraId="541E3350" w14:textId="77777777" w:rsidR="00DA3EB1" w:rsidRPr="00C64277" w:rsidRDefault="00DA3EB1" w:rsidP="00DA3EB1">
      <w:pPr>
        <w:pStyle w:val="Prrafodelista"/>
        <w:jc w:val="both"/>
        <w:rPr>
          <w:rFonts w:ascii="Arial" w:hAnsi="Arial" w:cs="Arial"/>
        </w:rPr>
      </w:pPr>
      <w:r w:rsidRPr="00C64277">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25A35ECD" w14:textId="77777777" w:rsidR="00DA3EB1" w:rsidRPr="00C64277" w:rsidRDefault="00DA3EB1" w:rsidP="00DA3EB1">
      <w:pPr>
        <w:pStyle w:val="Prrafodelista"/>
        <w:jc w:val="both"/>
        <w:rPr>
          <w:rFonts w:ascii="Arial" w:hAnsi="Arial" w:cs="Arial"/>
        </w:rPr>
      </w:pPr>
    </w:p>
    <w:p w14:paraId="03AD9A8F" w14:textId="5D7E3D4A" w:rsidR="00161A63" w:rsidRPr="00687D77" w:rsidRDefault="00DA3EB1" w:rsidP="00687D77">
      <w:pPr>
        <w:pStyle w:val="Prrafodelista"/>
        <w:jc w:val="both"/>
        <w:rPr>
          <w:rFonts w:ascii="Arial" w:hAnsi="Arial" w:cs="Arial"/>
        </w:rPr>
      </w:pPr>
      <w:r w:rsidRPr="00C64277">
        <w:rPr>
          <w:rFonts w:ascii="Arial" w:hAnsi="Arial" w:cs="Arial"/>
        </w:rPr>
        <w:t>Falta de coordinación efectiva entre entidades responsables de llevar a cabo el mantenimiento y rehabilitación de la malla vial.</w:t>
      </w:r>
    </w:p>
    <w:p w14:paraId="70D00DE5" w14:textId="200BFF01" w:rsidR="007B284D" w:rsidRPr="00C64277" w:rsidRDefault="007B284D" w:rsidP="00161A63">
      <w:r w:rsidRPr="00C64277">
        <w:t>Población por atender:</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00"/>
        <w:gridCol w:w="1300"/>
        <w:gridCol w:w="1420"/>
        <w:gridCol w:w="1400"/>
      </w:tblGrid>
      <w:tr w:rsidR="007B284D" w:rsidRPr="00C64277" w14:paraId="68DFDD01" w14:textId="77777777" w:rsidTr="00C2225E">
        <w:trPr>
          <w:trHeight w:val="20"/>
          <w:jc w:val="center"/>
        </w:trPr>
        <w:tc>
          <w:tcPr>
            <w:tcW w:w="2700" w:type="dxa"/>
            <w:shd w:val="clear" w:color="auto" w:fill="D0CECE" w:themeFill="background2" w:themeFillShade="E6"/>
            <w:noWrap/>
            <w:vAlign w:val="bottom"/>
            <w:hideMark/>
          </w:tcPr>
          <w:p w14:paraId="00C3F210" w14:textId="77777777" w:rsidR="007B284D" w:rsidRPr="00C64277" w:rsidRDefault="007B284D" w:rsidP="007B284D">
            <w:pPr>
              <w:spacing w:after="0" w:line="240" w:lineRule="auto"/>
              <w:rPr>
                <w:rFonts w:ascii="Arial" w:eastAsia="Times New Roman" w:hAnsi="Arial" w:cs="Arial"/>
                <w:b/>
                <w:bCs/>
                <w:color w:val="000000"/>
                <w:sz w:val="18"/>
                <w:szCs w:val="18"/>
              </w:rPr>
            </w:pPr>
            <w:r w:rsidRPr="00C64277">
              <w:rPr>
                <w:rFonts w:ascii="Arial" w:eastAsia="Times New Roman" w:hAnsi="Arial" w:cs="Arial"/>
                <w:b/>
                <w:bCs/>
                <w:color w:val="000000"/>
                <w:sz w:val="18"/>
                <w:szCs w:val="18"/>
              </w:rPr>
              <w:t>Localidad</w:t>
            </w:r>
          </w:p>
        </w:tc>
        <w:tc>
          <w:tcPr>
            <w:tcW w:w="1300" w:type="dxa"/>
            <w:shd w:val="clear" w:color="auto" w:fill="D0CECE" w:themeFill="background2" w:themeFillShade="E6"/>
            <w:noWrap/>
            <w:vAlign w:val="bottom"/>
            <w:hideMark/>
          </w:tcPr>
          <w:p w14:paraId="7829FECA" w14:textId="77777777" w:rsidR="007B284D" w:rsidRPr="00C64277" w:rsidRDefault="007B284D" w:rsidP="007B284D">
            <w:pPr>
              <w:spacing w:after="0" w:line="240" w:lineRule="auto"/>
              <w:jc w:val="right"/>
              <w:rPr>
                <w:rFonts w:ascii="Arial" w:eastAsia="Times New Roman" w:hAnsi="Arial" w:cs="Arial"/>
                <w:b/>
                <w:bCs/>
                <w:color w:val="000000"/>
                <w:sz w:val="18"/>
                <w:szCs w:val="18"/>
              </w:rPr>
            </w:pPr>
            <w:r w:rsidRPr="00C64277">
              <w:rPr>
                <w:rFonts w:ascii="Arial" w:eastAsia="Times New Roman" w:hAnsi="Arial" w:cs="Arial"/>
                <w:b/>
                <w:bCs/>
                <w:color w:val="000000"/>
                <w:sz w:val="18"/>
                <w:szCs w:val="18"/>
              </w:rPr>
              <w:t>2016</w:t>
            </w:r>
          </w:p>
        </w:tc>
        <w:tc>
          <w:tcPr>
            <w:tcW w:w="1300" w:type="dxa"/>
            <w:shd w:val="clear" w:color="auto" w:fill="D0CECE" w:themeFill="background2" w:themeFillShade="E6"/>
            <w:noWrap/>
            <w:vAlign w:val="bottom"/>
            <w:hideMark/>
          </w:tcPr>
          <w:p w14:paraId="7E208750"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2017</w:t>
            </w:r>
          </w:p>
        </w:tc>
        <w:tc>
          <w:tcPr>
            <w:tcW w:w="1420" w:type="dxa"/>
            <w:shd w:val="clear" w:color="auto" w:fill="D0CECE" w:themeFill="background2" w:themeFillShade="E6"/>
            <w:noWrap/>
            <w:vAlign w:val="bottom"/>
            <w:hideMark/>
          </w:tcPr>
          <w:p w14:paraId="40F3FE13"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2018</w:t>
            </w:r>
          </w:p>
        </w:tc>
        <w:tc>
          <w:tcPr>
            <w:tcW w:w="1400" w:type="dxa"/>
            <w:shd w:val="clear" w:color="auto" w:fill="D0CECE" w:themeFill="background2" w:themeFillShade="E6"/>
            <w:noWrap/>
            <w:vAlign w:val="bottom"/>
            <w:hideMark/>
          </w:tcPr>
          <w:p w14:paraId="6B66FC09"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2019</w:t>
            </w:r>
          </w:p>
        </w:tc>
      </w:tr>
      <w:tr w:rsidR="007B284D" w:rsidRPr="00C64277" w14:paraId="3B3C15D4" w14:textId="77777777" w:rsidTr="00C2225E">
        <w:trPr>
          <w:trHeight w:val="20"/>
          <w:jc w:val="center"/>
        </w:trPr>
        <w:tc>
          <w:tcPr>
            <w:tcW w:w="2700" w:type="dxa"/>
            <w:shd w:val="clear" w:color="auto" w:fill="auto"/>
            <w:noWrap/>
            <w:vAlign w:val="bottom"/>
            <w:hideMark/>
          </w:tcPr>
          <w:p w14:paraId="6F2E5364" w14:textId="674207C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Antonio Nariño</w:t>
            </w:r>
          </w:p>
        </w:tc>
        <w:tc>
          <w:tcPr>
            <w:tcW w:w="1300" w:type="dxa"/>
            <w:shd w:val="clear" w:color="auto" w:fill="auto"/>
            <w:noWrap/>
            <w:vAlign w:val="bottom"/>
            <w:hideMark/>
          </w:tcPr>
          <w:p w14:paraId="5F420FF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109.277 </w:t>
            </w:r>
          </w:p>
        </w:tc>
        <w:tc>
          <w:tcPr>
            <w:tcW w:w="1300" w:type="dxa"/>
            <w:shd w:val="clear" w:color="auto" w:fill="auto"/>
            <w:noWrap/>
            <w:vAlign w:val="center"/>
            <w:hideMark/>
          </w:tcPr>
          <w:p w14:paraId="046BABF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109.254</w:t>
            </w:r>
          </w:p>
        </w:tc>
        <w:tc>
          <w:tcPr>
            <w:tcW w:w="1420" w:type="dxa"/>
            <w:shd w:val="clear" w:color="auto" w:fill="auto"/>
            <w:noWrap/>
            <w:vAlign w:val="center"/>
            <w:hideMark/>
          </w:tcPr>
          <w:p w14:paraId="31B1A4E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109.199</w:t>
            </w:r>
          </w:p>
        </w:tc>
        <w:tc>
          <w:tcPr>
            <w:tcW w:w="1400" w:type="dxa"/>
            <w:shd w:val="clear" w:color="auto" w:fill="auto"/>
            <w:noWrap/>
            <w:vAlign w:val="bottom"/>
            <w:hideMark/>
          </w:tcPr>
          <w:p w14:paraId="07113C1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109.104 </w:t>
            </w:r>
          </w:p>
        </w:tc>
      </w:tr>
      <w:tr w:rsidR="007B284D" w:rsidRPr="00C64277" w14:paraId="579BCFF7" w14:textId="77777777" w:rsidTr="00C2225E">
        <w:trPr>
          <w:trHeight w:val="20"/>
          <w:jc w:val="center"/>
        </w:trPr>
        <w:tc>
          <w:tcPr>
            <w:tcW w:w="2700" w:type="dxa"/>
            <w:shd w:val="clear" w:color="auto" w:fill="auto"/>
            <w:noWrap/>
            <w:vAlign w:val="bottom"/>
            <w:hideMark/>
          </w:tcPr>
          <w:p w14:paraId="0B1E3212" w14:textId="66E9D19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Barrios Unidos</w:t>
            </w:r>
          </w:p>
        </w:tc>
        <w:tc>
          <w:tcPr>
            <w:tcW w:w="1300" w:type="dxa"/>
            <w:shd w:val="clear" w:color="auto" w:fill="auto"/>
            <w:noWrap/>
            <w:vAlign w:val="bottom"/>
            <w:hideMark/>
          </w:tcPr>
          <w:p w14:paraId="20739E0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263.883 </w:t>
            </w:r>
          </w:p>
        </w:tc>
        <w:tc>
          <w:tcPr>
            <w:tcW w:w="1300" w:type="dxa"/>
            <w:shd w:val="clear" w:color="auto" w:fill="auto"/>
            <w:noWrap/>
            <w:vAlign w:val="center"/>
            <w:hideMark/>
          </w:tcPr>
          <w:p w14:paraId="0E8242F2"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267.106</w:t>
            </w:r>
          </w:p>
        </w:tc>
        <w:tc>
          <w:tcPr>
            <w:tcW w:w="1420" w:type="dxa"/>
            <w:shd w:val="clear" w:color="auto" w:fill="auto"/>
            <w:noWrap/>
            <w:vAlign w:val="center"/>
            <w:hideMark/>
          </w:tcPr>
          <w:p w14:paraId="364EED92"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270.280</w:t>
            </w:r>
          </w:p>
        </w:tc>
        <w:tc>
          <w:tcPr>
            <w:tcW w:w="1400" w:type="dxa"/>
            <w:shd w:val="clear" w:color="auto" w:fill="auto"/>
            <w:noWrap/>
            <w:vAlign w:val="bottom"/>
            <w:hideMark/>
          </w:tcPr>
          <w:p w14:paraId="0CFCC19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273.396 </w:t>
            </w:r>
          </w:p>
        </w:tc>
      </w:tr>
      <w:tr w:rsidR="007B284D" w:rsidRPr="00C64277" w14:paraId="5E9F2CA0" w14:textId="77777777" w:rsidTr="00C2225E">
        <w:trPr>
          <w:trHeight w:val="20"/>
          <w:jc w:val="center"/>
        </w:trPr>
        <w:tc>
          <w:tcPr>
            <w:tcW w:w="2700" w:type="dxa"/>
            <w:shd w:val="clear" w:color="auto" w:fill="auto"/>
            <w:noWrap/>
            <w:vAlign w:val="bottom"/>
            <w:hideMark/>
          </w:tcPr>
          <w:p w14:paraId="0F861837" w14:textId="1A16C62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Bosa</w:t>
            </w:r>
          </w:p>
        </w:tc>
        <w:tc>
          <w:tcPr>
            <w:tcW w:w="1300" w:type="dxa"/>
            <w:shd w:val="clear" w:color="auto" w:fill="auto"/>
            <w:noWrap/>
            <w:vAlign w:val="bottom"/>
            <w:hideMark/>
          </w:tcPr>
          <w:p w14:paraId="265BB58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709.039 </w:t>
            </w:r>
          </w:p>
        </w:tc>
        <w:tc>
          <w:tcPr>
            <w:tcW w:w="1300" w:type="dxa"/>
            <w:shd w:val="clear" w:color="auto" w:fill="auto"/>
            <w:noWrap/>
            <w:vAlign w:val="center"/>
            <w:hideMark/>
          </w:tcPr>
          <w:p w14:paraId="274F8A5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731.047</w:t>
            </w:r>
          </w:p>
        </w:tc>
        <w:tc>
          <w:tcPr>
            <w:tcW w:w="1420" w:type="dxa"/>
            <w:shd w:val="clear" w:color="auto" w:fill="auto"/>
            <w:noWrap/>
            <w:vAlign w:val="center"/>
            <w:hideMark/>
          </w:tcPr>
          <w:p w14:paraId="317B932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753.496</w:t>
            </w:r>
          </w:p>
        </w:tc>
        <w:tc>
          <w:tcPr>
            <w:tcW w:w="1400" w:type="dxa"/>
            <w:shd w:val="clear" w:color="auto" w:fill="auto"/>
            <w:noWrap/>
            <w:vAlign w:val="bottom"/>
            <w:hideMark/>
          </w:tcPr>
          <w:p w14:paraId="6CC8638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776.363 </w:t>
            </w:r>
          </w:p>
        </w:tc>
      </w:tr>
      <w:tr w:rsidR="007B284D" w:rsidRPr="00C64277" w14:paraId="01D8D4D1" w14:textId="77777777" w:rsidTr="00C2225E">
        <w:trPr>
          <w:trHeight w:val="20"/>
          <w:jc w:val="center"/>
        </w:trPr>
        <w:tc>
          <w:tcPr>
            <w:tcW w:w="2700" w:type="dxa"/>
            <w:shd w:val="clear" w:color="auto" w:fill="auto"/>
            <w:noWrap/>
            <w:vAlign w:val="bottom"/>
            <w:hideMark/>
          </w:tcPr>
          <w:p w14:paraId="1B7FD643" w14:textId="477F893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Chapinero</w:t>
            </w:r>
          </w:p>
        </w:tc>
        <w:tc>
          <w:tcPr>
            <w:tcW w:w="1300" w:type="dxa"/>
            <w:shd w:val="clear" w:color="auto" w:fill="auto"/>
            <w:noWrap/>
            <w:vAlign w:val="bottom"/>
            <w:hideMark/>
          </w:tcPr>
          <w:p w14:paraId="124B7D8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126.951 </w:t>
            </w:r>
          </w:p>
        </w:tc>
        <w:tc>
          <w:tcPr>
            <w:tcW w:w="1300" w:type="dxa"/>
            <w:shd w:val="clear" w:color="auto" w:fill="auto"/>
            <w:noWrap/>
            <w:vAlign w:val="center"/>
            <w:hideMark/>
          </w:tcPr>
          <w:p w14:paraId="751BEF9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126.591</w:t>
            </w:r>
          </w:p>
        </w:tc>
        <w:tc>
          <w:tcPr>
            <w:tcW w:w="1420" w:type="dxa"/>
            <w:shd w:val="clear" w:color="auto" w:fill="auto"/>
            <w:noWrap/>
            <w:vAlign w:val="center"/>
            <w:hideMark/>
          </w:tcPr>
          <w:p w14:paraId="4BC4947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126.192</w:t>
            </w:r>
          </w:p>
        </w:tc>
        <w:tc>
          <w:tcPr>
            <w:tcW w:w="1400" w:type="dxa"/>
            <w:shd w:val="clear" w:color="auto" w:fill="auto"/>
            <w:noWrap/>
            <w:vAlign w:val="bottom"/>
            <w:hideMark/>
          </w:tcPr>
          <w:p w14:paraId="4F80235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125.750 </w:t>
            </w:r>
          </w:p>
        </w:tc>
      </w:tr>
      <w:tr w:rsidR="007B284D" w:rsidRPr="00C64277" w14:paraId="6CA5F426" w14:textId="77777777" w:rsidTr="00C2225E">
        <w:trPr>
          <w:trHeight w:val="20"/>
          <w:jc w:val="center"/>
        </w:trPr>
        <w:tc>
          <w:tcPr>
            <w:tcW w:w="2700" w:type="dxa"/>
            <w:shd w:val="clear" w:color="auto" w:fill="auto"/>
            <w:noWrap/>
            <w:vAlign w:val="bottom"/>
            <w:hideMark/>
          </w:tcPr>
          <w:p w14:paraId="76691457" w14:textId="2A97C35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Ciudad Bolívar</w:t>
            </w:r>
          </w:p>
        </w:tc>
        <w:tc>
          <w:tcPr>
            <w:tcW w:w="1300" w:type="dxa"/>
            <w:shd w:val="clear" w:color="auto" w:fill="auto"/>
            <w:noWrap/>
            <w:vAlign w:val="bottom"/>
            <w:hideMark/>
          </w:tcPr>
          <w:p w14:paraId="383E333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719.700 </w:t>
            </w:r>
          </w:p>
        </w:tc>
        <w:tc>
          <w:tcPr>
            <w:tcW w:w="1300" w:type="dxa"/>
            <w:shd w:val="clear" w:color="auto" w:fill="auto"/>
            <w:noWrap/>
            <w:vAlign w:val="center"/>
            <w:hideMark/>
          </w:tcPr>
          <w:p w14:paraId="453F74D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733.859</w:t>
            </w:r>
          </w:p>
        </w:tc>
        <w:tc>
          <w:tcPr>
            <w:tcW w:w="1420" w:type="dxa"/>
            <w:shd w:val="clear" w:color="auto" w:fill="auto"/>
            <w:noWrap/>
            <w:vAlign w:val="center"/>
            <w:hideMark/>
          </w:tcPr>
          <w:p w14:paraId="2E72F86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748.012</w:t>
            </w:r>
          </w:p>
        </w:tc>
        <w:tc>
          <w:tcPr>
            <w:tcW w:w="1400" w:type="dxa"/>
            <w:shd w:val="clear" w:color="auto" w:fill="auto"/>
            <w:noWrap/>
            <w:vAlign w:val="bottom"/>
            <w:hideMark/>
          </w:tcPr>
          <w:p w14:paraId="0BAFA6F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762.184 </w:t>
            </w:r>
          </w:p>
        </w:tc>
      </w:tr>
      <w:tr w:rsidR="007B284D" w:rsidRPr="00C64277" w14:paraId="0CD31E5C" w14:textId="77777777" w:rsidTr="00C2225E">
        <w:trPr>
          <w:trHeight w:val="20"/>
          <w:jc w:val="center"/>
        </w:trPr>
        <w:tc>
          <w:tcPr>
            <w:tcW w:w="2700" w:type="dxa"/>
            <w:shd w:val="clear" w:color="auto" w:fill="auto"/>
            <w:noWrap/>
            <w:vAlign w:val="bottom"/>
            <w:hideMark/>
          </w:tcPr>
          <w:p w14:paraId="35945782" w14:textId="4CC26F18"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Engativá</w:t>
            </w:r>
          </w:p>
        </w:tc>
        <w:tc>
          <w:tcPr>
            <w:tcW w:w="1300" w:type="dxa"/>
            <w:shd w:val="clear" w:color="auto" w:fill="auto"/>
            <w:noWrap/>
            <w:vAlign w:val="bottom"/>
            <w:hideMark/>
          </w:tcPr>
          <w:p w14:paraId="16EDD9E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873.243 </w:t>
            </w:r>
          </w:p>
        </w:tc>
        <w:tc>
          <w:tcPr>
            <w:tcW w:w="1300" w:type="dxa"/>
            <w:shd w:val="clear" w:color="auto" w:fill="auto"/>
            <w:noWrap/>
            <w:vAlign w:val="center"/>
            <w:hideMark/>
          </w:tcPr>
          <w:p w14:paraId="3DCCB42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878.434</w:t>
            </w:r>
          </w:p>
        </w:tc>
        <w:tc>
          <w:tcPr>
            <w:tcW w:w="1420" w:type="dxa"/>
            <w:shd w:val="clear" w:color="auto" w:fill="auto"/>
            <w:noWrap/>
            <w:vAlign w:val="center"/>
            <w:hideMark/>
          </w:tcPr>
          <w:p w14:paraId="7127279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883.319</w:t>
            </w:r>
          </w:p>
        </w:tc>
        <w:tc>
          <w:tcPr>
            <w:tcW w:w="1400" w:type="dxa"/>
            <w:shd w:val="clear" w:color="auto" w:fill="auto"/>
            <w:noWrap/>
            <w:vAlign w:val="bottom"/>
            <w:hideMark/>
          </w:tcPr>
          <w:p w14:paraId="062677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887.886 </w:t>
            </w:r>
          </w:p>
        </w:tc>
      </w:tr>
      <w:tr w:rsidR="007B284D" w:rsidRPr="00C64277" w14:paraId="7CD3FB23" w14:textId="77777777" w:rsidTr="00C2225E">
        <w:trPr>
          <w:trHeight w:val="20"/>
          <w:jc w:val="center"/>
        </w:trPr>
        <w:tc>
          <w:tcPr>
            <w:tcW w:w="2700" w:type="dxa"/>
            <w:shd w:val="clear" w:color="auto" w:fill="auto"/>
            <w:noWrap/>
            <w:vAlign w:val="bottom"/>
            <w:hideMark/>
          </w:tcPr>
          <w:p w14:paraId="1A405470" w14:textId="03B4E45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Fontibón</w:t>
            </w:r>
          </w:p>
        </w:tc>
        <w:tc>
          <w:tcPr>
            <w:tcW w:w="1300" w:type="dxa"/>
            <w:shd w:val="clear" w:color="auto" w:fill="auto"/>
            <w:noWrap/>
            <w:vAlign w:val="bottom"/>
            <w:hideMark/>
          </w:tcPr>
          <w:p w14:paraId="30F41C3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403.519 </w:t>
            </w:r>
          </w:p>
        </w:tc>
        <w:tc>
          <w:tcPr>
            <w:tcW w:w="1300" w:type="dxa"/>
            <w:shd w:val="clear" w:color="auto" w:fill="auto"/>
            <w:noWrap/>
            <w:vAlign w:val="center"/>
            <w:hideMark/>
          </w:tcPr>
          <w:p w14:paraId="1FEA2C9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413.734</w:t>
            </w:r>
          </w:p>
        </w:tc>
        <w:tc>
          <w:tcPr>
            <w:tcW w:w="1420" w:type="dxa"/>
            <w:shd w:val="clear" w:color="auto" w:fill="auto"/>
            <w:noWrap/>
            <w:vAlign w:val="center"/>
            <w:hideMark/>
          </w:tcPr>
          <w:p w14:paraId="75BC62F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424.038</w:t>
            </w:r>
          </w:p>
        </w:tc>
        <w:tc>
          <w:tcPr>
            <w:tcW w:w="1400" w:type="dxa"/>
            <w:shd w:val="clear" w:color="auto" w:fill="auto"/>
            <w:noWrap/>
            <w:vAlign w:val="bottom"/>
            <w:hideMark/>
          </w:tcPr>
          <w:p w14:paraId="572D384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434.446 </w:t>
            </w:r>
          </w:p>
        </w:tc>
      </w:tr>
      <w:tr w:rsidR="007B284D" w:rsidRPr="00C64277" w14:paraId="65D12B80" w14:textId="77777777" w:rsidTr="00C2225E">
        <w:trPr>
          <w:trHeight w:val="20"/>
          <w:jc w:val="center"/>
        </w:trPr>
        <w:tc>
          <w:tcPr>
            <w:tcW w:w="2700" w:type="dxa"/>
            <w:shd w:val="clear" w:color="auto" w:fill="auto"/>
            <w:noWrap/>
            <w:vAlign w:val="bottom"/>
            <w:hideMark/>
          </w:tcPr>
          <w:p w14:paraId="6B5672A3" w14:textId="559392A8"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Kennedy</w:t>
            </w:r>
          </w:p>
        </w:tc>
        <w:tc>
          <w:tcPr>
            <w:tcW w:w="1300" w:type="dxa"/>
            <w:shd w:val="clear" w:color="auto" w:fill="auto"/>
            <w:noWrap/>
            <w:vAlign w:val="bottom"/>
            <w:hideMark/>
          </w:tcPr>
          <w:p w14:paraId="6E78BA0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1.187.315 </w:t>
            </w:r>
          </w:p>
        </w:tc>
        <w:tc>
          <w:tcPr>
            <w:tcW w:w="1300" w:type="dxa"/>
            <w:shd w:val="clear" w:color="auto" w:fill="auto"/>
            <w:noWrap/>
            <w:vAlign w:val="center"/>
            <w:hideMark/>
          </w:tcPr>
          <w:p w14:paraId="2886285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1.208.980</w:t>
            </w:r>
          </w:p>
        </w:tc>
        <w:tc>
          <w:tcPr>
            <w:tcW w:w="1420" w:type="dxa"/>
            <w:shd w:val="clear" w:color="auto" w:fill="auto"/>
            <w:noWrap/>
            <w:vAlign w:val="center"/>
            <w:hideMark/>
          </w:tcPr>
          <w:p w14:paraId="3DC569B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1.230.539</w:t>
            </w:r>
          </w:p>
        </w:tc>
        <w:tc>
          <w:tcPr>
            <w:tcW w:w="1400" w:type="dxa"/>
            <w:shd w:val="clear" w:color="auto" w:fill="auto"/>
            <w:noWrap/>
            <w:vAlign w:val="bottom"/>
            <w:hideMark/>
          </w:tcPr>
          <w:p w14:paraId="597482F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1.252.014 </w:t>
            </w:r>
          </w:p>
        </w:tc>
      </w:tr>
      <w:tr w:rsidR="007B284D" w:rsidRPr="00C64277" w14:paraId="7ACE9E96" w14:textId="77777777" w:rsidTr="00C2225E">
        <w:trPr>
          <w:trHeight w:val="20"/>
          <w:jc w:val="center"/>
        </w:trPr>
        <w:tc>
          <w:tcPr>
            <w:tcW w:w="2700" w:type="dxa"/>
            <w:shd w:val="clear" w:color="auto" w:fill="auto"/>
            <w:noWrap/>
            <w:vAlign w:val="bottom"/>
            <w:hideMark/>
          </w:tcPr>
          <w:p w14:paraId="247EAB50" w14:textId="2E08B281"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La Candelaria</w:t>
            </w:r>
          </w:p>
        </w:tc>
        <w:tc>
          <w:tcPr>
            <w:tcW w:w="1300" w:type="dxa"/>
            <w:shd w:val="clear" w:color="auto" w:fill="auto"/>
            <w:noWrap/>
            <w:vAlign w:val="bottom"/>
            <w:hideMark/>
          </w:tcPr>
          <w:p w14:paraId="2A7EDF6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22.633 </w:t>
            </w:r>
          </w:p>
        </w:tc>
        <w:tc>
          <w:tcPr>
            <w:tcW w:w="1300" w:type="dxa"/>
            <w:shd w:val="clear" w:color="auto" w:fill="auto"/>
            <w:noWrap/>
            <w:vAlign w:val="center"/>
            <w:hideMark/>
          </w:tcPr>
          <w:p w14:paraId="604E176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22.438</w:t>
            </w:r>
          </w:p>
        </w:tc>
        <w:tc>
          <w:tcPr>
            <w:tcW w:w="1420" w:type="dxa"/>
            <w:shd w:val="clear" w:color="auto" w:fill="auto"/>
            <w:noWrap/>
            <w:vAlign w:val="center"/>
            <w:hideMark/>
          </w:tcPr>
          <w:p w14:paraId="2EE4130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22.243</w:t>
            </w:r>
          </w:p>
        </w:tc>
        <w:tc>
          <w:tcPr>
            <w:tcW w:w="1400" w:type="dxa"/>
            <w:shd w:val="clear" w:color="auto" w:fill="auto"/>
            <w:noWrap/>
            <w:vAlign w:val="bottom"/>
            <w:hideMark/>
          </w:tcPr>
          <w:p w14:paraId="7EBB844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22.041 </w:t>
            </w:r>
          </w:p>
        </w:tc>
      </w:tr>
      <w:tr w:rsidR="007B284D" w:rsidRPr="00C64277" w14:paraId="4F2617E3" w14:textId="77777777" w:rsidTr="00C2225E">
        <w:trPr>
          <w:trHeight w:val="20"/>
          <w:jc w:val="center"/>
        </w:trPr>
        <w:tc>
          <w:tcPr>
            <w:tcW w:w="2700" w:type="dxa"/>
            <w:shd w:val="clear" w:color="auto" w:fill="auto"/>
            <w:noWrap/>
            <w:vAlign w:val="bottom"/>
            <w:hideMark/>
          </w:tcPr>
          <w:p w14:paraId="63A6D800" w14:textId="19E4AED5"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Los Mártires</w:t>
            </w:r>
          </w:p>
        </w:tc>
        <w:tc>
          <w:tcPr>
            <w:tcW w:w="1300" w:type="dxa"/>
            <w:shd w:val="clear" w:color="auto" w:fill="auto"/>
            <w:noWrap/>
            <w:vAlign w:val="bottom"/>
            <w:hideMark/>
          </w:tcPr>
          <w:p w14:paraId="12B96D6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94.130 </w:t>
            </w:r>
          </w:p>
        </w:tc>
        <w:tc>
          <w:tcPr>
            <w:tcW w:w="1300" w:type="dxa"/>
            <w:shd w:val="clear" w:color="auto" w:fill="auto"/>
            <w:noWrap/>
            <w:vAlign w:val="center"/>
            <w:hideMark/>
          </w:tcPr>
          <w:p w14:paraId="6EA7472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93.716</w:t>
            </w:r>
          </w:p>
        </w:tc>
        <w:tc>
          <w:tcPr>
            <w:tcW w:w="1420" w:type="dxa"/>
            <w:shd w:val="clear" w:color="auto" w:fill="auto"/>
            <w:noWrap/>
            <w:vAlign w:val="center"/>
            <w:hideMark/>
          </w:tcPr>
          <w:p w14:paraId="2262C17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93.248</w:t>
            </w:r>
          </w:p>
        </w:tc>
        <w:tc>
          <w:tcPr>
            <w:tcW w:w="1400" w:type="dxa"/>
            <w:shd w:val="clear" w:color="auto" w:fill="auto"/>
            <w:noWrap/>
            <w:vAlign w:val="bottom"/>
            <w:hideMark/>
          </w:tcPr>
          <w:p w14:paraId="41A4177E"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92.755 </w:t>
            </w:r>
          </w:p>
        </w:tc>
      </w:tr>
      <w:tr w:rsidR="007B284D" w:rsidRPr="00C64277" w14:paraId="60DC9034" w14:textId="77777777" w:rsidTr="00C2225E">
        <w:trPr>
          <w:trHeight w:val="20"/>
          <w:jc w:val="center"/>
        </w:trPr>
        <w:tc>
          <w:tcPr>
            <w:tcW w:w="2700" w:type="dxa"/>
            <w:shd w:val="clear" w:color="auto" w:fill="auto"/>
            <w:noWrap/>
            <w:vAlign w:val="bottom"/>
            <w:hideMark/>
          </w:tcPr>
          <w:p w14:paraId="036F3483" w14:textId="193D94A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Puente Aranda</w:t>
            </w:r>
          </w:p>
        </w:tc>
        <w:tc>
          <w:tcPr>
            <w:tcW w:w="1300" w:type="dxa"/>
            <w:shd w:val="clear" w:color="auto" w:fill="auto"/>
            <w:noWrap/>
            <w:vAlign w:val="bottom"/>
            <w:hideMark/>
          </w:tcPr>
          <w:p w14:paraId="5C3E3F4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225.220 </w:t>
            </w:r>
          </w:p>
        </w:tc>
        <w:tc>
          <w:tcPr>
            <w:tcW w:w="1300" w:type="dxa"/>
            <w:shd w:val="clear" w:color="auto" w:fill="auto"/>
            <w:noWrap/>
            <w:vAlign w:val="center"/>
            <w:hideMark/>
          </w:tcPr>
          <w:p w14:paraId="5B0EA81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221.906</w:t>
            </w:r>
          </w:p>
        </w:tc>
        <w:tc>
          <w:tcPr>
            <w:tcW w:w="1420" w:type="dxa"/>
            <w:shd w:val="clear" w:color="auto" w:fill="auto"/>
            <w:noWrap/>
            <w:vAlign w:val="center"/>
            <w:hideMark/>
          </w:tcPr>
          <w:p w14:paraId="5C543D2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218.555</w:t>
            </w:r>
          </w:p>
        </w:tc>
        <w:tc>
          <w:tcPr>
            <w:tcW w:w="1400" w:type="dxa"/>
            <w:shd w:val="clear" w:color="auto" w:fill="auto"/>
            <w:noWrap/>
            <w:vAlign w:val="bottom"/>
            <w:hideMark/>
          </w:tcPr>
          <w:p w14:paraId="26BAA1C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215.191 </w:t>
            </w:r>
          </w:p>
        </w:tc>
      </w:tr>
      <w:tr w:rsidR="007B284D" w:rsidRPr="00C64277" w14:paraId="0111B153" w14:textId="77777777" w:rsidTr="00C2225E">
        <w:trPr>
          <w:trHeight w:val="20"/>
          <w:jc w:val="center"/>
        </w:trPr>
        <w:tc>
          <w:tcPr>
            <w:tcW w:w="2700" w:type="dxa"/>
            <w:shd w:val="clear" w:color="auto" w:fill="auto"/>
            <w:noWrap/>
            <w:vAlign w:val="bottom"/>
            <w:hideMark/>
          </w:tcPr>
          <w:p w14:paraId="0894F6FB" w14:textId="5BEDDB0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Rafael Uribe </w:t>
            </w:r>
            <w:proofErr w:type="spellStart"/>
            <w:r w:rsidRPr="00C64277">
              <w:rPr>
                <w:rFonts w:ascii="Arial" w:eastAsia="Times New Roman" w:hAnsi="Arial" w:cs="Arial"/>
                <w:color w:val="000000"/>
                <w:sz w:val="18"/>
                <w:szCs w:val="18"/>
              </w:rPr>
              <w:t>Uribe</w:t>
            </w:r>
            <w:proofErr w:type="spellEnd"/>
          </w:p>
        </w:tc>
        <w:tc>
          <w:tcPr>
            <w:tcW w:w="1300" w:type="dxa"/>
            <w:shd w:val="clear" w:color="auto" w:fill="auto"/>
            <w:noWrap/>
            <w:vAlign w:val="bottom"/>
            <w:hideMark/>
          </w:tcPr>
          <w:p w14:paraId="55D3B7B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353.761 </w:t>
            </w:r>
          </w:p>
        </w:tc>
        <w:tc>
          <w:tcPr>
            <w:tcW w:w="1300" w:type="dxa"/>
            <w:shd w:val="clear" w:color="auto" w:fill="auto"/>
            <w:noWrap/>
            <w:vAlign w:val="center"/>
            <w:hideMark/>
          </w:tcPr>
          <w:p w14:paraId="363C2B6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350.944</w:t>
            </w:r>
          </w:p>
        </w:tc>
        <w:tc>
          <w:tcPr>
            <w:tcW w:w="1420" w:type="dxa"/>
            <w:shd w:val="clear" w:color="auto" w:fill="auto"/>
            <w:noWrap/>
            <w:vAlign w:val="center"/>
            <w:hideMark/>
          </w:tcPr>
          <w:p w14:paraId="3D5A815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348.023</w:t>
            </w:r>
          </w:p>
        </w:tc>
        <w:tc>
          <w:tcPr>
            <w:tcW w:w="1400" w:type="dxa"/>
            <w:shd w:val="clear" w:color="auto" w:fill="auto"/>
            <w:noWrap/>
            <w:vAlign w:val="bottom"/>
            <w:hideMark/>
          </w:tcPr>
          <w:p w14:paraId="5420956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344.990 </w:t>
            </w:r>
          </w:p>
        </w:tc>
      </w:tr>
      <w:tr w:rsidR="007B284D" w:rsidRPr="00C64277" w14:paraId="441F820F" w14:textId="77777777" w:rsidTr="00C2225E">
        <w:trPr>
          <w:trHeight w:val="20"/>
          <w:jc w:val="center"/>
        </w:trPr>
        <w:tc>
          <w:tcPr>
            <w:tcW w:w="2700" w:type="dxa"/>
            <w:shd w:val="clear" w:color="auto" w:fill="auto"/>
            <w:noWrap/>
            <w:vAlign w:val="bottom"/>
            <w:hideMark/>
          </w:tcPr>
          <w:p w14:paraId="1ECC6325" w14:textId="305F5860"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San Cristóbal</w:t>
            </w:r>
          </w:p>
        </w:tc>
        <w:tc>
          <w:tcPr>
            <w:tcW w:w="1300" w:type="dxa"/>
            <w:shd w:val="clear" w:color="auto" w:fill="auto"/>
            <w:noWrap/>
            <w:vAlign w:val="bottom"/>
            <w:hideMark/>
          </w:tcPr>
          <w:p w14:paraId="2204397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396.383 </w:t>
            </w:r>
          </w:p>
        </w:tc>
        <w:tc>
          <w:tcPr>
            <w:tcW w:w="1300" w:type="dxa"/>
            <w:shd w:val="clear" w:color="auto" w:fill="auto"/>
            <w:noWrap/>
            <w:vAlign w:val="center"/>
            <w:hideMark/>
          </w:tcPr>
          <w:p w14:paraId="171C6F7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394.358</w:t>
            </w:r>
          </w:p>
        </w:tc>
        <w:tc>
          <w:tcPr>
            <w:tcW w:w="1420" w:type="dxa"/>
            <w:shd w:val="clear" w:color="auto" w:fill="auto"/>
            <w:noWrap/>
            <w:vAlign w:val="center"/>
            <w:hideMark/>
          </w:tcPr>
          <w:p w14:paraId="38ED0E6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392.220</w:t>
            </w:r>
          </w:p>
        </w:tc>
        <w:tc>
          <w:tcPr>
            <w:tcW w:w="1400" w:type="dxa"/>
            <w:shd w:val="clear" w:color="auto" w:fill="auto"/>
            <w:noWrap/>
            <w:vAlign w:val="bottom"/>
            <w:hideMark/>
          </w:tcPr>
          <w:p w14:paraId="794E18E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389.945 </w:t>
            </w:r>
          </w:p>
        </w:tc>
      </w:tr>
      <w:tr w:rsidR="007B284D" w:rsidRPr="00C64277" w14:paraId="1122D161" w14:textId="77777777" w:rsidTr="00C2225E">
        <w:trPr>
          <w:trHeight w:val="20"/>
          <w:jc w:val="center"/>
        </w:trPr>
        <w:tc>
          <w:tcPr>
            <w:tcW w:w="2700" w:type="dxa"/>
            <w:shd w:val="clear" w:color="auto" w:fill="auto"/>
            <w:noWrap/>
            <w:vAlign w:val="bottom"/>
            <w:hideMark/>
          </w:tcPr>
          <w:p w14:paraId="07CD4F65" w14:textId="0117983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Santa Fe</w:t>
            </w:r>
          </w:p>
        </w:tc>
        <w:tc>
          <w:tcPr>
            <w:tcW w:w="1300" w:type="dxa"/>
            <w:shd w:val="clear" w:color="auto" w:fill="auto"/>
            <w:noWrap/>
            <w:vAlign w:val="bottom"/>
            <w:hideMark/>
          </w:tcPr>
          <w:p w14:paraId="6A6B964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96.534 </w:t>
            </w:r>
          </w:p>
        </w:tc>
        <w:tc>
          <w:tcPr>
            <w:tcW w:w="1300" w:type="dxa"/>
            <w:shd w:val="clear" w:color="auto" w:fill="auto"/>
            <w:noWrap/>
            <w:vAlign w:val="center"/>
            <w:hideMark/>
          </w:tcPr>
          <w:p w14:paraId="3C7111A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95.201</w:t>
            </w:r>
          </w:p>
        </w:tc>
        <w:tc>
          <w:tcPr>
            <w:tcW w:w="1420" w:type="dxa"/>
            <w:shd w:val="clear" w:color="auto" w:fill="auto"/>
            <w:noWrap/>
            <w:vAlign w:val="center"/>
            <w:hideMark/>
          </w:tcPr>
          <w:p w14:paraId="58BF618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93.857</w:t>
            </w:r>
          </w:p>
        </w:tc>
        <w:tc>
          <w:tcPr>
            <w:tcW w:w="1400" w:type="dxa"/>
            <w:shd w:val="clear" w:color="auto" w:fill="auto"/>
            <w:noWrap/>
            <w:vAlign w:val="bottom"/>
            <w:hideMark/>
          </w:tcPr>
          <w:p w14:paraId="410C54E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92.490 </w:t>
            </w:r>
          </w:p>
        </w:tc>
      </w:tr>
      <w:tr w:rsidR="007B284D" w:rsidRPr="00C64277" w14:paraId="1094368D" w14:textId="77777777" w:rsidTr="00C2225E">
        <w:trPr>
          <w:trHeight w:val="20"/>
          <w:jc w:val="center"/>
        </w:trPr>
        <w:tc>
          <w:tcPr>
            <w:tcW w:w="2700" w:type="dxa"/>
            <w:shd w:val="clear" w:color="auto" w:fill="auto"/>
            <w:noWrap/>
            <w:vAlign w:val="bottom"/>
            <w:hideMark/>
          </w:tcPr>
          <w:p w14:paraId="7FC74270" w14:textId="3B9D466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Suba</w:t>
            </w:r>
          </w:p>
        </w:tc>
        <w:tc>
          <w:tcPr>
            <w:tcW w:w="1300" w:type="dxa"/>
            <w:shd w:val="clear" w:color="auto" w:fill="auto"/>
            <w:noWrap/>
            <w:vAlign w:val="bottom"/>
            <w:hideMark/>
          </w:tcPr>
          <w:p w14:paraId="1A4CB87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1.250.734 </w:t>
            </w:r>
          </w:p>
        </w:tc>
        <w:tc>
          <w:tcPr>
            <w:tcW w:w="1300" w:type="dxa"/>
            <w:shd w:val="clear" w:color="auto" w:fill="auto"/>
            <w:noWrap/>
            <w:vAlign w:val="center"/>
            <w:hideMark/>
          </w:tcPr>
          <w:p w14:paraId="0C4DE87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1.282.978</w:t>
            </w:r>
          </w:p>
        </w:tc>
        <w:tc>
          <w:tcPr>
            <w:tcW w:w="1420" w:type="dxa"/>
            <w:shd w:val="clear" w:color="auto" w:fill="auto"/>
            <w:noWrap/>
            <w:vAlign w:val="center"/>
            <w:hideMark/>
          </w:tcPr>
          <w:p w14:paraId="23DC671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1.315.509</w:t>
            </w:r>
          </w:p>
        </w:tc>
        <w:tc>
          <w:tcPr>
            <w:tcW w:w="1400" w:type="dxa"/>
            <w:shd w:val="clear" w:color="auto" w:fill="auto"/>
            <w:noWrap/>
            <w:vAlign w:val="bottom"/>
            <w:hideMark/>
          </w:tcPr>
          <w:p w14:paraId="596B9DDE"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1.348.372 </w:t>
            </w:r>
          </w:p>
        </w:tc>
      </w:tr>
      <w:tr w:rsidR="007B284D" w:rsidRPr="00C64277" w14:paraId="6D9C527F" w14:textId="77777777" w:rsidTr="00C2225E">
        <w:trPr>
          <w:trHeight w:val="20"/>
          <w:jc w:val="center"/>
        </w:trPr>
        <w:tc>
          <w:tcPr>
            <w:tcW w:w="2700" w:type="dxa"/>
            <w:shd w:val="clear" w:color="auto" w:fill="auto"/>
            <w:noWrap/>
            <w:vAlign w:val="bottom"/>
            <w:hideMark/>
          </w:tcPr>
          <w:p w14:paraId="20FD7E17" w14:textId="651B0CB6"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Sumapaz</w:t>
            </w:r>
          </w:p>
        </w:tc>
        <w:tc>
          <w:tcPr>
            <w:tcW w:w="1300" w:type="dxa"/>
            <w:shd w:val="clear" w:color="auto" w:fill="auto"/>
            <w:noWrap/>
            <w:vAlign w:val="bottom"/>
            <w:hideMark/>
          </w:tcPr>
          <w:p w14:paraId="37DAFB0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7.330 </w:t>
            </w:r>
          </w:p>
        </w:tc>
        <w:tc>
          <w:tcPr>
            <w:tcW w:w="1300" w:type="dxa"/>
            <w:shd w:val="clear" w:color="auto" w:fill="auto"/>
            <w:noWrap/>
            <w:vAlign w:val="center"/>
            <w:hideMark/>
          </w:tcPr>
          <w:p w14:paraId="66DDA1C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7.457</w:t>
            </w:r>
          </w:p>
        </w:tc>
        <w:tc>
          <w:tcPr>
            <w:tcW w:w="1420" w:type="dxa"/>
            <w:shd w:val="clear" w:color="auto" w:fill="auto"/>
            <w:noWrap/>
            <w:vAlign w:val="center"/>
            <w:hideMark/>
          </w:tcPr>
          <w:p w14:paraId="5F94EFE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7.584</w:t>
            </w:r>
          </w:p>
        </w:tc>
        <w:tc>
          <w:tcPr>
            <w:tcW w:w="1400" w:type="dxa"/>
            <w:shd w:val="clear" w:color="auto" w:fill="auto"/>
            <w:noWrap/>
            <w:vAlign w:val="bottom"/>
            <w:hideMark/>
          </w:tcPr>
          <w:p w14:paraId="6FC4D7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7.711 </w:t>
            </w:r>
          </w:p>
        </w:tc>
      </w:tr>
      <w:tr w:rsidR="007B284D" w:rsidRPr="00C64277" w14:paraId="09E625A2" w14:textId="77777777" w:rsidTr="00C2225E">
        <w:trPr>
          <w:trHeight w:val="20"/>
          <w:jc w:val="center"/>
        </w:trPr>
        <w:tc>
          <w:tcPr>
            <w:tcW w:w="2700" w:type="dxa"/>
            <w:shd w:val="clear" w:color="auto" w:fill="auto"/>
            <w:noWrap/>
            <w:vAlign w:val="bottom"/>
            <w:hideMark/>
          </w:tcPr>
          <w:p w14:paraId="2115C35B" w14:textId="3EFAEF32"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Teusaquillo</w:t>
            </w:r>
          </w:p>
        </w:tc>
        <w:tc>
          <w:tcPr>
            <w:tcW w:w="1300" w:type="dxa"/>
            <w:shd w:val="clear" w:color="auto" w:fill="auto"/>
            <w:noWrap/>
            <w:vAlign w:val="bottom"/>
            <w:hideMark/>
          </w:tcPr>
          <w:p w14:paraId="5AF43F3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140.767 </w:t>
            </w:r>
          </w:p>
        </w:tc>
        <w:tc>
          <w:tcPr>
            <w:tcW w:w="1300" w:type="dxa"/>
            <w:shd w:val="clear" w:color="auto" w:fill="auto"/>
            <w:noWrap/>
            <w:vAlign w:val="center"/>
            <w:hideMark/>
          </w:tcPr>
          <w:p w14:paraId="672A13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140.473</w:t>
            </w:r>
          </w:p>
        </w:tc>
        <w:tc>
          <w:tcPr>
            <w:tcW w:w="1420" w:type="dxa"/>
            <w:shd w:val="clear" w:color="auto" w:fill="auto"/>
            <w:noWrap/>
            <w:vAlign w:val="center"/>
            <w:hideMark/>
          </w:tcPr>
          <w:p w14:paraId="544B10A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140.135</w:t>
            </w:r>
          </w:p>
        </w:tc>
        <w:tc>
          <w:tcPr>
            <w:tcW w:w="1400" w:type="dxa"/>
            <w:shd w:val="clear" w:color="auto" w:fill="auto"/>
            <w:noWrap/>
            <w:vAlign w:val="bottom"/>
            <w:hideMark/>
          </w:tcPr>
          <w:p w14:paraId="5ECA172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139.776 </w:t>
            </w:r>
          </w:p>
        </w:tc>
      </w:tr>
      <w:tr w:rsidR="007B284D" w:rsidRPr="00C64277" w14:paraId="0DB1107B" w14:textId="77777777" w:rsidTr="00C2225E">
        <w:trPr>
          <w:trHeight w:val="20"/>
          <w:jc w:val="center"/>
        </w:trPr>
        <w:tc>
          <w:tcPr>
            <w:tcW w:w="2700" w:type="dxa"/>
            <w:shd w:val="clear" w:color="auto" w:fill="auto"/>
            <w:noWrap/>
            <w:vAlign w:val="bottom"/>
            <w:hideMark/>
          </w:tcPr>
          <w:p w14:paraId="5D3E66C1" w14:textId="7F131ED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Tunjuelito</w:t>
            </w:r>
          </w:p>
        </w:tc>
        <w:tc>
          <w:tcPr>
            <w:tcW w:w="1300" w:type="dxa"/>
            <w:shd w:val="clear" w:color="auto" w:fill="auto"/>
            <w:noWrap/>
            <w:vAlign w:val="bottom"/>
            <w:hideMark/>
          </w:tcPr>
          <w:p w14:paraId="3DF8EF1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189.522 </w:t>
            </w:r>
          </w:p>
        </w:tc>
        <w:tc>
          <w:tcPr>
            <w:tcW w:w="1300" w:type="dxa"/>
            <w:shd w:val="clear" w:color="auto" w:fill="auto"/>
            <w:noWrap/>
            <w:vAlign w:val="center"/>
            <w:hideMark/>
          </w:tcPr>
          <w:p w14:paraId="11F89A8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187.971</w:t>
            </w:r>
          </w:p>
        </w:tc>
        <w:tc>
          <w:tcPr>
            <w:tcW w:w="1420" w:type="dxa"/>
            <w:shd w:val="clear" w:color="auto" w:fill="auto"/>
            <w:noWrap/>
            <w:vAlign w:val="center"/>
            <w:hideMark/>
          </w:tcPr>
          <w:p w14:paraId="094BD7E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186.383</w:t>
            </w:r>
          </w:p>
        </w:tc>
        <w:tc>
          <w:tcPr>
            <w:tcW w:w="1400" w:type="dxa"/>
            <w:shd w:val="clear" w:color="auto" w:fill="auto"/>
            <w:noWrap/>
            <w:vAlign w:val="bottom"/>
            <w:hideMark/>
          </w:tcPr>
          <w:p w14:paraId="3DA568C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184.743 </w:t>
            </w:r>
          </w:p>
        </w:tc>
      </w:tr>
      <w:tr w:rsidR="007B284D" w:rsidRPr="00C64277" w14:paraId="08EE65CB" w14:textId="77777777" w:rsidTr="00C2225E">
        <w:trPr>
          <w:trHeight w:val="20"/>
          <w:jc w:val="center"/>
        </w:trPr>
        <w:tc>
          <w:tcPr>
            <w:tcW w:w="2700" w:type="dxa"/>
            <w:shd w:val="clear" w:color="auto" w:fill="auto"/>
            <w:noWrap/>
            <w:vAlign w:val="bottom"/>
            <w:hideMark/>
          </w:tcPr>
          <w:p w14:paraId="5CD1FA06" w14:textId="00EB708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Usaquén</w:t>
            </w:r>
          </w:p>
        </w:tc>
        <w:tc>
          <w:tcPr>
            <w:tcW w:w="1300" w:type="dxa"/>
            <w:shd w:val="clear" w:color="auto" w:fill="auto"/>
            <w:noWrap/>
            <w:vAlign w:val="bottom"/>
            <w:hideMark/>
          </w:tcPr>
          <w:p w14:paraId="7E71B2F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472.908 </w:t>
            </w:r>
          </w:p>
        </w:tc>
        <w:tc>
          <w:tcPr>
            <w:tcW w:w="1300" w:type="dxa"/>
            <w:shd w:val="clear" w:color="auto" w:fill="auto"/>
            <w:noWrap/>
            <w:vAlign w:val="center"/>
            <w:hideMark/>
          </w:tcPr>
          <w:p w14:paraId="6AEC629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474.186</w:t>
            </w:r>
          </w:p>
        </w:tc>
        <w:tc>
          <w:tcPr>
            <w:tcW w:w="1420" w:type="dxa"/>
            <w:shd w:val="clear" w:color="auto" w:fill="auto"/>
            <w:noWrap/>
            <w:vAlign w:val="center"/>
            <w:hideMark/>
          </w:tcPr>
          <w:p w14:paraId="098EE3D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475.275</w:t>
            </w:r>
          </w:p>
        </w:tc>
        <w:tc>
          <w:tcPr>
            <w:tcW w:w="1400" w:type="dxa"/>
            <w:shd w:val="clear" w:color="auto" w:fill="auto"/>
            <w:noWrap/>
            <w:vAlign w:val="bottom"/>
            <w:hideMark/>
          </w:tcPr>
          <w:p w14:paraId="49C796B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476.184 </w:t>
            </w:r>
          </w:p>
        </w:tc>
      </w:tr>
      <w:tr w:rsidR="007B284D" w:rsidRPr="00C64277" w14:paraId="28D5611C" w14:textId="77777777" w:rsidTr="00C2225E">
        <w:trPr>
          <w:trHeight w:val="20"/>
          <w:jc w:val="center"/>
        </w:trPr>
        <w:tc>
          <w:tcPr>
            <w:tcW w:w="2700" w:type="dxa"/>
            <w:shd w:val="clear" w:color="auto" w:fill="auto"/>
            <w:noWrap/>
            <w:vAlign w:val="bottom"/>
            <w:hideMark/>
          </w:tcPr>
          <w:p w14:paraId="3CC3D8C4" w14:textId="07E46071"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Usme</w:t>
            </w:r>
          </w:p>
        </w:tc>
        <w:tc>
          <w:tcPr>
            <w:tcW w:w="1300" w:type="dxa"/>
            <w:shd w:val="clear" w:color="auto" w:fill="auto"/>
            <w:noWrap/>
            <w:vAlign w:val="bottom"/>
            <w:hideMark/>
          </w:tcPr>
          <w:p w14:paraId="405F9DA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337.152 </w:t>
            </w:r>
          </w:p>
        </w:tc>
        <w:tc>
          <w:tcPr>
            <w:tcW w:w="1300" w:type="dxa"/>
            <w:shd w:val="clear" w:color="auto" w:fill="auto"/>
            <w:noWrap/>
            <w:vAlign w:val="center"/>
            <w:hideMark/>
          </w:tcPr>
          <w:p w14:paraId="2F2F462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340.101</w:t>
            </w:r>
          </w:p>
        </w:tc>
        <w:tc>
          <w:tcPr>
            <w:tcW w:w="1420" w:type="dxa"/>
            <w:shd w:val="clear" w:color="auto" w:fill="auto"/>
            <w:noWrap/>
            <w:vAlign w:val="center"/>
            <w:hideMark/>
          </w:tcPr>
          <w:p w14:paraId="43A38BD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342.940</w:t>
            </w:r>
          </w:p>
        </w:tc>
        <w:tc>
          <w:tcPr>
            <w:tcW w:w="1400" w:type="dxa"/>
            <w:shd w:val="clear" w:color="auto" w:fill="auto"/>
            <w:noWrap/>
            <w:vAlign w:val="bottom"/>
            <w:hideMark/>
          </w:tcPr>
          <w:p w14:paraId="7438244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345.689 </w:t>
            </w:r>
          </w:p>
        </w:tc>
      </w:tr>
      <w:tr w:rsidR="007B284D" w:rsidRPr="00C64277" w14:paraId="59CBC21C" w14:textId="77777777" w:rsidTr="00C2225E">
        <w:trPr>
          <w:trHeight w:val="20"/>
          <w:jc w:val="center"/>
        </w:trPr>
        <w:tc>
          <w:tcPr>
            <w:tcW w:w="2700" w:type="dxa"/>
            <w:shd w:val="clear" w:color="auto" w:fill="D0CECE" w:themeFill="background2" w:themeFillShade="E6"/>
            <w:noWrap/>
            <w:vAlign w:val="bottom"/>
            <w:hideMark/>
          </w:tcPr>
          <w:p w14:paraId="1CFB3F6C" w14:textId="77777777" w:rsidR="007B284D" w:rsidRPr="00C64277" w:rsidRDefault="007B284D" w:rsidP="007B284D">
            <w:pPr>
              <w:spacing w:after="0" w:line="240" w:lineRule="auto"/>
              <w:rPr>
                <w:rFonts w:ascii="Arial" w:eastAsia="Times New Roman" w:hAnsi="Arial" w:cs="Arial"/>
                <w:b/>
                <w:bCs/>
                <w:sz w:val="18"/>
                <w:szCs w:val="18"/>
              </w:rPr>
            </w:pPr>
            <w:proofErr w:type="gramStart"/>
            <w:r w:rsidRPr="00C64277">
              <w:rPr>
                <w:rFonts w:ascii="Arial" w:eastAsia="Times New Roman" w:hAnsi="Arial" w:cs="Arial"/>
                <w:b/>
                <w:bCs/>
                <w:sz w:val="18"/>
                <w:szCs w:val="18"/>
              </w:rPr>
              <w:t>Total</w:t>
            </w:r>
            <w:proofErr w:type="gramEnd"/>
            <w:r w:rsidRPr="00C64277">
              <w:rPr>
                <w:rFonts w:ascii="Arial" w:eastAsia="Times New Roman" w:hAnsi="Arial" w:cs="Arial"/>
                <w:b/>
                <w:bCs/>
                <w:sz w:val="18"/>
                <w:szCs w:val="18"/>
              </w:rPr>
              <w:t xml:space="preserve"> general</w:t>
            </w:r>
          </w:p>
        </w:tc>
        <w:tc>
          <w:tcPr>
            <w:tcW w:w="1300" w:type="dxa"/>
            <w:shd w:val="clear" w:color="auto" w:fill="D0CECE" w:themeFill="background2" w:themeFillShade="E6"/>
            <w:noWrap/>
            <w:vAlign w:val="bottom"/>
            <w:hideMark/>
          </w:tcPr>
          <w:p w14:paraId="6DBCDA50"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 xml:space="preserve"> 7.980.001 </w:t>
            </w:r>
          </w:p>
        </w:tc>
        <w:tc>
          <w:tcPr>
            <w:tcW w:w="1300" w:type="dxa"/>
            <w:shd w:val="clear" w:color="auto" w:fill="D0CECE" w:themeFill="background2" w:themeFillShade="E6"/>
            <w:noWrap/>
            <w:vAlign w:val="center"/>
            <w:hideMark/>
          </w:tcPr>
          <w:p w14:paraId="0110253B" w14:textId="77777777" w:rsidR="007B284D" w:rsidRPr="00C64277" w:rsidRDefault="007B284D" w:rsidP="007B284D">
            <w:pPr>
              <w:spacing w:after="0" w:line="240" w:lineRule="auto"/>
              <w:jc w:val="center"/>
              <w:rPr>
                <w:rFonts w:ascii="Arial" w:eastAsia="Times New Roman" w:hAnsi="Arial" w:cs="Arial"/>
                <w:b/>
                <w:bCs/>
                <w:sz w:val="18"/>
                <w:szCs w:val="18"/>
              </w:rPr>
            </w:pPr>
            <w:r w:rsidRPr="00C64277">
              <w:rPr>
                <w:rFonts w:ascii="Arial" w:eastAsia="Times New Roman" w:hAnsi="Arial" w:cs="Arial"/>
                <w:b/>
                <w:bCs/>
                <w:sz w:val="18"/>
                <w:szCs w:val="18"/>
              </w:rPr>
              <w:t>8.080.734</w:t>
            </w:r>
          </w:p>
        </w:tc>
        <w:tc>
          <w:tcPr>
            <w:tcW w:w="1420" w:type="dxa"/>
            <w:shd w:val="clear" w:color="auto" w:fill="D0CECE" w:themeFill="background2" w:themeFillShade="E6"/>
            <w:noWrap/>
            <w:vAlign w:val="center"/>
            <w:hideMark/>
          </w:tcPr>
          <w:p w14:paraId="6370E6C7"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8.181.047</w:t>
            </w:r>
          </w:p>
        </w:tc>
        <w:tc>
          <w:tcPr>
            <w:tcW w:w="1400" w:type="dxa"/>
            <w:shd w:val="clear" w:color="auto" w:fill="D0CECE" w:themeFill="background2" w:themeFillShade="E6"/>
            <w:noWrap/>
            <w:vAlign w:val="bottom"/>
            <w:hideMark/>
          </w:tcPr>
          <w:p w14:paraId="7D524FC9"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 xml:space="preserve"> 8.281.030 </w:t>
            </w:r>
          </w:p>
        </w:tc>
      </w:tr>
    </w:tbl>
    <w:p w14:paraId="7F488344" w14:textId="77777777" w:rsidR="007B284D" w:rsidRPr="00C64277" w:rsidRDefault="007B284D" w:rsidP="007B284D">
      <w:pPr>
        <w:spacing w:line="276" w:lineRule="auto"/>
        <w:jc w:val="both"/>
        <w:rPr>
          <w:rFonts w:ascii="Arial" w:hAnsi="Arial" w:cs="Arial"/>
          <w:b/>
          <w:sz w:val="16"/>
          <w:szCs w:val="16"/>
        </w:rPr>
      </w:pPr>
      <w:r w:rsidRPr="00C64277">
        <w:rPr>
          <w:rFonts w:ascii="Arial" w:hAnsi="Arial" w:cs="Arial"/>
          <w:b/>
          <w:sz w:val="16"/>
          <w:szCs w:val="16"/>
        </w:rPr>
        <w:t>Fuente: Secretaría Distrital de Planeación, SDP. Población de Bogotá D.C. y sus localidades 1985-2020</w:t>
      </w:r>
    </w:p>
    <w:p w14:paraId="55FB2D77" w14:textId="1BE0BDA5" w:rsidR="007B284D" w:rsidRPr="00C64277" w:rsidRDefault="007B284D" w:rsidP="007B284D">
      <w:pPr>
        <w:rPr>
          <w:rFonts w:ascii="Arial" w:hAnsi="Arial" w:cs="Arial"/>
          <w:sz w:val="16"/>
          <w:szCs w:val="16"/>
        </w:rPr>
      </w:pPr>
      <w:r w:rsidRPr="00C64277">
        <w:rPr>
          <w:rFonts w:ascii="Arial" w:hAnsi="Arial" w:cs="Arial"/>
          <w:sz w:val="16"/>
          <w:szCs w:val="16"/>
        </w:rPr>
        <w:t>Nota. Esta fuente de información es oficial publicada por la Secretaría Distrital de Planeación, en el marco del Convenio DANE- SDP No 096-2007</w:t>
      </w:r>
      <w:r w:rsidRPr="00C64277">
        <w:rPr>
          <w:rFonts w:ascii="Arial" w:hAnsi="Arial" w:cs="Arial"/>
          <w:sz w:val="16"/>
          <w:szCs w:val="16"/>
        </w:rPr>
        <w:tab/>
      </w:r>
    </w:p>
    <w:tbl>
      <w:tblPr>
        <w:tblW w:w="5000" w:type="pct"/>
        <w:tblLook w:val="04A0" w:firstRow="1" w:lastRow="0" w:firstColumn="1" w:lastColumn="0" w:noHBand="0" w:noVBand="1"/>
      </w:tblPr>
      <w:tblGrid>
        <w:gridCol w:w="488"/>
        <w:gridCol w:w="3256"/>
        <w:gridCol w:w="1217"/>
        <w:gridCol w:w="1217"/>
        <w:gridCol w:w="1330"/>
        <w:gridCol w:w="1310"/>
      </w:tblGrid>
      <w:tr w:rsidR="00D73D61" w:rsidRPr="00C64277" w14:paraId="654CC000" w14:textId="77777777" w:rsidTr="00C64277">
        <w:trPr>
          <w:trHeight w:val="20"/>
        </w:trPr>
        <w:tc>
          <w:tcPr>
            <w:tcW w:w="2123" w:type="pct"/>
            <w:gridSpan w:val="2"/>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7513ED4F"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LOCALIDAD</w:t>
            </w:r>
          </w:p>
        </w:tc>
        <w:tc>
          <w:tcPr>
            <w:tcW w:w="690" w:type="pct"/>
            <w:tcBorders>
              <w:top w:val="single" w:sz="8" w:space="0" w:color="auto"/>
              <w:left w:val="nil"/>
              <w:bottom w:val="nil"/>
              <w:right w:val="single" w:sz="4" w:space="0" w:color="auto"/>
            </w:tcBorders>
            <w:shd w:val="clear" w:color="000000" w:fill="F2F2F2"/>
            <w:noWrap/>
            <w:vAlign w:val="center"/>
            <w:hideMark/>
          </w:tcPr>
          <w:p w14:paraId="1883E02B"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2016</w:t>
            </w:r>
          </w:p>
        </w:tc>
        <w:tc>
          <w:tcPr>
            <w:tcW w:w="690" w:type="pct"/>
            <w:tcBorders>
              <w:top w:val="single" w:sz="8" w:space="0" w:color="auto"/>
              <w:left w:val="nil"/>
              <w:bottom w:val="nil"/>
              <w:right w:val="single" w:sz="4" w:space="0" w:color="auto"/>
            </w:tcBorders>
            <w:shd w:val="clear" w:color="000000" w:fill="F2F2F2"/>
            <w:noWrap/>
            <w:vAlign w:val="center"/>
            <w:hideMark/>
          </w:tcPr>
          <w:p w14:paraId="163B9DD3"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2017</w:t>
            </w:r>
          </w:p>
        </w:tc>
        <w:tc>
          <w:tcPr>
            <w:tcW w:w="754" w:type="pct"/>
            <w:tcBorders>
              <w:top w:val="single" w:sz="8" w:space="0" w:color="auto"/>
              <w:left w:val="nil"/>
              <w:bottom w:val="nil"/>
              <w:right w:val="single" w:sz="4" w:space="0" w:color="auto"/>
            </w:tcBorders>
            <w:shd w:val="clear" w:color="000000" w:fill="F2F2F2"/>
            <w:noWrap/>
            <w:vAlign w:val="center"/>
            <w:hideMark/>
          </w:tcPr>
          <w:p w14:paraId="08227714"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2018</w:t>
            </w:r>
          </w:p>
        </w:tc>
        <w:tc>
          <w:tcPr>
            <w:tcW w:w="743" w:type="pct"/>
            <w:tcBorders>
              <w:top w:val="single" w:sz="8" w:space="0" w:color="auto"/>
              <w:left w:val="nil"/>
              <w:bottom w:val="nil"/>
              <w:right w:val="single" w:sz="8" w:space="0" w:color="auto"/>
            </w:tcBorders>
            <w:shd w:val="clear" w:color="000000" w:fill="F2F2F2"/>
            <w:noWrap/>
            <w:vAlign w:val="center"/>
            <w:hideMark/>
          </w:tcPr>
          <w:p w14:paraId="2D3F026C"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2019</w:t>
            </w:r>
          </w:p>
        </w:tc>
      </w:tr>
      <w:tr w:rsidR="00D73D61" w:rsidRPr="00C64277" w14:paraId="44F92CE6"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C6EA6E0"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 </w:t>
            </w:r>
          </w:p>
        </w:tc>
        <w:tc>
          <w:tcPr>
            <w:tcW w:w="1846" w:type="pct"/>
            <w:tcBorders>
              <w:top w:val="nil"/>
              <w:left w:val="nil"/>
              <w:bottom w:val="single" w:sz="4" w:space="0" w:color="auto"/>
              <w:right w:val="nil"/>
            </w:tcBorders>
            <w:shd w:val="clear" w:color="000000" w:fill="F2F2F2"/>
            <w:vAlign w:val="center"/>
            <w:hideMark/>
          </w:tcPr>
          <w:p w14:paraId="4C04C846"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Usaquén</w:t>
            </w:r>
          </w:p>
        </w:tc>
        <w:tc>
          <w:tcPr>
            <w:tcW w:w="69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E840AA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128.105</w:t>
            </w:r>
          </w:p>
        </w:tc>
        <w:tc>
          <w:tcPr>
            <w:tcW w:w="690" w:type="pct"/>
            <w:tcBorders>
              <w:top w:val="single" w:sz="8" w:space="0" w:color="auto"/>
              <w:left w:val="nil"/>
              <w:bottom w:val="single" w:sz="4" w:space="0" w:color="auto"/>
              <w:right w:val="single" w:sz="4" w:space="0" w:color="auto"/>
            </w:tcBorders>
            <w:shd w:val="clear" w:color="auto" w:fill="auto"/>
            <w:noWrap/>
            <w:vAlign w:val="center"/>
            <w:hideMark/>
          </w:tcPr>
          <w:p w14:paraId="5A99B81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135.312</w:t>
            </w:r>
          </w:p>
        </w:tc>
        <w:tc>
          <w:tcPr>
            <w:tcW w:w="754" w:type="pct"/>
            <w:tcBorders>
              <w:top w:val="single" w:sz="8" w:space="0" w:color="auto"/>
              <w:left w:val="nil"/>
              <w:bottom w:val="single" w:sz="4" w:space="0" w:color="auto"/>
              <w:right w:val="single" w:sz="4" w:space="0" w:color="auto"/>
            </w:tcBorders>
            <w:shd w:val="clear" w:color="auto" w:fill="auto"/>
            <w:noWrap/>
            <w:vAlign w:val="center"/>
            <w:hideMark/>
          </w:tcPr>
          <w:p w14:paraId="5637CA9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156.853</w:t>
            </w:r>
          </w:p>
        </w:tc>
        <w:tc>
          <w:tcPr>
            <w:tcW w:w="743" w:type="pct"/>
            <w:tcBorders>
              <w:top w:val="single" w:sz="8" w:space="0" w:color="auto"/>
              <w:left w:val="nil"/>
              <w:bottom w:val="single" w:sz="4" w:space="0" w:color="auto"/>
              <w:right w:val="single" w:sz="8" w:space="0" w:color="auto"/>
            </w:tcBorders>
            <w:shd w:val="clear" w:color="auto" w:fill="auto"/>
            <w:noWrap/>
            <w:vAlign w:val="center"/>
            <w:hideMark/>
          </w:tcPr>
          <w:p w14:paraId="35637E8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65.729</w:t>
            </w:r>
          </w:p>
        </w:tc>
      </w:tr>
      <w:tr w:rsidR="00D73D61" w:rsidRPr="00C64277" w14:paraId="60AB72C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63C4E12"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2 </w:t>
            </w:r>
          </w:p>
        </w:tc>
        <w:tc>
          <w:tcPr>
            <w:tcW w:w="1846" w:type="pct"/>
            <w:tcBorders>
              <w:top w:val="nil"/>
              <w:left w:val="nil"/>
              <w:bottom w:val="single" w:sz="4" w:space="0" w:color="auto"/>
              <w:right w:val="nil"/>
            </w:tcBorders>
            <w:shd w:val="clear" w:color="000000" w:fill="F2F2F2"/>
            <w:vAlign w:val="center"/>
            <w:hideMark/>
          </w:tcPr>
          <w:p w14:paraId="728BCC32"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Chapinero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259B3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101.026</w:t>
            </w:r>
          </w:p>
        </w:tc>
        <w:tc>
          <w:tcPr>
            <w:tcW w:w="690" w:type="pct"/>
            <w:tcBorders>
              <w:top w:val="nil"/>
              <w:left w:val="nil"/>
              <w:bottom w:val="single" w:sz="4" w:space="0" w:color="auto"/>
              <w:right w:val="single" w:sz="4" w:space="0" w:color="auto"/>
            </w:tcBorders>
            <w:shd w:val="clear" w:color="auto" w:fill="auto"/>
            <w:noWrap/>
            <w:vAlign w:val="center"/>
            <w:hideMark/>
          </w:tcPr>
          <w:p w14:paraId="55BF788C"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64.402</w:t>
            </w:r>
          </w:p>
        </w:tc>
        <w:tc>
          <w:tcPr>
            <w:tcW w:w="754" w:type="pct"/>
            <w:tcBorders>
              <w:top w:val="nil"/>
              <w:left w:val="nil"/>
              <w:bottom w:val="single" w:sz="4" w:space="0" w:color="auto"/>
              <w:right w:val="single" w:sz="4" w:space="0" w:color="auto"/>
            </w:tcBorders>
            <w:shd w:val="clear" w:color="auto" w:fill="auto"/>
            <w:noWrap/>
            <w:vAlign w:val="center"/>
            <w:hideMark/>
          </w:tcPr>
          <w:p w14:paraId="2D80734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55.013</w:t>
            </w:r>
          </w:p>
        </w:tc>
        <w:tc>
          <w:tcPr>
            <w:tcW w:w="743" w:type="pct"/>
            <w:tcBorders>
              <w:top w:val="nil"/>
              <w:left w:val="nil"/>
              <w:bottom w:val="single" w:sz="4" w:space="0" w:color="auto"/>
              <w:right w:val="single" w:sz="8" w:space="0" w:color="auto"/>
            </w:tcBorders>
            <w:shd w:val="clear" w:color="auto" w:fill="auto"/>
            <w:noWrap/>
            <w:vAlign w:val="center"/>
            <w:hideMark/>
          </w:tcPr>
          <w:p w14:paraId="33D3D55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31.948</w:t>
            </w:r>
          </w:p>
        </w:tc>
      </w:tr>
      <w:tr w:rsidR="00D73D61" w:rsidRPr="00C64277" w14:paraId="0D759A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C5FC4F1"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3 </w:t>
            </w:r>
          </w:p>
        </w:tc>
        <w:tc>
          <w:tcPr>
            <w:tcW w:w="1846" w:type="pct"/>
            <w:tcBorders>
              <w:top w:val="nil"/>
              <w:left w:val="nil"/>
              <w:bottom w:val="single" w:sz="4" w:space="0" w:color="auto"/>
              <w:right w:val="nil"/>
            </w:tcBorders>
            <w:shd w:val="clear" w:color="000000" w:fill="F2F2F2"/>
            <w:vAlign w:val="center"/>
            <w:hideMark/>
          </w:tcPr>
          <w:p w14:paraId="71131A4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Santafé</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4E50A7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58.329</w:t>
            </w:r>
          </w:p>
        </w:tc>
        <w:tc>
          <w:tcPr>
            <w:tcW w:w="690" w:type="pct"/>
            <w:tcBorders>
              <w:top w:val="nil"/>
              <w:left w:val="nil"/>
              <w:bottom w:val="single" w:sz="4" w:space="0" w:color="auto"/>
              <w:right w:val="single" w:sz="4" w:space="0" w:color="auto"/>
            </w:tcBorders>
            <w:shd w:val="clear" w:color="auto" w:fill="auto"/>
            <w:noWrap/>
            <w:vAlign w:val="center"/>
            <w:hideMark/>
          </w:tcPr>
          <w:p w14:paraId="61D0237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19.890</w:t>
            </w:r>
          </w:p>
        </w:tc>
        <w:tc>
          <w:tcPr>
            <w:tcW w:w="754" w:type="pct"/>
            <w:tcBorders>
              <w:top w:val="nil"/>
              <w:left w:val="nil"/>
              <w:bottom w:val="single" w:sz="4" w:space="0" w:color="auto"/>
              <w:right w:val="single" w:sz="4" w:space="0" w:color="auto"/>
            </w:tcBorders>
            <w:shd w:val="clear" w:color="auto" w:fill="auto"/>
            <w:noWrap/>
            <w:vAlign w:val="center"/>
            <w:hideMark/>
          </w:tcPr>
          <w:p w14:paraId="08ED86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8.014</w:t>
            </w:r>
          </w:p>
        </w:tc>
        <w:tc>
          <w:tcPr>
            <w:tcW w:w="743" w:type="pct"/>
            <w:tcBorders>
              <w:top w:val="nil"/>
              <w:left w:val="nil"/>
              <w:bottom w:val="single" w:sz="4" w:space="0" w:color="auto"/>
              <w:right w:val="single" w:sz="8" w:space="0" w:color="auto"/>
            </w:tcBorders>
            <w:shd w:val="clear" w:color="auto" w:fill="auto"/>
            <w:noWrap/>
            <w:vAlign w:val="center"/>
            <w:hideMark/>
          </w:tcPr>
          <w:p w14:paraId="1B3CFAF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8.034</w:t>
            </w:r>
          </w:p>
        </w:tc>
      </w:tr>
      <w:tr w:rsidR="00D73D61" w:rsidRPr="00C64277" w14:paraId="5115E96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73AE108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4 </w:t>
            </w:r>
          </w:p>
        </w:tc>
        <w:tc>
          <w:tcPr>
            <w:tcW w:w="1846" w:type="pct"/>
            <w:tcBorders>
              <w:top w:val="nil"/>
              <w:left w:val="nil"/>
              <w:bottom w:val="single" w:sz="4" w:space="0" w:color="auto"/>
              <w:right w:val="nil"/>
            </w:tcBorders>
            <w:shd w:val="clear" w:color="000000" w:fill="F2F2F2"/>
            <w:vAlign w:val="center"/>
            <w:hideMark/>
          </w:tcPr>
          <w:p w14:paraId="77BD1BF4"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San Cristóbal</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E644DF"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23.952</w:t>
            </w:r>
          </w:p>
        </w:tc>
        <w:tc>
          <w:tcPr>
            <w:tcW w:w="690" w:type="pct"/>
            <w:tcBorders>
              <w:top w:val="nil"/>
              <w:left w:val="nil"/>
              <w:bottom w:val="single" w:sz="4" w:space="0" w:color="auto"/>
              <w:right w:val="single" w:sz="4" w:space="0" w:color="auto"/>
            </w:tcBorders>
            <w:shd w:val="clear" w:color="auto" w:fill="auto"/>
            <w:noWrap/>
            <w:vAlign w:val="center"/>
            <w:hideMark/>
          </w:tcPr>
          <w:p w14:paraId="18ECE1C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10.503</w:t>
            </w:r>
          </w:p>
        </w:tc>
        <w:tc>
          <w:tcPr>
            <w:tcW w:w="754" w:type="pct"/>
            <w:tcBorders>
              <w:top w:val="nil"/>
              <w:left w:val="nil"/>
              <w:bottom w:val="single" w:sz="4" w:space="0" w:color="auto"/>
              <w:right w:val="single" w:sz="4" w:space="0" w:color="auto"/>
            </w:tcBorders>
            <w:shd w:val="clear" w:color="auto" w:fill="auto"/>
            <w:noWrap/>
            <w:vAlign w:val="center"/>
            <w:hideMark/>
          </w:tcPr>
          <w:p w14:paraId="529E3CB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42.136</w:t>
            </w:r>
          </w:p>
        </w:tc>
        <w:tc>
          <w:tcPr>
            <w:tcW w:w="743" w:type="pct"/>
            <w:tcBorders>
              <w:top w:val="nil"/>
              <w:left w:val="nil"/>
              <w:bottom w:val="single" w:sz="4" w:space="0" w:color="auto"/>
              <w:right w:val="single" w:sz="8" w:space="0" w:color="auto"/>
            </w:tcBorders>
            <w:shd w:val="clear" w:color="auto" w:fill="auto"/>
            <w:noWrap/>
            <w:vAlign w:val="center"/>
            <w:hideMark/>
          </w:tcPr>
          <w:p w14:paraId="1B8B7BB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5.065</w:t>
            </w:r>
          </w:p>
        </w:tc>
      </w:tr>
      <w:tr w:rsidR="00D73D61" w:rsidRPr="00C64277" w14:paraId="73B5345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0A81106"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5 </w:t>
            </w:r>
          </w:p>
        </w:tc>
        <w:tc>
          <w:tcPr>
            <w:tcW w:w="1846" w:type="pct"/>
            <w:tcBorders>
              <w:top w:val="nil"/>
              <w:left w:val="nil"/>
              <w:bottom w:val="single" w:sz="4" w:space="0" w:color="auto"/>
              <w:right w:val="nil"/>
            </w:tcBorders>
            <w:shd w:val="clear" w:color="000000" w:fill="F2F2F2"/>
            <w:vAlign w:val="center"/>
            <w:hideMark/>
          </w:tcPr>
          <w:p w14:paraId="5AA1EFA4"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Usme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17345F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32.515</w:t>
            </w:r>
          </w:p>
        </w:tc>
        <w:tc>
          <w:tcPr>
            <w:tcW w:w="690" w:type="pct"/>
            <w:tcBorders>
              <w:top w:val="nil"/>
              <w:left w:val="nil"/>
              <w:bottom w:val="single" w:sz="4" w:space="0" w:color="auto"/>
              <w:right w:val="single" w:sz="4" w:space="0" w:color="auto"/>
            </w:tcBorders>
            <w:shd w:val="clear" w:color="auto" w:fill="auto"/>
            <w:noWrap/>
            <w:vAlign w:val="center"/>
            <w:hideMark/>
          </w:tcPr>
          <w:p w14:paraId="0E4FD0F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48.792</w:t>
            </w:r>
          </w:p>
        </w:tc>
        <w:tc>
          <w:tcPr>
            <w:tcW w:w="754" w:type="pct"/>
            <w:tcBorders>
              <w:top w:val="nil"/>
              <w:left w:val="nil"/>
              <w:bottom w:val="single" w:sz="4" w:space="0" w:color="auto"/>
              <w:right w:val="single" w:sz="4" w:space="0" w:color="auto"/>
            </w:tcBorders>
            <w:shd w:val="clear" w:color="auto" w:fill="auto"/>
            <w:noWrap/>
            <w:vAlign w:val="center"/>
            <w:hideMark/>
          </w:tcPr>
          <w:p w14:paraId="2710BBCC"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20.354</w:t>
            </w:r>
          </w:p>
        </w:tc>
        <w:tc>
          <w:tcPr>
            <w:tcW w:w="743" w:type="pct"/>
            <w:tcBorders>
              <w:top w:val="nil"/>
              <w:left w:val="nil"/>
              <w:bottom w:val="single" w:sz="4" w:space="0" w:color="auto"/>
              <w:right w:val="single" w:sz="8" w:space="0" w:color="auto"/>
            </w:tcBorders>
            <w:shd w:val="clear" w:color="auto" w:fill="auto"/>
            <w:noWrap/>
            <w:vAlign w:val="center"/>
            <w:hideMark/>
          </w:tcPr>
          <w:p w14:paraId="480144B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7.759</w:t>
            </w:r>
          </w:p>
        </w:tc>
      </w:tr>
      <w:tr w:rsidR="00D73D61" w:rsidRPr="00C64277" w14:paraId="2356654C"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9A68325"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6 </w:t>
            </w:r>
          </w:p>
        </w:tc>
        <w:tc>
          <w:tcPr>
            <w:tcW w:w="1846" w:type="pct"/>
            <w:tcBorders>
              <w:top w:val="nil"/>
              <w:left w:val="nil"/>
              <w:bottom w:val="single" w:sz="4" w:space="0" w:color="auto"/>
              <w:right w:val="nil"/>
            </w:tcBorders>
            <w:shd w:val="clear" w:color="000000" w:fill="F2F2F2"/>
            <w:vAlign w:val="center"/>
            <w:hideMark/>
          </w:tcPr>
          <w:p w14:paraId="5401CE2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Tunjuelito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4D777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79.211</w:t>
            </w:r>
          </w:p>
        </w:tc>
        <w:tc>
          <w:tcPr>
            <w:tcW w:w="690" w:type="pct"/>
            <w:tcBorders>
              <w:top w:val="nil"/>
              <w:left w:val="nil"/>
              <w:bottom w:val="single" w:sz="4" w:space="0" w:color="auto"/>
              <w:right w:val="single" w:sz="4" w:space="0" w:color="auto"/>
            </w:tcBorders>
            <w:shd w:val="clear" w:color="auto" w:fill="auto"/>
            <w:noWrap/>
            <w:vAlign w:val="center"/>
            <w:hideMark/>
          </w:tcPr>
          <w:p w14:paraId="0AEDFCC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26.861</w:t>
            </w:r>
          </w:p>
        </w:tc>
        <w:tc>
          <w:tcPr>
            <w:tcW w:w="754" w:type="pct"/>
            <w:tcBorders>
              <w:top w:val="nil"/>
              <w:left w:val="nil"/>
              <w:bottom w:val="single" w:sz="4" w:space="0" w:color="auto"/>
              <w:right w:val="single" w:sz="4" w:space="0" w:color="auto"/>
            </w:tcBorders>
            <w:shd w:val="clear" w:color="auto" w:fill="auto"/>
            <w:noWrap/>
            <w:vAlign w:val="center"/>
            <w:hideMark/>
          </w:tcPr>
          <w:p w14:paraId="67066C1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71.376</w:t>
            </w:r>
          </w:p>
        </w:tc>
        <w:tc>
          <w:tcPr>
            <w:tcW w:w="743" w:type="pct"/>
            <w:tcBorders>
              <w:top w:val="nil"/>
              <w:left w:val="nil"/>
              <w:bottom w:val="single" w:sz="4" w:space="0" w:color="auto"/>
              <w:right w:val="single" w:sz="8" w:space="0" w:color="auto"/>
            </w:tcBorders>
            <w:shd w:val="clear" w:color="auto" w:fill="auto"/>
            <w:noWrap/>
            <w:vAlign w:val="center"/>
            <w:hideMark/>
          </w:tcPr>
          <w:p w14:paraId="7C6E022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46.645</w:t>
            </w:r>
          </w:p>
        </w:tc>
      </w:tr>
      <w:tr w:rsidR="00D73D61" w:rsidRPr="00C64277" w14:paraId="66287B0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478CC4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7 </w:t>
            </w:r>
          </w:p>
        </w:tc>
        <w:tc>
          <w:tcPr>
            <w:tcW w:w="1846" w:type="pct"/>
            <w:tcBorders>
              <w:top w:val="nil"/>
              <w:left w:val="nil"/>
              <w:bottom w:val="single" w:sz="4" w:space="0" w:color="auto"/>
              <w:right w:val="nil"/>
            </w:tcBorders>
            <w:shd w:val="clear" w:color="000000" w:fill="F2F2F2"/>
            <w:vAlign w:val="center"/>
            <w:hideMark/>
          </w:tcPr>
          <w:p w14:paraId="6941BE6B"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Bosa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330E0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59.160</w:t>
            </w:r>
          </w:p>
        </w:tc>
        <w:tc>
          <w:tcPr>
            <w:tcW w:w="690" w:type="pct"/>
            <w:tcBorders>
              <w:top w:val="nil"/>
              <w:left w:val="nil"/>
              <w:bottom w:val="single" w:sz="4" w:space="0" w:color="auto"/>
              <w:right w:val="single" w:sz="4" w:space="0" w:color="auto"/>
            </w:tcBorders>
            <w:shd w:val="clear" w:color="auto" w:fill="auto"/>
            <w:noWrap/>
            <w:vAlign w:val="center"/>
            <w:hideMark/>
          </w:tcPr>
          <w:p w14:paraId="33ADDF6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21.234</w:t>
            </w:r>
          </w:p>
        </w:tc>
        <w:tc>
          <w:tcPr>
            <w:tcW w:w="754" w:type="pct"/>
            <w:tcBorders>
              <w:top w:val="nil"/>
              <w:left w:val="nil"/>
              <w:bottom w:val="single" w:sz="4" w:space="0" w:color="auto"/>
              <w:right w:val="single" w:sz="4" w:space="0" w:color="auto"/>
            </w:tcBorders>
            <w:shd w:val="clear" w:color="auto" w:fill="auto"/>
            <w:noWrap/>
            <w:vAlign w:val="center"/>
            <w:hideMark/>
          </w:tcPr>
          <w:p w14:paraId="305F9F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76.195</w:t>
            </w:r>
          </w:p>
        </w:tc>
        <w:tc>
          <w:tcPr>
            <w:tcW w:w="743" w:type="pct"/>
            <w:tcBorders>
              <w:top w:val="nil"/>
              <w:left w:val="nil"/>
              <w:bottom w:val="single" w:sz="4" w:space="0" w:color="auto"/>
              <w:right w:val="single" w:sz="8" w:space="0" w:color="auto"/>
            </w:tcBorders>
            <w:shd w:val="clear" w:color="auto" w:fill="auto"/>
            <w:noWrap/>
            <w:vAlign w:val="center"/>
            <w:hideMark/>
          </w:tcPr>
          <w:p w14:paraId="5F6FFC2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22.895</w:t>
            </w:r>
          </w:p>
        </w:tc>
      </w:tr>
      <w:tr w:rsidR="00D73D61" w:rsidRPr="00C64277" w14:paraId="61B9E810"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0534E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8 </w:t>
            </w:r>
          </w:p>
        </w:tc>
        <w:tc>
          <w:tcPr>
            <w:tcW w:w="1846" w:type="pct"/>
            <w:tcBorders>
              <w:top w:val="nil"/>
              <w:left w:val="nil"/>
              <w:bottom w:val="single" w:sz="4" w:space="0" w:color="auto"/>
              <w:right w:val="nil"/>
            </w:tcBorders>
            <w:shd w:val="clear" w:color="000000" w:fill="F2F2F2"/>
            <w:vAlign w:val="center"/>
            <w:hideMark/>
          </w:tcPr>
          <w:p w14:paraId="74CB6EF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Kennedy</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6BD20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234.018</w:t>
            </w:r>
          </w:p>
        </w:tc>
        <w:tc>
          <w:tcPr>
            <w:tcW w:w="690" w:type="pct"/>
            <w:tcBorders>
              <w:top w:val="nil"/>
              <w:left w:val="nil"/>
              <w:bottom w:val="single" w:sz="4" w:space="0" w:color="auto"/>
              <w:right w:val="single" w:sz="4" w:space="0" w:color="auto"/>
            </w:tcBorders>
            <w:shd w:val="clear" w:color="auto" w:fill="auto"/>
            <w:noWrap/>
            <w:vAlign w:val="center"/>
            <w:hideMark/>
          </w:tcPr>
          <w:p w14:paraId="3265B65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110.762</w:t>
            </w:r>
          </w:p>
        </w:tc>
        <w:tc>
          <w:tcPr>
            <w:tcW w:w="754" w:type="pct"/>
            <w:tcBorders>
              <w:top w:val="nil"/>
              <w:left w:val="nil"/>
              <w:bottom w:val="single" w:sz="4" w:space="0" w:color="auto"/>
              <w:right w:val="single" w:sz="4" w:space="0" w:color="auto"/>
            </w:tcBorders>
            <w:shd w:val="clear" w:color="auto" w:fill="auto"/>
            <w:noWrap/>
            <w:vAlign w:val="center"/>
            <w:hideMark/>
          </w:tcPr>
          <w:p w14:paraId="03118A0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117.872</w:t>
            </w:r>
          </w:p>
        </w:tc>
        <w:tc>
          <w:tcPr>
            <w:tcW w:w="743" w:type="pct"/>
            <w:tcBorders>
              <w:top w:val="nil"/>
              <w:left w:val="nil"/>
              <w:bottom w:val="single" w:sz="4" w:space="0" w:color="auto"/>
              <w:right w:val="single" w:sz="8" w:space="0" w:color="auto"/>
            </w:tcBorders>
            <w:shd w:val="clear" w:color="auto" w:fill="auto"/>
            <w:noWrap/>
            <w:vAlign w:val="center"/>
            <w:hideMark/>
          </w:tcPr>
          <w:p w14:paraId="52E978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53.288</w:t>
            </w:r>
          </w:p>
        </w:tc>
      </w:tr>
      <w:tr w:rsidR="00D73D61" w:rsidRPr="00C64277" w14:paraId="300BA9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4088B79"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9 </w:t>
            </w:r>
          </w:p>
        </w:tc>
        <w:tc>
          <w:tcPr>
            <w:tcW w:w="1846" w:type="pct"/>
            <w:tcBorders>
              <w:top w:val="nil"/>
              <w:left w:val="nil"/>
              <w:bottom w:val="single" w:sz="4" w:space="0" w:color="auto"/>
              <w:right w:val="nil"/>
            </w:tcBorders>
            <w:shd w:val="clear" w:color="000000" w:fill="F2F2F2"/>
            <w:vAlign w:val="center"/>
            <w:hideMark/>
          </w:tcPr>
          <w:p w14:paraId="46DB7CB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Fontibón</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4D726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331.417</w:t>
            </w:r>
          </w:p>
        </w:tc>
        <w:tc>
          <w:tcPr>
            <w:tcW w:w="690" w:type="pct"/>
            <w:tcBorders>
              <w:top w:val="nil"/>
              <w:left w:val="nil"/>
              <w:bottom w:val="single" w:sz="4" w:space="0" w:color="auto"/>
              <w:right w:val="single" w:sz="4" w:space="0" w:color="auto"/>
            </w:tcBorders>
            <w:shd w:val="clear" w:color="auto" w:fill="auto"/>
            <w:noWrap/>
            <w:vAlign w:val="center"/>
            <w:hideMark/>
          </w:tcPr>
          <w:p w14:paraId="4F2B543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138.763</w:t>
            </w:r>
          </w:p>
        </w:tc>
        <w:tc>
          <w:tcPr>
            <w:tcW w:w="754" w:type="pct"/>
            <w:tcBorders>
              <w:top w:val="nil"/>
              <w:left w:val="nil"/>
              <w:bottom w:val="single" w:sz="4" w:space="0" w:color="auto"/>
              <w:right w:val="single" w:sz="4" w:space="0" w:color="auto"/>
            </w:tcBorders>
            <w:shd w:val="clear" w:color="auto" w:fill="auto"/>
            <w:noWrap/>
            <w:vAlign w:val="center"/>
            <w:hideMark/>
          </w:tcPr>
          <w:p w14:paraId="4C4A26E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366.962</w:t>
            </w:r>
          </w:p>
        </w:tc>
        <w:tc>
          <w:tcPr>
            <w:tcW w:w="743" w:type="pct"/>
            <w:tcBorders>
              <w:top w:val="nil"/>
              <w:left w:val="nil"/>
              <w:bottom w:val="single" w:sz="4" w:space="0" w:color="auto"/>
              <w:right w:val="single" w:sz="8" w:space="0" w:color="auto"/>
            </w:tcBorders>
            <w:shd w:val="clear" w:color="auto" w:fill="auto"/>
            <w:noWrap/>
            <w:vAlign w:val="center"/>
            <w:hideMark/>
          </w:tcPr>
          <w:p w14:paraId="53C462B5"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86.396</w:t>
            </w:r>
          </w:p>
        </w:tc>
      </w:tr>
      <w:tr w:rsidR="00D73D61" w:rsidRPr="00C64277" w14:paraId="0931149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A6B9A63"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10 </w:t>
            </w:r>
          </w:p>
        </w:tc>
        <w:tc>
          <w:tcPr>
            <w:tcW w:w="1846" w:type="pct"/>
            <w:tcBorders>
              <w:top w:val="nil"/>
              <w:left w:val="nil"/>
              <w:bottom w:val="single" w:sz="4" w:space="0" w:color="auto"/>
              <w:right w:val="nil"/>
            </w:tcBorders>
            <w:shd w:val="clear" w:color="000000" w:fill="F2F2F2"/>
            <w:vAlign w:val="center"/>
            <w:hideMark/>
          </w:tcPr>
          <w:p w14:paraId="1D0E9B83"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Engativá</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470B85F"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463.945</w:t>
            </w:r>
          </w:p>
        </w:tc>
        <w:tc>
          <w:tcPr>
            <w:tcW w:w="690" w:type="pct"/>
            <w:tcBorders>
              <w:top w:val="nil"/>
              <w:left w:val="nil"/>
              <w:bottom w:val="single" w:sz="4" w:space="0" w:color="auto"/>
              <w:right w:val="single" w:sz="4" w:space="0" w:color="auto"/>
            </w:tcBorders>
            <w:shd w:val="clear" w:color="auto" w:fill="auto"/>
            <w:noWrap/>
            <w:vAlign w:val="center"/>
            <w:hideMark/>
          </w:tcPr>
          <w:p w14:paraId="035DEEC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148.615</w:t>
            </w:r>
          </w:p>
        </w:tc>
        <w:tc>
          <w:tcPr>
            <w:tcW w:w="754" w:type="pct"/>
            <w:tcBorders>
              <w:top w:val="nil"/>
              <w:left w:val="nil"/>
              <w:bottom w:val="single" w:sz="4" w:space="0" w:color="auto"/>
              <w:right w:val="single" w:sz="4" w:space="0" w:color="auto"/>
            </w:tcBorders>
            <w:shd w:val="clear" w:color="auto" w:fill="auto"/>
            <w:noWrap/>
            <w:vAlign w:val="center"/>
            <w:hideMark/>
          </w:tcPr>
          <w:p w14:paraId="459F039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268.091</w:t>
            </w:r>
          </w:p>
        </w:tc>
        <w:tc>
          <w:tcPr>
            <w:tcW w:w="743" w:type="pct"/>
            <w:tcBorders>
              <w:top w:val="nil"/>
              <w:left w:val="nil"/>
              <w:bottom w:val="single" w:sz="4" w:space="0" w:color="auto"/>
              <w:right w:val="single" w:sz="8" w:space="0" w:color="auto"/>
            </w:tcBorders>
            <w:shd w:val="clear" w:color="auto" w:fill="auto"/>
            <w:noWrap/>
            <w:vAlign w:val="center"/>
            <w:hideMark/>
          </w:tcPr>
          <w:p w14:paraId="00599EE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252.746</w:t>
            </w:r>
          </w:p>
        </w:tc>
      </w:tr>
      <w:tr w:rsidR="00D73D61" w:rsidRPr="00C64277" w14:paraId="2F36A6B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EF2864"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11 </w:t>
            </w:r>
          </w:p>
        </w:tc>
        <w:tc>
          <w:tcPr>
            <w:tcW w:w="1846" w:type="pct"/>
            <w:tcBorders>
              <w:top w:val="nil"/>
              <w:left w:val="nil"/>
              <w:bottom w:val="single" w:sz="4" w:space="0" w:color="auto"/>
              <w:right w:val="nil"/>
            </w:tcBorders>
            <w:shd w:val="clear" w:color="000000" w:fill="F2F2F2"/>
            <w:vAlign w:val="center"/>
            <w:hideMark/>
          </w:tcPr>
          <w:p w14:paraId="03ED5625"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Suba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30E7B1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235.062</w:t>
            </w:r>
          </w:p>
        </w:tc>
        <w:tc>
          <w:tcPr>
            <w:tcW w:w="690" w:type="pct"/>
            <w:tcBorders>
              <w:top w:val="nil"/>
              <w:left w:val="nil"/>
              <w:bottom w:val="single" w:sz="4" w:space="0" w:color="auto"/>
              <w:right w:val="single" w:sz="4" w:space="0" w:color="auto"/>
            </w:tcBorders>
            <w:shd w:val="clear" w:color="auto" w:fill="auto"/>
            <w:noWrap/>
            <w:vAlign w:val="center"/>
            <w:hideMark/>
          </w:tcPr>
          <w:p w14:paraId="1D961826"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87.580</w:t>
            </w:r>
          </w:p>
        </w:tc>
        <w:tc>
          <w:tcPr>
            <w:tcW w:w="754" w:type="pct"/>
            <w:tcBorders>
              <w:top w:val="nil"/>
              <w:left w:val="nil"/>
              <w:bottom w:val="single" w:sz="4" w:space="0" w:color="auto"/>
              <w:right w:val="single" w:sz="4" w:space="0" w:color="auto"/>
            </w:tcBorders>
            <w:shd w:val="clear" w:color="auto" w:fill="auto"/>
            <w:noWrap/>
            <w:vAlign w:val="center"/>
            <w:hideMark/>
          </w:tcPr>
          <w:p w14:paraId="2229330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201.391</w:t>
            </w:r>
          </w:p>
        </w:tc>
        <w:tc>
          <w:tcPr>
            <w:tcW w:w="743" w:type="pct"/>
            <w:tcBorders>
              <w:top w:val="nil"/>
              <w:left w:val="nil"/>
              <w:bottom w:val="single" w:sz="4" w:space="0" w:color="auto"/>
              <w:right w:val="single" w:sz="8" w:space="0" w:color="auto"/>
            </w:tcBorders>
            <w:shd w:val="clear" w:color="auto" w:fill="auto"/>
            <w:noWrap/>
            <w:vAlign w:val="center"/>
            <w:hideMark/>
          </w:tcPr>
          <w:p w14:paraId="2196BF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64.545</w:t>
            </w:r>
          </w:p>
        </w:tc>
      </w:tr>
      <w:tr w:rsidR="00D73D61" w:rsidRPr="00C64277" w14:paraId="24AFC2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EA5E8CF"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12 </w:t>
            </w:r>
          </w:p>
        </w:tc>
        <w:tc>
          <w:tcPr>
            <w:tcW w:w="1846" w:type="pct"/>
            <w:tcBorders>
              <w:top w:val="nil"/>
              <w:left w:val="nil"/>
              <w:bottom w:val="single" w:sz="4" w:space="0" w:color="auto"/>
              <w:right w:val="nil"/>
            </w:tcBorders>
            <w:shd w:val="clear" w:color="000000" w:fill="F2F2F2"/>
            <w:vAlign w:val="center"/>
            <w:hideMark/>
          </w:tcPr>
          <w:p w14:paraId="1DE1277D"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Barrios Unidos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1B4BB8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93.440</w:t>
            </w:r>
          </w:p>
        </w:tc>
        <w:tc>
          <w:tcPr>
            <w:tcW w:w="690" w:type="pct"/>
            <w:tcBorders>
              <w:top w:val="nil"/>
              <w:left w:val="nil"/>
              <w:bottom w:val="single" w:sz="4" w:space="0" w:color="auto"/>
              <w:right w:val="single" w:sz="4" w:space="0" w:color="auto"/>
            </w:tcBorders>
            <w:shd w:val="clear" w:color="auto" w:fill="auto"/>
            <w:noWrap/>
            <w:vAlign w:val="center"/>
            <w:hideMark/>
          </w:tcPr>
          <w:p w14:paraId="6D8B11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83.915</w:t>
            </w:r>
          </w:p>
        </w:tc>
        <w:tc>
          <w:tcPr>
            <w:tcW w:w="754" w:type="pct"/>
            <w:tcBorders>
              <w:top w:val="nil"/>
              <w:left w:val="nil"/>
              <w:bottom w:val="single" w:sz="4" w:space="0" w:color="auto"/>
              <w:right w:val="single" w:sz="4" w:space="0" w:color="auto"/>
            </w:tcBorders>
            <w:shd w:val="clear" w:color="auto" w:fill="auto"/>
            <w:noWrap/>
            <w:vAlign w:val="center"/>
            <w:hideMark/>
          </w:tcPr>
          <w:p w14:paraId="0B1AB00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94.968</w:t>
            </w:r>
          </w:p>
        </w:tc>
        <w:tc>
          <w:tcPr>
            <w:tcW w:w="743" w:type="pct"/>
            <w:tcBorders>
              <w:top w:val="nil"/>
              <w:left w:val="nil"/>
              <w:bottom w:val="single" w:sz="4" w:space="0" w:color="auto"/>
              <w:right w:val="single" w:sz="8" w:space="0" w:color="auto"/>
            </w:tcBorders>
            <w:shd w:val="clear" w:color="auto" w:fill="auto"/>
            <w:noWrap/>
            <w:vAlign w:val="center"/>
            <w:hideMark/>
          </w:tcPr>
          <w:p w14:paraId="19DF403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78.456</w:t>
            </w:r>
          </w:p>
        </w:tc>
      </w:tr>
      <w:tr w:rsidR="00D73D61" w:rsidRPr="00C64277" w14:paraId="3F8E6535"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5C34CEF"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13 </w:t>
            </w:r>
          </w:p>
        </w:tc>
        <w:tc>
          <w:tcPr>
            <w:tcW w:w="1846" w:type="pct"/>
            <w:tcBorders>
              <w:top w:val="nil"/>
              <w:left w:val="nil"/>
              <w:bottom w:val="single" w:sz="4" w:space="0" w:color="auto"/>
              <w:right w:val="nil"/>
            </w:tcBorders>
            <w:shd w:val="clear" w:color="000000" w:fill="F2F2F2"/>
            <w:vAlign w:val="center"/>
            <w:hideMark/>
          </w:tcPr>
          <w:p w14:paraId="306B252C"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Teusaquillo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7DD33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114.140</w:t>
            </w:r>
          </w:p>
        </w:tc>
        <w:tc>
          <w:tcPr>
            <w:tcW w:w="690" w:type="pct"/>
            <w:tcBorders>
              <w:top w:val="nil"/>
              <w:left w:val="nil"/>
              <w:bottom w:val="single" w:sz="4" w:space="0" w:color="auto"/>
              <w:right w:val="single" w:sz="4" w:space="0" w:color="auto"/>
            </w:tcBorders>
            <w:shd w:val="clear" w:color="auto" w:fill="auto"/>
            <w:noWrap/>
            <w:vAlign w:val="center"/>
            <w:hideMark/>
          </w:tcPr>
          <w:p w14:paraId="0B1DA53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89.305</w:t>
            </w:r>
          </w:p>
        </w:tc>
        <w:tc>
          <w:tcPr>
            <w:tcW w:w="754" w:type="pct"/>
            <w:tcBorders>
              <w:top w:val="nil"/>
              <w:left w:val="nil"/>
              <w:bottom w:val="single" w:sz="4" w:space="0" w:color="auto"/>
              <w:right w:val="single" w:sz="4" w:space="0" w:color="auto"/>
            </w:tcBorders>
            <w:shd w:val="clear" w:color="auto" w:fill="auto"/>
            <w:noWrap/>
            <w:vAlign w:val="center"/>
            <w:hideMark/>
          </w:tcPr>
          <w:p w14:paraId="0B58624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110.329</w:t>
            </w:r>
          </w:p>
        </w:tc>
        <w:tc>
          <w:tcPr>
            <w:tcW w:w="743" w:type="pct"/>
            <w:tcBorders>
              <w:top w:val="nil"/>
              <w:left w:val="nil"/>
              <w:bottom w:val="single" w:sz="4" w:space="0" w:color="auto"/>
              <w:right w:val="single" w:sz="8" w:space="0" w:color="auto"/>
            </w:tcBorders>
            <w:shd w:val="clear" w:color="auto" w:fill="auto"/>
            <w:noWrap/>
            <w:vAlign w:val="center"/>
            <w:hideMark/>
          </w:tcPr>
          <w:p w14:paraId="58BF578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48.402</w:t>
            </w:r>
          </w:p>
        </w:tc>
      </w:tr>
      <w:tr w:rsidR="00D73D61" w:rsidRPr="00C64277" w14:paraId="00777B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CD89CE"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14 </w:t>
            </w:r>
          </w:p>
        </w:tc>
        <w:tc>
          <w:tcPr>
            <w:tcW w:w="1846" w:type="pct"/>
            <w:tcBorders>
              <w:top w:val="nil"/>
              <w:left w:val="nil"/>
              <w:bottom w:val="single" w:sz="4" w:space="0" w:color="auto"/>
              <w:right w:val="nil"/>
            </w:tcBorders>
            <w:shd w:val="clear" w:color="000000" w:fill="F2F2F2"/>
            <w:vAlign w:val="center"/>
            <w:hideMark/>
          </w:tcPr>
          <w:p w14:paraId="6C2C7EB9"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Mártires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20665B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115.414</w:t>
            </w:r>
          </w:p>
        </w:tc>
        <w:tc>
          <w:tcPr>
            <w:tcW w:w="690" w:type="pct"/>
            <w:tcBorders>
              <w:top w:val="nil"/>
              <w:left w:val="nil"/>
              <w:bottom w:val="single" w:sz="4" w:space="0" w:color="auto"/>
              <w:right w:val="single" w:sz="4" w:space="0" w:color="auto"/>
            </w:tcBorders>
            <w:shd w:val="clear" w:color="auto" w:fill="auto"/>
            <w:noWrap/>
            <w:vAlign w:val="center"/>
            <w:hideMark/>
          </w:tcPr>
          <w:p w14:paraId="4A78BD2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51.719</w:t>
            </w:r>
          </w:p>
        </w:tc>
        <w:tc>
          <w:tcPr>
            <w:tcW w:w="754" w:type="pct"/>
            <w:tcBorders>
              <w:top w:val="nil"/>
              <w:left w:val="nil"/>
              <w:bottom w:val="single" w:sz="4" w:space="0" w:color="auto"/>
              <w:right w:val="single" w:sz="4" w:space="0" w:color="auto"/>
            </w:tcBorders>
            <w:shd w:val="clear" w:color="auto" w:fill="auto"/>
            <w:noWrap/>
            <w:vAlign w:val="center"/>
            <w:hideMark/>
          </w:tcPr>
          <w:p w14:paraId="14FE3AD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33.017</w:t>
            </w:r>
          </w:p>
        </w:tc>
        <w:tc>
          <w:tcPr>
            <w:tcW w:w="743" w:type="pct"/>
            <w:tcBorders>
              <w:top w:val="nil"/>
              <w:left w:val="nil"/>
              <w:bottom w:val="single" w:sz="4" w:space="0" w:color="auto"/>
              <w:right w:val="single" w:sz="8" w:space="0" w:color="auto"/>
            </w:tcBorders>
            <w:shd w:val="clear" w:color="auto" w:fill="auto"/>
            <w:noWrap/>
            <w:vAlign w:val="center"/>
            <w:hideMark/>
          </w:tcPr>
          <w:p w14:paraId="7823621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30.504</w:t>
            </w:r>
          </w:p>
        </w:tc>
      </w:tr>
      <w:tr w:rsidR="00D73D61" w:rsidRPr="00C64277" w14:paraId="4C9A42A1"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2BC5CD1"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15 </w:t>
            </w:r>
          </w:p>
        </w:tc>
        <w:tc>
          <w:tcPr>
            <w:tcW w:w="1846" w:type="pct"/>
            <w:tcBorders>
              <w:top w:val="nil"/>
              <w:left w:val="nil"/>
              <w:bottom w:val="single" w:sz="4" w:space="0" w:color="auto"/>
              <w:right w:val="nil"/>
            </w:tcBorders>
            <w:shd w:val="clear" w:color="000000" w:fill="F2F2F2"/>
            <w:vAlign w:val="center"/>
            <w:hideMark/>
          </w:tcPr>
          <w:p w14:paraId="0F4162A5"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Antonio Nariño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7213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54.471</w:t>
            </w:r>
          </w:p>
        </w:tc>
        <w:tc>
          <w:tcPr>
            <w:tcW w:w="690" w:type="pct"/>
            <w:tcBorders>
              <w:top w:val="nil"/>
              <w:left w:val="nil"/>
              <w:bottom w:val="single" w:sz="4" w:space="0" w:color="auto"/>
              <w:right w:val="single" w:sz="4" w:space="0" w:color="auto"/>
            </w:tcBorders>
            <w:shd w:val="clear" w:color="auto" w:fill="auto"/>
            <w:noWrap/>
            <w:vAlign w:val="center"/>
            <w:hideMark/>
          </w:tcPr>
          <w:p w14:paraId="65524A6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4.355</w:t>
            </w:r>
          </w:p>
        </w:tc>
        <w:tc>
          <w:tcPr>
            <w:tcW w:w="754" w:type="pct"/>
            <w:tcBorders>
              <w:top w:val="nil"/>
              <w:left w:val="nil"/>
              <w:bottom w:val="single" w:sz="4" w:space="0" w:color="auto"/>
              <w:right w:val="single" w:sz="4" w:space="0" w:color="auto"/>
            </w:tcBorders>
            <w:shd w:val="clear" w:color="auto" w:fill="auto"/>
            <w:noWrap/>
            <w:vAlign w:val="center"/>
            <w:hideMark/>
          </w:tcPr>
          <w:p w14:paraId="20FE38A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21.777</w:t>
            </w:r>
          </w:p>
        </w:tc>
        <w:tc>
          <w:tcPr>
            <w:tcW w:w="743" w:type="pct"/>
            <w:tcBorders>
              <w:top w:val="nil"/>
              <w:left w:val="nil"/>
              <w:bottom w:val="single" w:sz="4" w:space="0" w:color="auto"/>
              <w:right w:val="single" w:sz="8" w:space="0" w:color="auto"/>
            </w:tcBorders>
            <w:shd w:val="clear" w:color="auto" w:fill="auto"/>
            <w:noWrap/>
            <w:vAlign w:val="center"/>
            <w:hideMark/>
          </w:tcPr>
          <w:p w14:paraId="53CF23B9"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25.058</w:t>
            </w:r>
          </w:p>
        </w:tc>
      </w:tr>
      <w:tr w:rsidR="00D73D61" w:rsidRPr="00C64277" w14:paraId="2A6215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FAECD5"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16 </w:t>
            </w:r>
          </w:p>
        </w:tc>
        <w:tc>
          <w:tcPr>
            <w:tcW w:w="1846" w:type="pct"/>
            <w:tcBorders>
              <w:top w:val="nil"/>
              <w:left w:val="nil"/>
              <w:bottom w:val="single" w:sz="4" w:space="0" w:color="auto"/>
              <w:right w:val="nil"/>
            </w:tcBorders>
            <w:shd w:val="clear" w:color="000000" w:fill="F2F2F2"/>
            <w:vAlign w:val="center"/>
            <w:hideMark/>
          </w:tcPr>
          <w:p w14:paraId="395C991F"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Puente Aranda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6B09C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169.143</w:t>
            </w:r>
          </w:p>
        </w:tc>
        <w:tc>
          <w:tcPr>
            <w:tcW w:w="690" w:type="pct"/>
            <w:tcBorders>
              <w:top w:val="nil"/>
              <w:left w:val="nil"/>
              <w:bottom w:val="single" w:sz="4" w:space="0" w:color="auto"/>
              <w:right w:val="single" w:sz="4" w:space="0" w:color="auto"/>
            </w:tcBorders>
            <w:shd w:val="clear" w:color="auto" w:fill="auto"/>
            <w:noWrap/>
            <w:vAlign w:val="center"/>
            <w:hideMark/>
          </w:tcPr>
          <w:p w14:paraId="15624CF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106.009</w:t>
            </w:r>
          </w:p>
        </w:tc>
        <w:tc>
          <w:tcPr>
            <w:tcW w:w="754" w:type="pct"/>
            <w:tcBorders>
              <w:top w:val="nil"/>
              <w:left w:val="nil"/>
              <w:bottom w:val="single" w:sz="4" w:space="0" w:color="auto"/>
              <w:right w:val="single" w:sz="4" w:space="0" w:color="auto"/>
            </w:tcBorders>
            <w:shd w:val="clear" w:color="auto" w:fill="auto"/>
            <w:noWrap/>
            <w:vAlign w:val="center"/>
            <w:hideMark/>
          </w:tcPr>
          <w:p w14:paraId="772F726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131.376</w:t>
            </w:r>
          </w:p>
        </w:tc>
        <w:tc>
          <w:tcPr>
            <w:tcW w:w="743" w:type="pct"/>
            <w:tcBorders>
              <w:top w:val="nil"/>
              <w:left w:val="nil"/>
              <w:bottom w:val="single" w:sz="4" w:space="0" w:color="auto"/>
              <w:right w:val="single" w:sz="8" w:space="0" w:color="auto"/>
            </w:tcBorders>
            <w:shd w:val="clear" w:color="auto" w:fill="auto"/>
            <w:noWrap/>
            <w:vAlign w:val="center"/>
            <w:hideMark/>
          </w:tcPr>
          <w:p w14:paraId="7243B42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77.608</w:t>
            </w:r>
          </w:p>
        </w:tc>
      </w:tr>
      <w:tr w:rsidR="00D73D61" w:rsidRPr="00C64277" w14:paraId="1808CD5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FD257CE"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17 </w:t>
            </w:r>
          </w:p>
        </w:tc>
        <w:tc>
          <w:tcPr>
            <w:tcW w:w="1846" w:type="pct"/>
            <w:tcBorders>
              <w:top w:val="nil"/>
              <w:left w:val="nil"/>
              <w:bottom w:val="single" w:sz="4" w:space="0" w:color="auto"/>
              <w:right w:val="nil"/>
            </w:tcBorders>
            <w:shd w:val="clear" w:color="000000" w:fill="F2F2F2"/>
            <w:vAlign w:val="center"/>
            <w:hideMark/>
          </w:tcPr>
          <w:p w14:paraId="137F3D2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La Candelaria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58AC7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10.327</w:t>
            </w:r>
          </w:p>
        </w:tc>
        <w:tc>
          <w:tcPr>
            <w:tcW w:w="690" w:type="pct"/>
            <w:tcBorders>
              <w:top w:val="nil"/>
              <w:left w:val="nil"/>
              <w:bottom w:val="single" w:sz="4" w:space="0" w:color="auto"/>
              <w:right w:val="single" w:sz="4" w:space="0" w:color="auto"/>
            </w:tcBorders>
            <w:shd w:val="clear" w:color="auto" w:fill="auto"/>
            <w:noWrap/>
            <w:vAlign w:val="center"/>
            <w:hideMark/>
          </w:tcPr>
          <w:p w14:paraId="4BDC779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10.327</w:t>
            </w:r>
          </w:p>
        </w:tc>
        <w:tc>
          <w:tcPr>
            <w:tcW w:w="754" w:type="pct"/>
            <w:tcBorders>
              <w:top w:val="nil"/>
              <w:left w:val="nil"/>
              <w:bottom w:val="single" w:sz="4" w:space="0" w:color="auto"/>
              <w:right w:val="single" w:sz="4" w:space="0" w:color="auto"/>
            </w:tcBorders>
            <w:shd w:val="clear" w:color="auto" w:fill="auto"/>
            <w:noWrap/>
            <w:vAlign w:val="center"/>
            <w:hideMark/>
          </w:tcPr>
          <w:p w14:paraId="63E5B8F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5.163</w:t>
            </w:r>
          </w:p>
        </w:tc>
        <w:tc>
          <w:tcPr>
            <w:tcW w:w="743" w:type="pct"/>
            <w:tcBorders>
              <w:top w:val="nil"/>
              <w:left w:val="nil"/>
              <w:bottom w:val="single" w:sz="4" w:space="0" w:color="auto"/>
              <w:right w:val="single" w:sz="8" w:space="0" w:color="auto"/>
            </w:tcBorders>
            <w:shd w:val="clear" w:color="auto" w:fill="auto"/>
            <w:noWrap/>
            <w:vAlign w:val="center"/>
            <w:hideMark/>
          </w:tcPr>
          <w:p w14:paraId="7EF4FFD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r>
      <w:tr w:rsidR="00D73D61" w:rsidRPr="00C64277" w14:paraId="752BED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4B9D5BA"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18 </w:t>
            </w:r>
          </w:p>
        </w:tc>
        <w:tc>
          <w:tcPr>
            <w:tcW w:w="1846" w:type="pct"/>
            <w:tcBorders>
              <w:top w:val="nil"/>
              <w:left w:val="nil"/>
              <w:bottom w:val="single" w:sz="4" w:space="0" w:color="auto"/>
              <w:right w:val="nil"/>
            </w:tcBorders>
            <w:shd w:val="clear" w:color="000000" w:fill="F2F2F2"/>
            <w:vAlign w:val="center"/>
            <w:hideMark/>
          </w:tcPr>
          <w:p w14:paraId="0848FB9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Rafael Uribe </w:t>
            </w:r>
            <w:proofErr w:type="spellStart"/>
            <w:r w:rsidRPr="00C64277">
              <w:rPr>
                <w:rFonts w:ascii="Arial" w:eastAsia="Times New Roman" w:hAnsi="Arial" w:cs="Arial"/>
                <w:sz w:val="18"/>
                <w:szCs w:val="18"/>
              </w:rPr>
              <w:t>Uribe</w:t>
            </w:r>
            <w:proofErr w:type="spellEnd"/>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2E994F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100.176</w:t>
            </w:r>
          </w:p>
        </w:tc>
        <w:tc>
          <w:tcPr>
            <w:tcW w:w="690" w:type="pct"/>
            <w:tcBorders>
              <w:top w:val="nil"/>
              <w:left w:val="nil"/>
              <w:bottom w:val="single" w:sz="4" w:space="0" w:color="auto"/>
              <w:right w:val="single" w:sz="4" w:space="0" w:color="auto"/>
            </w:tcBorders>
            <w:shd w:val="clear" w:color="auto" w:fill="auto"/>
            <w:noWrap/>
            <w:vAlign w:val="center"/>
            <w:hideMark/>
          </w:tcPr>
          <w:p w14:paraId="0604CD4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134.258</w:t>
            </w:r>
          </w:p>
        </w:tc>
        <w:tc>
          <w:tcPr>
            <w:tcW w:w="754" w:type="pct"/>
            <w:tcBorders>
              <w:top w:val="nil"/>
              <w:left w:val="nil"/>
              <w:bottom w:val="single" w:sz="4" w:space="0" w:color="auto"/>
              <w:right w:val="single" w:sz="4" w:space="0" w:color="auto"/>
            </w:tcBorders>
            <w:shd w:val="clear" w:color="auto" w:fill="auto"/>
            <w:noWrap/>
            <w:vAlign w:val="center"/>
            <w:hideMark/>
          </w:tcPr>
          <w:p w14:paraId="0143047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62.396</w:t>
            </w:r>
          </w:p>
        </w:tc>
        <w:tc>
          <w:tcPr>
            <w:tcW w:w="743" w:type="pct"/>
            <w:tcBorders>
              <w:top w:val="nil"/>
              <w:left w:val="nil"/>
              <w:bottom w:val="single" w:sz="4" w:space="0" w:color="auto"/>
              <w:right w:val="single" w:sz="8" w:space="0" w:color="auto"/>
            </w:tcBorders>
            <w:shd w:val="clear" w:color="auto" w:fill="auto"/>
            <w:noWrap/>
            <w:vAlign w:val="center"/>
            <w:hideMark/>
          </w:tcPr>
          <w:p w14:paraId="030F188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35.608</w:t>
            </w:r>
          </w:p>
        </w:tc>
      </w:tr>
      <w:tr w:rsidR="00D73D61" w:rsidRPr="00C64277" w14:paraId="7B2C90C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14118EC"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lastRenderedPageBreak/>
              <w:t xml:space="preserve">19 </w:t>
            </w:r>
          </w:p>
        </w:tc>
        <w:tc>
          <w:tcPr>
            <w:tcW w:w="1846" w:type="pct"/>
            <w:tcBorders>
              <w:top w:val="nil"/>
              <w:left w:val="nil"/>
              <w:bottom w:val="single" w:sz="4" w:space="0" w:color="auto"/>
              <w:right w:val="nil"/>
            </w:tcBorders>
            <w:shd w:val="clear" w:color="000000" w:fill="F2F2F2"/>
            <w:vAlign w:val="center"/>
            <w:hideMark/>
          </w:tcPr>
          <w:p w14:paraId="2965F39F"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Ciudad Bolívar</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3FE51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52.271</w:t>
            </w:r>
          </w:p>
        </w:tc>
        <w:tc>
          <w:tcPr>
            <w:tcW w:w="690" w:type="pct"/>
            <w:tcBorders>
              <w:top w:val="nil"/>
              <w:left w:val="nil"/>
              <w:bottom w:val="single" w:sz="4" w:space="0" w:color="auto"/>
              <w:right w:val="single" w:sz="4" w:space="0" w:color="auto"/>
            </w:tcBorders>
            <w:shd w:val="clear" w:color="auto" w:fill="auto"/>
            <w:noWrap/>
            <w:vAlign w:val="center"/>
            <w:hideMark/>
          </w:tcPr>
          <w:p w14:paraId="7944846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17.825</w:t>
            </w:r>
          </w:p>
        </w:tc>
        <w:tc>
          <w:tcPr>
            <w:tcW w:w="754" w:type="pct"/>
            <w:tcBorders>
              <w:top w:val="nil"/>
              <w:left w:val="nil"/>
              <w:bottom w:val="single" w:sz="4" w:space="0" w:color="auto"/>
              <w:right w:val="single" w:sz="4" w:space="0" w:color="auto"/>
            </w:tcBorders>
            <w:shd w:val="clear" w:color="auto" w:fill="auto"/>
            <w:noWrap/>
            <w:vAlign w:val="center"/>
            <w:hideMark/>
          </w:tcPr>
          <w:p w14:paraId="5497AC6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49.296</w:t>
            </w:r>
          </w:p>
        </w:tc>
        <w:tc>
          <w:tcPr>
            <w:tcW w:w="743" w:type="pct"/>
            <w:tcBorders>
              <w:top w:val="nil"/>
              <w:left w:val="nil"/>
              <w:bottom w:val="single" w:sz="4" w:space="0" w:color="auto"/>
              <w:right w:val="single" w:sz="8" w:space="0" w:color="auto"/>
            </w:tcBorders>
            <w:shd w:val="clear" w:color="auto" w:fill="auto"/>
            <w:noWrap/>
            <w:vAlign w:val="center"/>
            <w:hideMark/>
          </w:tcPr>
          <w:p w14:paraId="59BE78C9"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25.400</w:t>
            </w:r>
          </w:p>
        </w:tc>
      </w:tr>
      <w:tr w:rsidR="00D73D61" w:rsidRPr="00C64277" w14:paraId="634360CE" w14:textId="77777777" w:rsidTr="00C64277">
        <w:trPr>
          <w:trHeight w:val="20"/>
        </w:trPr>
        <w:tc>
          <w:tcPr>
            <w:tcW w:w="277" w:type="pct"/>
            <w:tcBorders>
              <w:top w:val="nil"/>
              <w:left w:val="single" w:sz="8" w:space="0" w:color="auto"/>
              <w:bottom w:val="nil"/>
              <w:right w:val="single" w:sz="4" w:space="0" w:color="auto"/>
            </w:tcBorders>
            <w:shd w:val="clear" w:color="000000" w:fill="F2F2F2"/>
            <w:noWrap/>
            <w:vAlign w:val="center"/>
            <w:hideMark/>
          </w:tcPr>
          <w:p w14:paraId="77BB39B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20 </w:t>
            </w:r>
          </w:p>
        </w:tc>
        <w:tc>
          <w:tcPr>
            <w:tcW w:w="1846" w:type="pct"/>
            <w:tcBorders>
              <w:top w:val="nil"/>
              <w:left w:val="nil"/>
              <w:bottom w:val="nil"/>
              <w:right w:val="nil"/>
            </w:tcBorders>
            <w:shd w:val="clear" w:color="000000" w:fill="F2F2F2"/>
            <w:vAlign w:val="center"/>
            <w:hideMark/>
          </w:tcPr>
          <w:p w14:paraId="64A24BCA"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Sumapaz</w:t>
            </w:r>
          </w:p>
        </w:tc>
        <w:tc>
          <w:tcPr>
            <w:tcW w:w="690" w:type="pct"/>
            <w:tcBorders>
              <w:top w:val="nil"/>
              <w:left w:val="single" w:sz="4" w:space="0" w:color="auto"/>
              <w:bottom w:val="nil"/>
              <w:right w:val="single" w:sz="4" w:space="0" w:color="auto"/>
            </w:tcBorders>
            <w:shd w:val="clear" w:color="auto" w:fill="auto"/>
            <w:noWrap/>
            <w:vAlign w:val="center"/>
            <w:hideMark/>
          </w:tcPr>
          <w:p w14:paraId="41427FA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690" w:type="pct"/>
            <w:tcBorders>
              <w:top w:val="nil"/>
              <w:left w:val="nil"/>
              <w:bottom w:val="nil"/>
              <w:right w:val="single" w:sz="4" w:space="0" w:color="auto"/>
            </w:tcBorders>
            <w:shd w:val="clear" w:color="auto" w:fill="auto"/>
            <w:noWrap/>
            <w:vAlign w:val="center"/>
            <w:hideMark/>
          </w:tcPr>
          <w:p w14:paraId="2F2788B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754" w:type="pct"/>
            <w:tcBorders>
              <w:top w:val="nil"/>
              <w:left w:val="nil"/>
              <w:bottom w:val="nil"/>
              <w:right w:val="single" w:sz="4" w:space="0" w:color="auto"/>
            </w:tcBorders>
            <w:shd w:val="clear" w:color="auto" w:fill="auto"/>
            <w:noWrap/>
            <w:vAlign w:val="center"/>
            <w:hideMark/>
          </w:tcPr>
          <w:p w14:paraId="1AB417D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743" w:type="pct"/>
            <w:tcBorders>
              <w:top w:val="nil"/>
              <w:left w:val="nil"/>
              <w:bottom w:val="nil"/>
              <w:right w:val="single" w:sz="4" w:space="0" w:color="auto"/>
            </w:tcBorders>
            <w:shd w:val="clear" w:color="auto" w:fill="auto"/>
            <w:noWrap/>
            <w:vAlign w:val="center"/>
            <w:hideMark/>
          </w:tcPr>
          <w:p w14:paraId="0A04552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r>
      <w:tr w:rsidR="00D73D61" w:rsidRPr="00C64277" w14:paraId="38D24817" w14:textId="77777777" w:rsidTr="00C64277">
        <w:trPr>
          <w:trHeight w:val="20"/>
        </w:trPr>
        <w:tc>
          <w:tcPr>
            <w:tcW w:w="277" w:type="pct"/>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2AE59C0C"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w:t>
            </w:r>
          </w:p>
        </w:tc>
        <w:tc>
          <w:tcPr>
            <w:tcW w:w="1846" w:type="pct"/>
            <w:tcBorders>
              <w:top w:val="single" w:sz="8" w:space="0" w:color="auto"/>
              <w:left w:val="nil"/>
              <w:bottom w:val="single" w:sz="8" w:space="0" w:color="auto"/>
              <w:right w:val="single" w:sz="8" w:space="0" w:color="auto"/>
            </w:tcBorders>
            <w:shd w:val="clear" w:color="000000" w:fill="F2F2F2"/>
            <w:vAlign w:val="center"/>
            <w:hideMark/>
          </w:tcPr>
          <w:p w14:paraId="45A050B3" w14:textId="77777777" w:rsidR="00D73D61" w:rsidRPr="00C64277" w:rsidRDefault="00D73D61" w:rsidP="00D73D61">
            <w:pPr>
              <w:spacing w:after="0" w:line="240" w:lineRule="auto"/>
              <w:jc w:val="center"/>
              <w:rPr>
                <w:rFonts w:ascii="Arial" w:eastAsia="Times New Roman" w:hAnsi="Arial" w:cs="Arial"/>
                <w:b/>
                <w:sz w:val="18"/>
                <w:szCs w:val="18"/>
              </w:rPr>
            </w:pPr>
            <w:r w:rsidRPr="00C64277">
              <w:rPr>
                <w:rFonts w:ascii="Arial" w:eastAsia="Times New Roman" w:hAnsi="Arial" w:cs="Arial"/>
                <w:b/>
                <w:sz w:val="18"/>
                <w:szCs w:val="18"/>
              </w:rPr>
              <w:t>TOTAL</w:t>
            </w:r>
          </w:p>
        </w:tc>
        <w:tc>
          <w:tcPr>
            <w:tcW w:w="690" w:type="pct"/>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3244C2C9"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2.456.120</w:t>
            </w:r>
          </w:p>
        </w:tc>
        <w:tc>
          <w:tcPr>
            <w:tcW w:w="690" w:type="pct"/>
            <w:tcBorders>
              <w:top w:val="single" w:sz="8" w:space="0" w:color="auto"/>
              <w:left w:val="nil"/>
              <w:bottom w:val="single" w:sz="8" w:space="0" w:color="auto"/>
              <w:right w:val="single" w:sz="4" w:space="0" w:color="auto"/>
            </w:tcBorders>
            <w:shd w:val="clear" w:color="000000" w:fill="F2F2F2"/>
            <w:noWrap/>
            <w:vAlign w:val="center"/>
            <w:hideMark/>
          </w:tcPr>
          <w:p w14:paraId="12F1781B"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1.310.426</w:t>
            </w:r>
          </w:p>
        </w:tc>
        <w:tc>
          <w:tcPr>
            <w:tcW w:w="754" w:type="pct"/>
            <w:tcBorders>
              <w:top w:val="single" w:sz="8" w:space="0" w:color="auto"/>
              <w:left w:val="nil"/>
              <w:bottom w:val="single" w:sz="8" w:space="0" w:color="auto"/>
              <w:right w:val="single" w:sz="4" w:space="0" w:color="auto"/>
            </w:tcBorders>
            <w:shd w:val="clear" w:color="000000" w:fill="F2F2F2"/>
            <w:noWrap/>
            <w:vAlign w:val="center"/>
            <w:hideMark/>
          </w:tcPr>
          <w:p w14:paraId="54996A8A"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1.892.579</w:t>
            </w:r>
          </w:p>
        </w:tc>
        <w:tc>
          <w:tcPr>
            <w:tcW w:w="743" w:type="pct"/>
            <w:tcBorders>
              <w:top w:val="single" w:sz="8" w:space="0" w:color="auto"/>
              <w:left w:val="nil"/>
              <w:bottom w:val="single" w:sz="8" w:space="0" w:color="auto"/>
              <w:right w:val="single" w:sz="8" w:space="0" w:color="auto"/>
            </w:tcBorders>
            <w:shd w:val="clear" w:color="000000" w:fill="F2F2F2"/>
            <w:noWrap/>
            <w:vAlign w:val="center"/>
            <w:hideMark/>
          </w:tcPr>
          <w:p w14:paraId="1C991BF5"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966.086</w:t>
            </w:r>
          </w:p>
        </w:tc>
      </w:tr>
    </w:tbl>
    <w:p w14:paraId="70BB2620" w14:textId="170A5D45" w:rsidR="00D73D61" w:rsidRPr="00C64277" w:rsidRDefault="00D73D61" w:rsidP="00D73D61">
      <w:pPr>
        <w:jc w:val="both"/>
        <w:rPr>
          <w:rFonts w:ascii="Arial" w:hAnsi="Arial" w:cs="Arial"/>
          <w:sz w:val="16"/>
          <w:szCs w:val="16"/>
        </w:rPr>
      </w:pPr>
      <w:r w:rsidRPr="00C64277">
        <w:rPr>
          <w:rFonts w:ascii="Arial" w:hAnsi="Arial" w:cs="Arial"/>
          <w:sz w:val="16"/>
          <w:szCs w:val="16"/>
        </w:rPr>
        <w:t>Fuente: UAERMV. junio. 2019.</w:t>
      </w:r>
    </w:p>
    <w:p w14:paraId="6974FE61" w14:textId="33F38BFB" w:rsidR="00DA68EC" w:rsidRPr="00C64277" w:rsidRDefault="00DA68EC" w:rsidP="00DA68EC">
      <w:pPr>
        <w:pStyle w:val="Ttulo1"/>
        <w:rPr>
          <w:rFonts w:eastAsia="Times New Roman"/>
          <w:sz w:val="22"/>
          <w:bdr w:val="none" w:sz="0" w:space="0" w:color="auto" w:frame="1"/>
        </w:rPr>
      </w:pPr>
      <w:bookmarkStart w:id="73" w:name="_Toc25067721"/>
      <w:r w:rsidRPr="00C64277">
        <w:rPr>
          <w:rFonts w:eastAsia="Times New Roman"/>
          <w:sz w:val="22"/>
          <w:bdr w:val="none" w:sz="0" w:space="0" w:color="auto" w:frame="1"/>
        </w:rPr>
        <w:t>6. Acciones de mejoramiento de la entidad</w:t>
      </w:r>
      <w:bookmarkEnd w:id="73"/>
    </w:p>
    <w:p w14:paraId="1B3848DA" w14:textId="77777777"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color w:val="000000"/>
          <w:u w:val="single"/>
          <w:bdr w:val="none" w:sz="0" w:space="0" w:color="auto" w:frame="1"/>
        </w:rPr>
        <w:t>Los mecanismos de control que existen al interior y al exterior para hacer un seguimiento efectivo a la gestión respectiva</w:t>
      </w:r>
      <w:r w:rsidRPr="00C64277">
        <w:rPr>
          <w:rFonts w:ascii="Calibri" w:eastAsia="Times New Roman" w:hAnsi="Calibri"/>
          <w:color w:val="000000"/>
          <w:bdr w:val="none" w:sz="0" w:space="0" w:color="auto" w:frame="1"/>
        </w:rPr>
        <w:t>: </w:t>
      </w:r>
    </w:p>
    <w:p w14:paraId="594F81CD" w14:textId="77777777" w:rsidR="00DA68EC" w:rsidRPr="00C64277" w:rsidRDefault="00DA68EC" w:rsidP="00C2225E">
      <w:pPr>
        <w:numPr>
          <w:ilvl w:val="0"/>
          <w:numId w:val="17"/>
        </w:numPr>
        <w:shd w:val="clear" w:color="auto" w:fill="FFFFFF"/>
        <w:spacing w:before="100" w:beforeAutospacing="1" w:after="10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rPr>
        <w:t>Mecanismos internos: a través del procedimiento </w:t>
      </w:r>
      <w:r w:rsidRPr="00C64277">
        <w:rPr>
          <w:rFonts w:ascii="Calibri" w:eastAsia="Times New Roman" w:hAnsi="Calibri"/>
          <w:i/>
          <w:iCs/>
          <w:color w:val="000000"/>
        </w:rPr>
        <w:t>Control de No Conformidades, Acciones Correctivas y Acciones de Mejora, CEM-PR-003</w:t>
      </w:r>
      <w:r w:rsidRPr="00C64277">
        <w:rPr>
          <w:rFonts w:ascii="Calibri" w:eastAsia="Times New Roman" w:hAnsi="Calibri"/>
          <w:color w:val="000000"/>
        </w:rPr>
        <w:t>, del proceso Control, Evaluación y Mejora de la Gestión - CEM, de la Oficina de Control Interno - OCI</w:t>
      </w:r>
    </w:p>
    <w:p w14:paraId="5A336E90" w14:textId="77777777" w:rsidR="00DA68EC" w:rsidRPr="00C64277" w:rsidRDefault="00DA68EC" w:rsidP="00C2225E">
      <w:pPr>
        <w:shd w:val="clear" w:color="auto" w:fill="FFFFFF"/>
        <w:spacing w:after="0"/>
        <w:jc w:val="both"/>
        <w:textAlignment w:val="baseline"/>
        <w:rPr>
          <w:rFonts w:ascii="Calibri" w:eastAsia="Times New Roman" w:hAnsi="Calibri" w:cs="Segoe UI"/>
          <w:color w:val="000000"/>
        </w:rPr>
      </w:pPr>
      <w:r w:rsidRPr="00C64277">
        <w:rPr>
          <w:rFonts w:ascii="Calibri" w:eastAsia="Times New Roman" w:hAnsi="Calibri" w:cs="Segoe UI"/>
          <w:color w:val="000000"/>
          <w:bdr w:val="none" w:sz="0" w:space="0" w:color="auto" w:frame="1"/>
        </w:rPr>
        <w:t>El objetivo del procedimiento anterior determina: </w:t>
      </w:r>
      <w:r w:rsidRPr="00C64277">
        <w:rPr>
          <w:rFonts w:ascii="Calibri" w:eastAsia="Times New Roman" w:hAnsi="Calibri" w:cs="Segoe UI"/>
          <w:i/>
          <w:iCs/>
          <w:color w:val="000000"/>
        </w:rPr>
        <w:t>"Realizar seguimiento a los planes de mejoramiento de cada uno de los procesos de la UAERMV, con el fin de controlar la  ejecución y cumplimiento de las acciones allí propuestas por el incumplimiento de requisitos, como resultado del análisis y evaluación de las fuentes de identificación de no conformidades, para eliminar las causas de no conformidades y/o salidas no conformes y tomar las acciones correctivas pertinentes con el fin que no reincidan ni ocurran por otra parte,  o tomar las acciones de mejora continua para la conveniencia, adecuación y eficacia del sistema de gestión de la calidad, para asegurar la calidad de los productos ofrecidos y servicios prestados por la entidad, determinando si hay necesidades u oportunidades que deben considerarse como parte de la mejora continua"</w:t>
      </w:r>
    </w:p>
    <w:p w14:paraId="02256308" w14:textId="734668B6" w:rsidR="00DA68EC" w:rsidRPr="00C64277" w:rsidRDefault="00DA68EC" w:rsidP="00C2225E">
      <w:pPr>
        <w:numPr>
          <w:ilvl w:val="0"/>
          <w:numId w:val="18"/>
        </w:numPr>
        <w:shd w:val="clear" w:color="auto" w:fill="FFFFFF"/>
        <w:spacing w:before="100" w:beforeAutospacing="1" w:after="100" w:afterAutospacing="1" w:line="240" w:lineRule="auto"/>
        <w:jc w:val="both"/>
        <w:textAlignment w:val="baseline"/>
        <w:rPr>
          <w:rFonts w:ascii="Calibri" w:eastAsia="Times New Roman" w:hAnsi="Calibri" w:cs="Times New Roman"/>
          <w:color w:val="000000"/>
        </w:rPr>
      </w:pPr>
      <w:r w:rsidRPr="00C64277">
        <w:rPr>
          <w:rFonts w:ascii="Calibri" w:eastAsia="Times New Roman" w:hAnsi="Calibri"/>
          <w:color w:val="000000"/>
        </w:rPr>
        <w:t xml:space="preserve">Mecanismos externos: a través de la Resolución 012 de 2018, expedida por la Contraloría de </w:t>
      </w:r>
      <w:r w:rsidR="00C2225E" w:rsidRPr="00C64277">
        <w:rPr>
          <w:rFonts w:ascii="Calibri" w:eastAsia="Times New Roman" w:hAnsi="Calibri"/>
          <w:color w:val="000000"/>
        </w:rPr>
        <w:t>Bogotá</w:t>
      </w:r>
      <w:r w:rsidRPr="00C64277">
        <w:rPr>
          <w:rFonts w:ascii="Calibri" w:eastAsia="Times New Roman" w:hAnsi="Calibri"/>
          <w:color w:val="000000"/>
        </w:rPr>
        <w:t xml:space="preserve"> D.C.</w:t>
      </w:r>
      <w:r w:rsidR="00C2225E" w:rsidRPr="00C64277">
        <w:rPr>
          <w:rFonts w:ascii="Calibri" w:eastAsia="Times New Roman" w:hAnsi="Calibri"/>
          <w:color w:val="000000"/>
        </w:rPr>
        <w:t>,” Por</w:t>
      </w:r>
      <w:r w:rsidRPr="00C64277">
        <w:rPr>
          <w:rFonts w:ascii="Calibri" w:eastAsia="Times New Roman" w:hAnsi="Calibri"/>
          <w:i/>
          <w:iCs/>
          <w:color w:val="000000"/>
        </w:rPr>
        <w:t xml:space="preserve"> la cual se reglamenta el trámite del plan de mejoramiento que presentan los sujetos de vigilancia y control fiscal a la Contraloría de Bogotá D.C., se adopta el procedimiento interno y se dictan otras disposiciones"</w:t>
      </w:r>
      <w:r w:rsidRPr="00C64277">
        <w:rPr>
          <w:rFonts w:ascii="Calibri" w:eastAsia="Times New Roman" w:hAnsi="Calibri"/>
          <w:color w:val="000000"/>
        </w:rPr>
        <w:t>, cuyo objetivo es </w:t>
      </w:r>
      <w:r w:rsidRPr="00C64277">
        <w:rPr>
          <w:rFonts w:ascii="Calibri" w:eastAsia="Times New Roman" w:hAnsi="Calibri"/>
          <w:i/>
          <w:iCs/>
          <w:color w:val="000000"/>
        </w:rPr>
        <w:t>"Establecer los parámetros para la formulación, modificación, seguimiento, reporte y evaluación del plan de mejoramiento"</w:t>
      </w:r>
      <w:r w:rsidRPr="00C64277">
        <w:rPr>
          <w:rFonts w:ascii="Calibri" w:eastAsia="Times New Roman" w:hAnsi="Calibri"/>
          <w:color w:val="000000"/>
        </w:rPr>
        <w:t>.</w:t>
      </w:r>
    </w:p>
    <w:p w14:paraId="2619C624" w14:textId="25297DD3" w:rsidR="00DA68EC" w:rsidRPr="00C64277" w:rsidRDefault="00DA68EC" w:rsidP="00C2225E">
      <w:pPr>
        <w:shd w:val="clear" w:color="auto" w:fill="FFFFFF"/>
        <w:spacing w:after="0"/>
        <w:jc w:val="both"/>
        <w:textAlignment w:val="baseline"/>
        <w:rPr>
          <w:rFonts w:ascii="Calibri" w:eastAsia="Times New Roman" w:hAnsi="Calibri"/>
          <w:color w:val="000000"/>
        </w:rPr>
      </w:pPr>
      <w:r w:rsidRPr="00C64277">
        <w:rPr>
          <w:rFonts w:ascii="Calibri" w:eastAsia="Times New Roman" w:hAnsi="Calibri"/>
          <w:color w:val="000000"/>
          <w:u w:val="single"/>
        </w:rPr>
        <w:t>Conceptos generados por los entes de control a través de los informes que generan para la entidad, las calificaciones que le dan a la entidad y el plan de acción de la entidad ante la calificación</w:t>
      </w:r>
      <w:r w:rsidRPr="00C64277">
        <w:rPr>
          <w:rFonts w:ascii="Calibri" w:eastAsia="Times New Roman" w:hAnsi="Calibri"/>
          <w:color w:val="000000"/>
          <w:bdr w:val="none" w:sz="0" w:space="0" w:color="auto" w:frame="1"/>
        </w:rPr>
        <w:t xml:space="preserve">: en </w:t>
      </w:r>
      <w:proofErr w:type="gramStart"/>
      <w:r w:rsidRPr="00C64277">
        <w:rPr>
          <w:rFonts w:ascii="Calibri" w:eastAsia="Times New Roman" w:hAnsi="Calibri"/>
          <w:color w:val="000000"/>
          <w:bdr w:val="none" w:sz="0" w:space="0" w:color="auto" w:frame="1"/>
        </w:rPr>
        <w:t>los informe</w:t>
      </w:r>
      <w:proofErr w:type="gramEnd"/>
      <w:r w:rsidRPr="00C64277">
        <w:rPr>
          <w:rFonts w:ascii="Calibri" w:eastAsia="Times New Roman" w:hAnsi="Calibri"/>
          <w:color w:val="000000"/>
          <w:bdr w:val="none" w:sz="0" w:space="0" w:color="auto" w:frame="1"/>
        </w:rPr>
        <w:t xml:space="preserve"> de regularidad anuales de la Contraloría de Bogotá D.C.</w:t>
      </w:r>
      <w:r w:rsidR="00C64277" w:rsidRPr="00C64277">
        <w:rPr>
          <w:rFonts w:ascii="Calibri" w:eastAsia="Times New Roman" w:hAnsi="Calibri"/>
          <w:color w:val="000000"/>
          <w:bdr w:val="none" w:sz="0" w:space="0" w:color="auto" w:frame="1"/>
        </w:rPr>
        <w:t>, entre</w:t>
      </w:r>
      <w:r w:rsidRPr="00C64277">
        <w:rPr>
          <w:rFonts w:ascii="Calibri" w:eastAsia="Times New Roman" w:hAnsi="Calibri"/>
          <w:color w:val="000000"/>
          <w:bdr w:val="none" w:sz="0" w:space="0" w:color="auto" w:frame="1"/>
        </w:rPr>
        <w:t xml:space="preserve"> las vigencias 2016 y 2019, se extrae la siguiente información:</w:t>
      </w:r>
      <w:r w:rsidRPr="00C64277">
        <w:rPr>
          <w:rFonts w:ascii="Calibri" w:eastAsia="Times New Roman" w:hAnsi="Calibri"/>
          <w:color w:val="000000"/>
          <w:bdr w:val="none" w:sz="0" w:space="0" w:color="auto" w:frame="1"/>
          <w:shd w:val="clear" w:color="auto" w:fill="FFFFFF"/>
        </w:rPr>
        <w:br/>
      </w:r>
    </w:p>
    <w:p w14:paraId="45D30C66" w14:textId="7B2EECC2"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b/>
          <w:bCs/>
          <w:color w:val="000000"/>
          <w:bdr w:val="none" w:sz="0" w:space="0" w:color="auto" w:frame="1"/>
          <w:shd w:val="clear" w:color="auto" w:fill="FFFFFF"/>
        </w:rPr>
        <w:t>Calificación de fenecimiento:</w:t>
      </w:r>
      <w:r w:rsidRPr="00C64277">
        <w:rPr>
          <w:rFonts w:ascii="Calibri" w:eastAsia="Times New Roman" w:hAnsi="Calibri"/>
          <w:color w:val="000000"/>
          <w:bdr w:val="none" w:sz="0" w:space="0" w:color="auto" w:frame="1"/>
          <w:shd w:val="clear" w:color="auto" w:fill="FFFFFF"/>
        </w:rPr>
        <w:t> </w:t>
      </w:r>
      <w:r w:rsidRPr="00C64277">
        <w:rPr>
          <w:rFonts w:ascii="Calibri" w:eastAsia="Times New Roman" w:hAnsi="Calibri"/>
          <w:i/>
          <w:iCs/>
          <w:color w:val="000000"/>
          <w:bdr w:val="none" w:sz="0" w:space="0" w:color="auto" w:frame="1"/>
          <w:shd w:val="clear" w:color="auto" w:fill="FFFFFF"/>
        </w:rPr>
        <w:t>"La responsabilidad de la Contraloría de Bogotá consiste en producir un informe integral que contenga el pronunciamiento sobre el fenecimiento (o no) de la cuenta, con fundamento en la aplicación de los sistemas de control de Gestión, Resultados y Financiero (opinión sobre la razonabilidad de los Estados Financieros), el acatamiento a las disposiciones legales y la calidad y eficiencia del Control Fiscal Interno"</w:t>
      </w:r>
      <w:r w:rsidRPr="00C64277">
        <w:rPr>
          <w:rFonts w:ascii="Calibri" w:eastAsia="Times New Roman" w:hAnsi="Calibri"/>
          <w:color w:val="000000"/>
          <w:bdr w:val="none" w:sz="0" w:space="0" w:color="auto" w:frame="1"/>
          <w:shd w:val="clear" w:color="auto" w:fill="FFFFFF"/>
        </w:rPr>
        <w:t xml:space="preserve">. Por lo anterior, a </w:t>
      </w:r>
      <w:r w:rsidR="00C64277" w:rsidRPr="00C64277">
        <w:rPr>
          <w:rFonts w:ascii="Calibri" w:eastAsia="Times New Roman" w:hAnsi="Calibri"/>
          <w:color w:val="000000"/>
          <w:bdr w:val="none" w:sz="0" w:space="0" w:color="auto" w:frame="1"/>
          <w:shd w:val="clear" w:color="auto" w:fill="FFFFFF"/>
        </w:rPr>
        <w:t>continuación,</w:t>
      </w:r>
      <w:r w:rsidRPr="00C64277">
        <w:rPr>
          <w:rFonts w:ascii="Calibri" w:eastAsia="Times New Roman" w:hAnsi="Calibri"/>
          <w:color w:val="000000"/>
          <w:bdr w:val="none" w:sz="0" w:space="0" w:color="auto" w:frame="1"/>
          <w:shd w:val="clear" w:color="auto" w:fill="FFFFFF"/>
        </w:rPr>
        <w:t xml:space="preserve"> se presenta el estado de fenecimiento de la UAERMV, emitido por el ente de control:</w:t>
      </w:r>
    </w:p>
    <w:p w14:paraId="4C8F7D2B"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111, PAD-2016: La cuenta correspondiente a la vigencia 2015,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37C1CBD7"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90, PAD-2017: La cuenta correspondiente a la vigencia 2016,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20B5BC31"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lastRenderedPageBreak/>
        <w:t>Informe de regularidad, código 87, PAD-2018: La cuenta correspondiente a la vigencia 2017,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77016968"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63, PAD-2019: La cuenta correspondiente a la vigencia 2018,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0C35B12C" w14:textId="77777777"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b/>
          <w:bCs/>
          <w:color w:val="000000"/>
          <w:bdr w:val="none" w:sz="0" w:space="0" w:color="auto" w:frame="1"/>
          <w:shd w:val="clear" w:color="auto" w:fill="FFFFFF"/>
        </w:rPr>
        <w:t>Calificación planes de mejoramiento:</w:t>
      </w:r>
      <w:r w:rsidRPr="00C64277">
        <w:rPr>
          <w:rFonts w:ascii="Calibri" w:eastAsia="Times New Roman" w:hAnsi="Calibri"/>
          <w:color w:val="000000"/>
          <w:bdr w:val="none" w:sz="0" w:space="0" w:color="auto" w:frame="1"/>
          <w:shd w:val="clear" w:color="auto" w:fill="FFFFFF"/>
        </w:rPr>
        <w:t> la Contraloría de Bogotá D.C., en cada uno de los informes relacionados anteriormente, emitió pronunciamiento del resultado de efectividad del plan de mejoramiento para eliminar la causa de los hallazgos formulados por el ente de control:</w:t>
      </w:r>
    </w:p>
    <w:p w14:paraId="02DA982A"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111, PAD-2016: </w:t>
      </w:r>
      <w:r w:rsidRPr="00C64277">
        <w:rPr>
          <w:rFonts w:ascii="Calibri" w:eastAsia="Times New Roman" w:hAnsi="Calibri"/>
          <w:b/>
          <w:bCs/>
          <w:color w:val="000000"/>
          <w:bdr w:val="none" w:sz="0" w:space="0" w:color="auto" w:frame="1"/>
          <w:shd w:val="clear" w:color="auto" w:fill="FFFFFF"/>
        </w:rPr>
        <w:t>97% de cumplimiento.</w:t>
      </w:r>
    </w:p>
    <w:p w14:paraId="170C390F"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90, PAD-2017: </w:t>
      </w:r>
      <w:r w:rsidRPr="00C64277">
        <w:rPr>
          <w:rFonts w:ascii="Calibri" w:eastAsia="Times New Roman" w:hAnsi="Calibri"/>
          <w:b/>
          <w:bCs/>
          <w:color w:val="000000"/>
          <w:bdr w:val="none" w:sz="0" w:space="0" w:color="auto" w:frame="1"/>
          <w:shd w:val="clear" w:color="auto" w:fill="FFFFFF"/>
        </w:rPr>
        <w:t>87% de cumplimiento.</w:t>
      </w:r>
    </w:p>
    <w:p w14:paraId="4AF5B7F6"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87, PAD-2018:</w:t>
      </w:r>
      <w:r w:rsidRPr="00C64277">
        <w:rPr>
          <w:rFonts w:ascii="Calibri" w:eastAsia="Times New Roman" w:hAnsi="Calibri"/>
          <w:b/>
          <w:bCs/>
          <w:color w:val="000000"/>
          <w:bdr w:val="none" w:sz="0" w:space="0" w:color="auto" w:frame="1"/>
          <w:shd w:val="clear" w:color="auto" w:fill="FFFFFF"/>
        </w:rPr>
        <w:t> 71,43% de cumplimiento</w:t>
      </w:r>
    </w:p>
    <w:p w14:paraId="1CBCA9E3" w14:textId="4D0EDA32" w:rsidR="00C30702"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63, PAD-2019:</w:t>
      </w:r>
      <w:r w:rsidRPr="00C64277">
        <w:rPr>
          <w:rFonts w:ascii="Calibri" w:eastAsia="Times New Roman" w:hAnsi="Calibri"/>
          <w:b/>
          <w:bCs/>
          <w:color w:val="000000"/>
          <w:bdr w:val="none" w:sz="0" w:space="0" w:color="auto" w:frame="1"/>
          <w:shd w:val="clear" w:color="auto" w:fill="FFFFFF"/>
        </w:rPr>
        <w:t> 84,84% de cumplimiento</w:t>
      </w:r>
    </w:p>
    <w:sectPr w:rsidR="00C30702" w:rsidRPr="00C6427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7098A" w14:textId="77777777" w:rsidR="00687D77" w:rsidRDefault="00687D77" w:rsidP="00745CCD">
      <w:pPr>
        <w:spacing w:after="0" w:line="240" w:lineRule="auto"/>
      </w:pPr>
      <w:r>
        <w:separator/>
      </w:r>
    </w:p>
  </w:endnote>
  <w:endnote w:type="continuationSeparator" w:id="0">
    <w:p w14:paraId="2F474033" w14:textId="77777777" w:rsidR="00687D77" w:rsidRDefault="00687D77" w:rsidP="0074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74DA" w14:textId="77777777" w:rsidR="00687D77" w:rsidRDefault="00687D77" w:rsidP="00745CCD">
    <w:pPr>
      <w:pStyle w:val="Piedepgina"/>
      <w:jc w:val="center"/>
    </w:pPr>
    <w:r>
      <w:rPr>
        <w:noProof/>
        <w:lang w:val="en-US"/>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3B3601A"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fillcolor="black">
              <w10:anchorlock/>
            </v:shape>
          </w:pict>
        </mc:Fallback>
      </mc:AlternateContent>
    </w:r>
  </w:p>
  <w:p w14:paraId="3814B8D8" w14:textId="77777777" w:rsidR="00687D77" w:rsidRDefault="00687D77" w:rsidP="00745CCD">
    <w:pPr>
      <w:pStyle w:val="Piedepgina"/>
      <w:jc w:val="center"/>
    </w:pPr>
    <w:r>
      <w:fldChar w:fldCharType="begin"/>
    </w:r>
    <w:r>
      <w:instrText>PAGE    \* MERGEFORMAT</w:instrText>
    </w:r>
    <w:r>
      <w:fldChar w:fldCharType="separate"/>
    </w:r>
    <w:r w:rsidRPr="00064BA6">
      <w:rPr>
        <w:noProof/>
        <w:lang w:val="es-ES"/>
      </w:rPr>
      <w:t>12</w:t>
    </w:r>
    <w:r>
      <w:fldChar w:fldCharType="end"/>
    </w:r>
  </w:p>
  <w:p w14:paraId="3BDE3505" w14:textId="77777777" w:rsidR="00687D77" w:rsidRDefault="00687D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273DD" w14:textId="77777777" w:rsidR="00687D77" w:rsidRDefault="00687D77" w:rsidP="00745CCD">
      <w:pPr>
        <w:spacing w:after="0" w:line="240" w:lineRule="auto"/>
      </w:pPr>
      <w:r>
        <w:separator/>
      </w:r>
    </w:p>
  </w:footnote>
  <w:footnote w:type="continuationSeparator" w:id="0">
    <w:p w14:paraId="64FB738C" w14:textId="77777777" w:rsidR="00687D77" w:rsidRDefault="00687D77" w:rsidP="00745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5B92"/>
    <w:multiLevelType w:val="hybridMultilevel"/>
    <w:tmpl w:val="7CB6CC84"/>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6E16DF"/>
    <w:multiLevelType w:val="hybridMultilevel"/>
    <w:tmpl w:val="FFFFFFFF"/>
    <w:lvl w:ilvl="0" w:tplc="2512AECC">
      <w:start w:val="1"/>
      <w:numFmt w:val="bullet"/>
      <w:lvlText w:val=""/>
      <w:lvlJc w:val="left"/>
      <w:pPr>
        <w:ind w:left="720" w:hanging="360"/>
      </w:pPr>
      <w:rPr>
        <w:rFonts w:ascii="Symbol" w:hAnsi="Symbol" w:hint="default"/>
      </w:rPr>
    </w:lvl>
    <w:lvl w:ilvl="1" w:tplc="553EBC3A">
      <w:start w:val="1"/>
      <w:numFmt w:val="bullet"/>
      <w:lvlText w:val="o"/>
      <w:lvlJc w:val="left"/>
      <w:pPr>
        <w:ind w:left="1440" w:hanging="360"/>
      </w:pPr>
      <w:rPr>
        <w:rFonts w:ascii="Courier New" w:hAnsi="Courier New" w:hint="default"/>
      </w:rPr>
    </w:lvl>
    <w:lvl w:ilvl="2" w:tplc="7EE0E702">
      <w:start w:val="1"/>
      <w:numFmt w:val="bullet"/>
      <w:lvlText w:val=""/>
      <w:lvlJc w:val="left"/>
      <w:pPr>
        <w:ind w:left="2160" w:hanging="360"/>
      </w:pPr>
      <w:rPr>
        <w:rFonts w:ascii="Wingdings" w:hAnsi="Wingdings" w:hint="default"/>
      </w:rPr>
    </w:lvl>
    <w:lvl w:ilvl="3" w:tplc="DD605A96">
      <w:start w:val="1"/>
      <w:numFmt w:val="bullet"/>
      <w:lvlText w:val=""/>
      <w:lvlJc w:val="left"/>
      <w:pPr>
        <w:ind w:left="2880" w:hanging="360"/>
      </w:pPr>
      <w:rPr>
        <w:rFonts w:ascii="Symbol" w:hAnsi="Symbol" w:hint="default"/>
      </w:rPr>
    </w:lvl>
    <w:lvl w:ilvl="4" w:tplc="939ADEB0">
      <w:start w:val="1"/>
      <w:numFmt w:val="bullet"/>
      <w:lvlText w:val="o"/>
      <w:lvlJc w:val="left"/>
      <w:pPr>
        <w:ind w:left="3600" w:hanging="360"/>
      </w:pPr>
      <w:rPr>
        <w:rFonts w:ascii="Courier New" w:hAnsi="Courier New" w:hint="default"/>
      </w:rPr>
    </w:lvl>
    <w:lvl w:ilvl="5" w:tplc="826CE398">
      <w:start w:val="1"/>
      <w:numFmt w:val="bullet"/>
      <w:lvlText w:val=""/>
      <w:lvlJc w:val="left"/>
      <w:pPr>
        <w:ind w:left="4320" w:hanging="360"/>
      </w:pPr>
      <w:rPr>
        <w:rFonts w:ascii="Wingdings" w:hAnsi="Wingdings" w:hint="default"/>
      </w:rPr>
    </w:lvl>
    <w:lvl w:ilvl="6" w:tplc="01289EF2">
      <w:start w:val="1"/>
      <w:numFmt w:val="bullet"/>
      <w:lvlText w:val=""/>
      <w:lvlJc w:val="left"/>
      <w:pPr>
        <w:ind w:left="5040" w:hanging="360"/>
      </w:pPr>
      <w:rPr>
        <w:rFonts w:ascii="Symbol" w:hAnsi="Symbol" w:hint="default"/>
      </w:rPr>
    </w:lvl>
    <w:lvl w:ilvl="7" w:tplc="39D4FC8E">
      <w:start w:val="1"/>
      <w:numFmt w:val="bullet"/>
      <w:lvlText w:val="o"/>
      <w:lvlJc w:val="left"/>
      <w:pPr>
        <w:ind w:left="5760" w:hanging="360"/>
      </w:pPr>
      <w:rPr>
        <w:rFonts w:ascii="Courier New" w:hAnsi="Courier New" w:hint="default"/>
      </w:rPr>
    </w:lvl>
    <w:lvl w:ilvl="8" w:tplc="5802BB18">
      <w:start w:val="1"/>
      <w:numFmt w:val="bullet"/>
      <w:lvlText w:val=""/>
      <w:lvlJc w:val="left"/>
      <w:pPr>
        <w:ind w:left="6480" w:hanging="360"/>
      </w:pPr>
      <w:rPr>
        <w:rFonts w:ascii="Wingdings" w:hAnsi="Wingdings" w:hint="default"/>
      </w:rPr>
    </w:lvl>
  </w:abstractNum>
  <w:abstractNum w:abstractNumId="2" w15:restartNumberingAfterBreak="0">
    <w:nsid w:val="0F7D6D1A"/>
    <w:multiLevelType w:val="hybridMultilevel"/>
    <w:tmpl w:val="87AC73C2"/>
    <w:lvl w:ilvl="0" w:tplc="6D06DBF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360C0"/>
    <w:multiLevelType w:val="hybridMultilevel"/>
    <w:tmpl w:val="FFFFFFFF"/>
    <w:lvl w:ilvl="0" w:tplc="F236BDD4">
      <w:start w:val="1"/>
      <w:numFmt w:val="bullet"/>
      <w:lvlText w:val=""/>
      <w:lvlJc w:val="left"/>
      <w:pPr>
        <w:ind w:left="720" w:hanging="360"/>
      </w:pPr>
      <w:rPr>
        <w:rFonts w:ascii="Symbol" w:hAnsi="Symbol" w:hint="default"/>
      </w:rPr>
    </w:lvl>
    <w:lvl w:ilvl="1" w:tplc="020E214E">
      <w:start w:val="1"/>
      <w:numFmt w:val="bullet"/>
      <w:lvlText w:val="o"/>
      <w:lvlJc w:val="left"/>
      <w:pPr>
        <w:ind w:left="1440" w:hanging="360"/>
      </w:pPr>
      <w:rPr>
        <w:rFonts w:ascii="Courier New" w:hAnsi="Courier New" w:hint="default"/>
      </w:rPr>
    </w:lvl>
    <w:lvl w:ilvl="2" w:tplc="062AB3E4">
      <w:start w:val="1"/>
      <w:numFmt w:val="bullet"/>
      <w:lvlText w:val=""/>
      <w:lvlJc w:val="left"/>
      <w:pPr>
        <w:ind w:left="2160" w:hanging="360"/>
      </w:pPr>
      <w:rPr>
        <w:rFonts w:ascii="Wingdings" w:hAnsi="Wingdings" w:hint="default"/>
      </w:rPr>
    </w:lvl>
    <w:lvl w:ilvl="3" w:tplc="B52607BA">
      <w:start w:val="1"/>
      <w:numFmt w:val="bullet"/>
      <w:lvlText w:val=""/>
      <w:lvlJc w:val="left"/>
      <w:pPr>
        <w:ind w:left="2880" w:hanging="360"/>
      </w:pPr>
      <w:rPr>
        <w:rFonts w:ascii="Symbol" w:hAnsi="Symbol" w:hint="default"/>
      </w:rPr>
    </w:lvl>
    <w:lvl w:ilvl="4" w:tplc="ABBE0E14">
      <w:start w:val="1"/>
      <w:numFmt w:val="bullet"/>
      <w:lvlText w:val="o"/>
      <w:lvlJc w:val="left"/>
      <w:pPr>
        <w:ind w:left="3600" w:hanging="360"/>
      </w:pPr>
      <w:rPr>
        <w:rFonts w:ascii="Courier New" w:hAnsi="Courier New" w:hint="default"/>
      </w:rPr>
    </w:lvl>
    <w:lvl w:ilvl="5" w:tplc="6D08270E">
      <w:start w:val="1"/>
      <w:numFmt w:val="bullet"/>
      <w:lvlText w:val=""/>
      <w:lvlJc w:val="left"/>
      <w:pPr>
        <w:ind w:left="4320" w:hanging="360"/>
      </w:pPr>
      <w:rPr>
        <w:rFonts w:ascii="Wingdings" w:hAnsi="Wingdings" w:hint="default"/>
      </w:rPr>
    </w:lvl>
    <w:lvl w:ilvl="6" w:tplc="8ABA803E">
      <w:start w:val="1"/>
      <w:numFmt w:val="bullet"/>
      <w:lvlText w:val=""/>
      <w:lvlJc w:val="left"/>
      <w:pPr>
        <w:ind w:left="5040" w:hanging="360"/>
      </w:pPr>
      <w:rPr>
        <w:rFonts w:ascii="Symbol" w:hAnsi="Symbol" w:hint="default"/>
      </w:rPr>
    </w:lvl>
    <w:lvl w:ilvl="7" w:tplc="2AAED9A8">
      <w:start w:val="1"/>
      <w:numFmt w:val="bullet"/>
      <w:lvlText w:val="o"/>
      <w:lvlJc w:val="left"/>
      <w:pPr>
        <w:ind w:left="5760" w:hanging="360"/>
      </w:pPr>
      <w:rPr>
        <w:rFonts w:ascii="Courier New" w:hAnsi="Courier New" w:hint="default"/>
      </w:rPr>
    </w:lvl>
    <w:lvl w:ilvl="8" w:tplc="8A08F3AC">
      <w:start w:val="1"/>
      <w:numFmt w:val="bullet"/>
      <w:lvlText w:val=""/>
      <w:lvlJc w:val="left"/>
      <w:pPr>
        <w:ind w:left="6480" w:hanging="360"/>
      </w:pPr>
      <w:rPr>
        <w:rFonts w:ascii="Wingdings" w:hAnsi="Wingdings" w:hint="default"/>
      </w:rPr>
    </w:lvl>
  </w:abstractNum>
  <w:abstractNum w:abstractNumId="4" w15:restartNumberingAfterBreak="0">
    <w:nsid w:val="11896B16"/>
    <w:multiLevelType w:val="multilevel"/>
    <w:tmpl w:val="05108004"/>
    <w:lvl w:ilvl="0">
      <w:start w:val="1"/>
      <w:numFmt w:val="decimal"/>
      <w:lvlText w:val="%1."/>
      <w:lvlJc w:val="left"/>
      <w:pPr>
        <w:ind w:left="720" w:hanging="360"/>
      </w:pPr>
      <w:rPr>
        <w:rFonts w:ascii="Arial" w:hAnsi="Arial" w:cs="Arial" w:hint="default"/>
        <w:b/>
      </w:rPr>
    </w:lvl>
    <w:lvl w:ilvl="1">
      <w:start w:val="1"/>
      <w:numFmt w:val="decimal"/>
      <w:lvlText w:val="%1.%2."/>
      <w:lvlJc w:val="left"/>
      <w:pPr>
        <w:ind w:left="780" w:hanging="420"/>
      </w:pPr>
      <w:rPr>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5A91AF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544E4D"/>
    <w:multiLevelType w:val="hybridMultilevel"/>
    <w:tmpl w:val="2EA28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2C2A71"/>
    <w:multiLevelType w:val="hybridMultilevel"/>
    <w:tmpl w:val="B882E53E"/>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B661D"/>
    <w:multiLevelType w:val="hybridMultilevel"/>
    <w:tmpl w:val="488EBF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7F4AF4"/>
    <w:multiLevelType w:val="multilevel"/>
    <w:tmpl w:val="703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5253D"/>
    <w:multiLevelType w:val="multilevel"/>
    <w:tmpl w:val="AA64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234C9"/>
    <w:multiLevelType w:val="multilevel"/>
    <w:tmpl w:val="78F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D4787"/>
    <w:multiLevelType w:val="hybridMultilevel"/>
    <w:tmpl w:val="7A987E66"/>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C2F1B"/>
    <w:multiLevelType w:val="hybridMultilevel"/>
    <w:tmpl w:val="ADFAD204"/>
    <w:lvl w:ilvl="0" w:tplc="7BAACEF8">
      <w:start w:val="1"/>
      <w:numFmt w:val="bullet"/>
      <w:lvlText w:val=""/>
      <w:lvlJc w:val="left"/>
      <w:pPr>
        <w:ind w:left="720" w:hanging="360"/>
      </w:pPr>
      <w:rPr>
        <w:rFonts w:ascii="Symbol" w:hAnsi="Symbol" w:hint="default"/>
      </w:rPr>
    </w:lvl>
    <w:lvl w:ilvl="1" w:tplc="7C8456A0">
      <w:start w:val="1"/>
      <w:numFmt w:val="bullet"/>
      <w:lvlText w:val="o"/>
      <w:lvlJc w:val="left"/>
      <w:pPr>
        <w:ind w:left="1440" w:hanging="360"/>
      </w:pPr>
      <w:rPr>
        <w:rFonts w:ascii="Courier New" w:hAnsi="Courier New" w:hint="default"/>
      </w:rPr>
    </w:lvl>
    <w:lvl w:ilvl="2" w:tplc="AE0227E8">
      <w:start w:val="1"/>
      <w:numFmt w:val="bullet"/>
      <w:lvlText w:val=""/>
      <w:lvlJc w:val="left"/>
      <w:pPr>
        <w:ind w:left="2160" w:hanging="360"/>
      </w:pPr>
      <w:rPr>
        <w:rFonts w:ascii="Wingdings" w:hAnsi="Wingdings" w:hint="default"/>
      </w:rPr>
    </w:lvl>
    <w:lvl w:ilvl="3" w:tplc="48EC1124">
      <w:start w:val="1"/>
      <w:numFmt w:val="bullet"/>
      <w:lvlText w:val=""/>
      <w:lvlJc w:val="left"/>
      <w:pPr>
        <w:ind w:left="2880" w:hanging="360"/>
      </w:pPr>
      <w:rPr>
        <w:rFonts w:ascii="Symbol" w:hAnsi="Symbol" w:hint="default"/>
      </w:rPr>
    </w:lvl>
    <w:lvl w:ilvl="4" w:tplc="DC984A08">
      <w:start w:val="1"/>
      <w:numFmt w:val="bullet"/>
      <w:lvlText w:val="o"/>
      <w:lvlJc w:val="left"/>
      <w:pPr>
        <w:ind w:left="3600" w:hanging="360"/>
      </w:pPr>
      <w:rPr>
        <w:rFonts w:ascii="Courier New" w:hAnsi="Courier New" w:hint="default"/>
      </w:rPr>
    </w:lvl>
    <w:lvl w:ilvl="5" w:tplc="ADB21F44">
      <w:start w:val="1"/>
      <w:numFmt w:val="bullet"/>
      <w:lvlText w:val=""/>
      <w:lvlJc w:val="left"/>
      <w:pPr>
        <w:ind w:left="4320" w:hanging="360"/>
      </w:pPr>
      <w:rPr>
        <w:rFonts w:ascii="Wingdings" w:hAnsi="Wingdings" w:hint="default"/>
      </w:rPr>
    </w:lvl>
    <w:lvl w:ilvl="6" w:tplc="FE50F0DE">
      <w:start w:val="1"/>
      <w:numFmt w:val="bullet"/>
      <w:lvlText w:val=""/>
      <w:lvlJc w:val="left"/>
      <w:pPr>
        <w:ind w:left="5040" w:hanging="360"/>
      </w:pPr>
      <w:rPr>
        <w:rFonts w:ascii="Symbol" w:hAnsi="Symbol" w:hint="default"/>
      </w:rPr>
    </w:lvl>
    <w:lvl w:ilvl="7" w:tplc="FD7E94A4">
      <w:start w:val="1"/>
      <w:numFmt w:val="bullet"/>
      <w:lvlText w:val="o"/>
      <w:lvlJc w:val="left"/>
      <w:pPr>
        <w:ind w:left="5760" w:hanging="360"/>
      </w:pPr>
      <w:rPr>
        <w:rFonts w:ascii="Courier New" w:hAnsi="Courier New" w:hint="default"/>
      </w:rPr>
    </w:lvl>
    <w:lvl w:ilvl="8" w:tplc="EF4E2806">
      <w:start w:val="1"/>
      <w:numFmt w:val="bullet"/>
      <w:lvlText w:val=""/>
      <w:lvlJc w:val="left"/>
      <w:pPr>
        <w:ind w:left="6480" w:hanging="360"/>
      </w:pPr>
      <w:rPr>
        <w:rFonts w:ascii="Wingdings" w:hAnsi="Wingdings" w:hint="default"/>
      </w:rPr>
    </w:lvl>
  </w:abstractNum>
  <w:abstractNum w:abstractNumId="14" w15:restartNumberingAfterBreak="0">
    <w:nsid w:val="3FF734FE"/>
    <w:multiLevelType w:val="hybridMultilevel"/>
    <w:tmpl w:val="7532649E"/>
    <w:lvl w:ilvl="0" w:tplc="9ECA56FC">
      <w:start w:val="1"/>
      <w:numFmt w:val="bullet"/>
      <w:lvlText w:val=""/>
      <w:lvlJc w:val="left"/>
      <w:pPr>
        <w:ind w:left="720" w:hanging="360"/>
      </w:pPr>
      <w:rPr>
        <w:rFonts w:ascii="Symbol" w:hAnsi="Symbol" w:hint="default"/>
      </w:rPr>
    </w:lvl>
    <w:lvl w:ilvl="1" w:tplc="6E285DCE">
      <w:start w:val="1"/>
      <w:numFmt w:val="bullet"/>
      <w:lvlText w:val="o"/>
      <w:lvlJc w:val="left"/>
      <w:pPr>
        <w:ind w:left="1440" w:hanging="360"/>
      </w:pPr>
      <w:rPr>
        <w:rFonts w:ascii="Courier New" w:hAnsi="Courier New" w:hint="default"/>
      </w:rPr>
    </w:lvl>
    <w:lvl w:ilvl="2" w:tplc="2FD2E7DC">
      <w:start w:val="1"/>
      <w:numFmt w:val="bullet"/>
      <w:lvlText w:val=""/>
      <w:lvlJc w:val="left"/>
      <w:pPr>
        <w:ind w:left="2160" w:hanging="360"/>
      </w:pPr>
      <w:rPr>
        <w:rFonts w:ascii="Wingdings" w:hAnsi="Wingdings" w:hint="default"/>
      </w:rPr>
    </w:lvl>
    <w:lvl w:ilvl="3" w:tplc="7646B522">
      <w:start w:val="1"/>
      <w:numFmt w:val="bullet"/>
      <w:lvlText w:val=""/>
      <w:lvlJc w:val="left"/>
      <w:pPr>
        <w:ind w:left="2880" w:hanging="360"/>
      </w:pPr>
      <w:rPr>
        <w:rFonts w:ascii="Symbol" w:hAnsi="Symbol" w:hint="default"/>
      </w:rPr>
    </w:lvl>
    <w:lvl w:ilvl="4" w:tplc="92647A50">
      <w:start w:val="1"/>
      <w:numFmt w:val="bullet"/>
      <w:lvlText w:val="o"/>
      <w:lvlJc w:val="left"/>
      <w:pPr>
        <w:ind w:left="3600" w:hanging="360"/>
      </w:pPr>
      <w:rPr>
        <w:rFonts w:ascii="Courier New" w:hAnsi="Courier New" w:hint="default"/>
      </w:rPr>
    </w:lvl>
    <w:lvl w:ilvl="5" w:tplc="B81EE1F8">
      <w:start w:val="1"/>
      <w:numFmt w:val="bullet"/>
      <w:lvlText w:val=""/>
      <w:lvlJc w:val="left"/>
      <w:pPr>
        <w:ind w:left="4320" w:hanging="360"/>
      </w:pPr>
      <w:rPr>
        <w:rFonts w:ascii="Wingdings" w:hAnsi="Wingdings" w:hint="default"/>
      </w:rPr>
    </w:lvl>
    <w:lvl w:ilvl="6" w:tplc="9A9E17F6">
      <w:start w:val="1"/>
      <w:numFmt w:val="bullet"/>
      <w:lvlText w:val=""/>
      <w:lvlJc w:val="left"/>
      <w:pPr>
        <w:ind w:left="5040" w:hanging="360"/>
      </w:pPr>
      <w:rPr>
        <w:rFonts w:ascii="Symbol" w:hAnsi="Symbol" w:hint="default"/>
      </w:rPr>
    </w:lvl>
    <w:lvl w:ilvl="7" w:tplc="9D9CED44">
      <w:start w:val="1"/>
      <w:numFmt w:val="bullet"/>
      <w:lvlText w:val="o"/>
      <w:lvlJc w:val="left"/>
      <w:pPr>
        <w:ind w:left="5760" w:hanging="360"/>
      </w:pPr>
      <w:rPr>
        <w:rFonts w:ascii="Courier New" w:hAnsi="Courier New" w:hint="default"/>
      </w:rPr>
    </w:lvl>
    <w:lvl w:ilvl="8" w:tplc="E682AB1A">
      <w:start w:val="1"/>
      <w:numFmt w:val="bullet"/>
      <w:lvlText w:val=""/>
      <w:lvlJc w:val="left"/>
      <w:pPr>
        <w:ind w:left="6480" w:hanging="360"/>
      </w:pPr>
      <w:rPr>
        <w:rFonts w:ascii="Wingdings" w:hAnsi="Wingdings" w:hint="default"/>
      </w:rPr>
    </w:lvl>
  </w:abstractNum>
  <w:abstractNum w:abstractNumId="15" w15:restartNumberingAfterBreak="0">
    <w:nsid w:val="407F13FE"/>
    <w:multiLevelType w:val="multilevel"/>
    <w:tmpl w:val="4DFC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60AEE"/>
    <w:multiLevelType w:val="hybridMultilevel"/>
    <w:tmpl w:val="E6E8D3F8"/>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164A78"/>
    <w:multiLevelType w:val="hybridMultilevel"/>
    <w:tmpl w:val="A4D89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930646"/>
    <w:multiLevelType w:val="hybridMultilevel"/>
    <w:tmpl w:val="C784BE4C"/>
    <w:lvl w:ilvl="0" w:tplc="E4063858">
      <w:start w:val="1"/>
      <w:numFmt w:val="decimal"/>
      <w:lvlText w:val="%1."/>
      <w:lvlJc w:val="left"/>
      <w:pPr>
        <w:ind w:left="720" w:hanging="360"/>
      </w:pPr>
    </w:lvl>
    <w:lvl w:ilvl="1" w:tplc="024090DA">
      <w:start w:val="1"/>
      <w:numFmt w:val="decimal"/>
      <w:lvlText w:val="%2."/>
      <w:lvlJc w:val="left"/>
      <w:pPr>
        <w:ind w:left="1440" w:hanging="360"/>
      </w:pPr>
    </w:lvl>
    <w:lvl w:ilvl="2" w:tplc="8898AF40">
      <w:start w:val="1"/>
      <w:numFmt w:val="lowerRoman"/>
      <w:lvlText w:val="%3."/>
      <w:lvlJc w:val="right"/>
      <w:pPr>
        <w:ind w:left="2160" w:hanging="180"/>
      </w:pPr>
    </w:lvl>
    <w:lvl w:ilvl="3" w:tplc="AAFAE8EC">
      <w:start w:val="1"/>
      <w:numFmt w:val="decimal"/>
      <w:lvlText w:val="%4."/>
      <w:lvlJc w:val="left"/>
      <w:pPr>
        <w:ind w:left="2880" w:hanging="360"/>
      </w:pPr>
    </w:lvl>
    <w:lvl w:ilvl="4" w:tplc="51ACCEC8">
      <w:start w:val="1"/>
      <w:numFmt w:val="lowerLetter"/>
      <w:lvlText w:val="%5."/>
      <w:lvlJc w:val="left"/>
      <w:pPr>
        <w:ind w:left="3600" w:hanging="360"/>
      </w:pPr>
    </w:lvl>
    <w:lvl w:ilvl="5" w:tplc="668A1FF2">
      <w:start w:val="1"/>
      <w:numFmt w:val="lowerRoman"/>
      <w:lvlText w:val="%6."/>
      <w:lvlJc w:val="right"/>
      <w:pPr>
        <w:ind w:left="4320" w:hanging="180"/>
      </w:pPr>
    </w:lvl>
    <w:lvl w:ilvl="6" w:tplc="EF0AF71C">
      <w:start w:val="1"/>
      <w:numFmt w:val="decimal"/>
      <w:lvlText w:val="%7."/>
      <w:lvlJc w:val="left"/>
      <w:pPr>
        <w:ind w:left="5040" w:hanging="360"/>
      </w:pPr>
    </w:lvl>
    <w:lvl w:ilvl="7" w:tplc="B964AA80">
      <w:start w:val="1"/>
      <w:numFmt w:val="lowerLetter"/>
      <w:lvlText w:val="%8."/>
      <w:lvlJc w:val="left"/>
      <w:pPr>
        <w:ind w:left="5760" w:hanging="360"/>
      </w:pPr>
    </w:lvl>
    <w:lvl w:ilvl="8" w:tplc="7B52581A">
      <w:start w:val="1"/>
      <w:numFmt w:val="lowerRoman"/>
      <w:lvlText w:val="%9."/>
      <w:lvlJc w:val="right"/>
      <w:pPr>
        <w:ind w:left="6480" w:hanging="180"/>
      </w:pPr>
    </w:lvl>
  </w:abstractNum>
  <w:abstractNum w:abstractNumId="19" w15:restartNumberingAfterBreak="0">
    <w:nsid w:val="48DF5E65"/>
    <w:multiLevelType w:val="multilevel"/>
    <w:tmpl w:val="10C6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830ADC"/>
    <w:multiLevelType w:val="hybridMultilevel"/>
    <w:tmpl w:val="FFFFFFFF"/>
    <w:lvl w:ilvl="0" w:tplc="74EA99BE">
      <w:start w:val="1"/>
      <w:numFmt w:val="decimal"/>
      <w:lvlText w:val="%1."/>
      <w:lvlJc w:val="left"/>
      <w:pPr>
        <w:ind w:left="720" w:hanging="360"/>
      </w:pPr>
    </w:lvl>
    <w:lvl w:ilvl="1" w:tplc="7554770A">
      <w:start w:val="1"/>
      <w:numFmt w:val="decimal"/>
      <w:lvlText w:val="%2."/>
      <w:lvlJc w:val="left"/>
      <w:pPr>
        <w:ind w:left="1440" w:hanging="360"/>
      </w:pPr>
    </w:lvl>
    <w:lvl w:ilvl="2" w:tplc="16228964">
      <w:start w:val="1"/>
      <w:numFmt w:val="lowerRoman"/>
      <w:lvlText w:val="%3."/>
      <w:lvlJc w:val="right"/>
      <w:pPr>
        <w:ind w:left="2160" w:hanging="180"/>
      </w:pPr>
    </w:lvl>
    <w:lvl w:ilvl="3" w:tplc="33129696">
      <w:start w:val="1"/>
      <w:numFmt w:val="decimal"/>
      <w:lvlText w:val="%4."/>
      <w:lvlJc w:val="left"/>
      <w:pPr>
        <w:ind w:left="2880" w:hanging="360"/>
      </w:pPr>
    </w:lvl>
    <w:lvl w:ilvl="4" w:tplc="8402DEC0">
      <w:start w:val="1"/>
      <w:numFmt w:val="lowerLetter"/>
      <w:lvlText w:val="%5."/>
      <w:lvlJc w:val="left"/>
      <w:pPr>
        <w:ind w:left="3600" w:hanging="360"/>
      </w:pPr>
    </w:lvl>
    <w:lvl w:ilvl="5" w:tplc="08E6C412">
      <w:start w:val="1"/>
      <w:numFmt w:val="lowerRoman"/>
      <w:lvlText w:val="%6."/>
      <w:lvlJc w:val="right"/>
      <w:pPr>
        <w:ind w:left="4320" w:hanging="180"/>
      </w:pPr>
    </w:lvl>
    <w:lvl w:ilvl="6" w:tplc="5B3EE16E">
      <w:start w:val="1"/>
      <w:numFmt w:val="decimal"/>
      <w:lvlText w:val="%7."/>
      <w:lvlJc w:val="left"/>
      <w:pPr>
        <w:ind w:left="5040" w:hanging="360"/>
      </w:pPr>
    </w:lvl>
    <w:lvl w:ilvl="7" w:tplc="BB8EA5D8">
      <w:start w:val="1"/>
      <w:numFmt w:val="lowerLetter"/>
      <w:lvlText w:val="%8."/>
      <w:lvlJc w:val="left"/>
      <w:pPr>
        <w:ind w:left="5760" w:hanging="360"/>
      </w:pPr>
    </w:lvl>
    <w:lvl w:ilvl="8" w:tplc="F740E264">
      <w:start w:val="1"/>
      <w:numFmt w:val="lowerRoman"/>
      <w:lvlText w:val="%9."/>
      <w:lvlJc w:val="right"/>
      <w:pPr>
        <w:ind w:left="6480" w:hanging="180"/>
      </w:pPr>
    </w:lvl>
  </w:abstractNum>
  <w:abstractNum w:abstractNumId="21" w15:restartNumberingAfterBreak="0">
    <w:nsid w:val="6112350A"/>
    <w:multiLevelType w:val="hybridMultilevel"/>
    <w:tmpl w:val="FFFFFFFF"/>
    <w:lvl w:ilvl="0" w:tplc="D862CF28">
      <w:start w:val="1"/>
      <w:numFmt w:val="bullet"/>
      <w:lvlText w:val=""/>
      <w:lvlJc w:val="left"/>
      <w:pPr>
        <w:ind w:left="720" w:hanging="360"/>
      </w:pPr>
      <w:rPr>
        <w:rFonts w:ascii="Symbol" w:hAnsi="Symbol" w:hint="default"/>
      </w:rPr>
    </w:lvl>
    <w:lvl w:ilvl="1" w:tplc="E4A0829A">
      <w:start w:val="1"/>
      <w:numFmt w:val="bullet"/>
      <w:lvlText w:val="o"/>
      <w:lvlJc w:val="left"/>
      <w:pPr>
        <w:ind w:left="1440" w:hanging="360"/>
      </w:pPr>
      <w:rPr>
        <w:rFonts w:ascii="Courier New" w:hAnsi="Courier New" w:hint="default"/>
      </w:rPr>
    </w:lvl>
    <w:lvl w:ilvl="2" w:tplc="C3040FBC">
      <w:start w:val="1"/>
      <w:numFmt w:val="bullet"/>
      <w:lvlText w:val=""/>
      <w:lvlJc w:val="left"/>
      <w:pPr>
        <w:ind w:left="2160" w:hanging="360"/>
      </w:pPr>
      <w:rPr>
        <w:rFonts w:ascii="Wingdings" w:hAnsi="Wingdings" w:hint="default"/>
      </w:rPr>
    </w:lvl>
    <w:lvl w:ilvl="3" w:tplc="0CFA4EEE">
      <w:start w:val="1"/>
      <w:numFmt w:val="bullet"/>
      <w:lvlText w:val=""/>
      <w:lvlJc w:val="left"/>
      <w:pPr>
        <w:ind w:left="2880" w:hanging="360"/>
      </w:pPr>
      <w:rPr>
        <w:rFonts w:ascii="Symbol" w:hAnsi="Symbol" w:hint="default"/>
      </w:rPr>
    </w:lvl>
    <w:lvl w:ilvl="4" w:tplc="87AA2F6A">
      <w:start w:val="1"/>
      <w:numFmt w:val="bullet"/>
      <w:lvlText w:val="o"/>
      <w:lvlJc w:val="left"/>
      <w:pPr>
        <w:ind w:left="3600" w:hanging="360"/>
      </w:pPr>
      <w:rPr>
        <w:rFonts w:ascii="Courier New" w:hAnsi="Courier New" w:hint="default"/>
      </w:rPr>
    </w:lvl>
    <w:lvl w:ilvl="5" w:tplc="7338AE5E">
      <w:start w:val="1"/>
      <w:numFmt w:val="bullet"/>
      <w:lvlText w:val=""/>
      <w:lvlJc w:val="left"/>
      <w:pPr>
        <w:ind w:left="4320" w:hanging="360"/>
      </w:pPr>
      <w:rPr>
        <w:rFonts w:ascii="Wingdings" w:hAnsi="Wingdings" w:hint="default"/>
      </w:rPr>
    </w:lvl>
    <w:lvl w:ilvl="6" w:tplc="018CB258">
      <w:start w:val="1"/>
      <w:numFmt w:val="bullet"/>
      <w:lvlText w:val=""/>
      <w:lvlJc w:val="left"/>
      <w:pPr>
        <w:ind w:left="5040" w:hanging="360"/>
      </w:pPr>
      <w:rPr>
        <w:rFonts w:ascii="Symbol" w:hAnsi="Symbol" w:hint="default"/>
      </w:rPr>
    </w:lvl>
    <w:lvl w:ilvl="7" w:tplc="7D84A59E">
      <w:start w:val="1"/>
      <w:numFmt w:val="bullet"/>
      <w:lvlText w:val="o"/>
      <w:lvlJc w:val="left"/>
      <w:pPr>
        <w:ind w:left="5760" w:hanging="360"/>
      </w:pPr>
      <w:rPr>
        <w:rFonts w:ascii="Courier New" w:hAnsi="Courier New" w:hint="default"/>
      </w:rPr>
    </w:lvl>
    <w:lvl w:ilvl="8" w:tplc="4A04D3FA">
      <w:start w:val="1"/>
      <w:numFmt w:val="bullet"/>
      <w:lvlText w:val=""/>
      <w:lvlJc w:val="left"/>
      <w:pPr>
        <w:ind w:left="6480" w:hanging="360"/>
      </w:pPr>
      <w:rPr>
        <w:rFonts w:ascii="Wingdings" w:hAnsi="Wingdings" w:hint="default"/>
      </w:rPr>
    </w:lvl>
  </w:abstractNum>
  <w:abstractNum w:abstractNumId="22" w15:restartNumberingAfterBreak="0">
    <w:nsid w:val="71587F90"/>
    <w:multiLevelType w:val="hybridMultilevel"/>
    <w:tmpl w:val="86944CFC"/>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DB6468"/>
    <w:multiLevelType w:val="hybridMultilevel"/>
    <w:tmpl w:val="514ADEAE"/>
    <w:lvl w:ilvl="0" w:tplc="7E2CE2A6">
      <w:start w:val="1"/>
      <w:numFmt w:val="bullet"/>
      <w:lvlText w:val=""/>
      <w:lvlJc w:val="left"/>
      <w:pPr>
        <w:ind w:left="720" w:hanging="360"/>
      </w:pPr>
      <w:rPr>
        <w:rFonts w:ascii="Symbol" w:hAnsi="Symbol" w:hint="default"/>
      </w:rPr>
    </w:lvl>
    <w:lvl w:ilvl="1" w:tplc="809A3946">
      <w:start w:val="1"/>
      <w:numFmt w:val="bullet"/>
      <w:lvlText w:val="o"/>
      <w:lvlJc w:val="left"/>
      <w:pPr>
        <w:ind w:left="1440" w:hanging="360"/>
      </w:pPr>
      <w:rPr>
        <w:rFonts w:ascii="Courier New" w:hAnsi="Courier New" w:hint="default"/>
      </w:rPr>
    </w:lvl>
    <w:lvl w:ilvl="2" w:tplc="99EA4FB0">
      <w:start w:val="1"/>
      <w:numFmt w:val="bullet"/>
      <w:lvlText w:val=""/>
      <w:lvlJc w:val="left"/>
      <w:pPr>
        <w:ind w:left="2160" w:hanging="360"/>
      </w:pPr>
      <w:rPr>
        <w:rFonts w:ascii="Wingdings" w:hAnsi="Wingdings" w:hint="default"/>
      </w:rPr>
    </w:lvl>
    <w:lvl w:ilvl="3" w:tplc="78B65A78">
      <w:start w:val="1"/>
      <w:numFmt w:val="bullet"/>
      <w:lvlText w:val=""/>
      <w:lvlJc w:val="left"/>
      <w:pPr>
        <w:ind w:left="2880" w:hanging="360"/>
      </w:pPr>
      <w:rPr>
        <w:rFonts w:ascii="Symbol" w:hAnsi="Symbol" w:hint="default"/>
      </w:rPr>
    </w:lvl>
    <w:lvl w:ilvl="4" w:tplc="012AF55E">
      <w:start w:val="1"/>
      <w:numFmt w:val="bullet"/>
      <w:lvlText w:val="o"/>
      <w:lvlJc w:val="left"/>
      <w:pPr>
        <w:ind w:left="3600" w:hanging="360"/>
      </w:pPr>
      <w:rPr>
        <w:rFonts w:ascii="Courier New" w:hAnsi="Courier New" w:hint="default"/>
      </w:rPr>
    </w:lvl>
    <w:lvl w:ilvl="5" w:tplc="D4B60730">
      <w:start w:val="1"/>
      <w:numFmt w:val="bullet"/>
      <w:lvlText w:val=""/>
      <w:lvlJc w:val="left"/>
      <w:pPr>
        <w:ind w:left="4320" w:hanging="360"/>
      </w:pPr>
      <w:rPr>
        <w:rFonts w:ascii="Wingdings" w:hAnsi="Wingdings" w:hint="default"/>
      </w:rPr>
    </w:lvl>
    <w:lvl w:ilvl="6" w:tplc="162260F0">
      <w:start w:val="1"/>
      <w:numFmt w:val="bullet"/>
      <w:lvlText w:val=""/>
      <w:lvlJc w:val="left"/>
      <w:pPr>
        <w:ind w:left="5040" w:hanging="360"/>
      </w:pPr>
      <w:rPr>
        <w:rFonts w:ascii="Symbol" w:hAnsi="Symbol" w:hint="default"/>
      </w:rPr>
    </w:lvl>
    <w:lvl w:ilvl="7" w:tplc="51BE69DA">
      <w:start w:val="1"/>
      <w:numFmt w:val="bullet"/>
      <w:lvlText w:val="o"/>
      <w:lvlJc w:val="left"/>
      <w:pPr>
        <w:ind w:left="5760" w:hanging="360"/>
      </w:pPr>
      <w:rPr>
        <w:rFonts w:ascii="Courier New" w:hAnsi="Courier New" w:hint="default"/>
      </w:rPr>
    </w:lvl>
    <w:lvl w:ilvl="8" w:tplc="45146E80">
      <w:start w:val="1"/>
      <w:numFmt w:val="bullet"/>
      <w:lvlText w:val=""/>
      <w:lvlJc w:val="left"/>
      <w:pPr>
        <w:ind w:left="6480" w:hanging="360"/>
      </w:pPr>
      <w:rPr>
        <w:rFonts w:ascii="Wingdings" w:hAnsi="Wingdings" w:hint="default"/>
      </w:rPr>
    </w:lvl>
  </w:abstractNum>
  <w:abstractNum w:abstractNumId="24" w15:restartNumberingAfterBreak="0">
    <w:nsid w:val="7F536ED3"/>
    <w:multiLevelType w:val="hybridMultilevel"/>
    <w:tmpl w:val="8E3C26E6"/>
    <w:lvl w:ilvl="0" w:tplc="240A0015">
      <w:start w:val="1"/>
      <w:numFmt w:val="upperLetter"/>
      <w:lvlText w:val="%1."/>
      <w:lvlJc w:val="left"/>
      <w:pPr>
        <w:ind w:left="1440" w:hanging="360"/>
      </w:pPr>
    </w:lvl>
    <w:lvl w:ilvl="1" w:tplc="BFFCCC12">
      <w:start w:val="1"/>
      <w:numFmt w:val="lowerLetter"/>
      <w:lvlText w:val="%2)"/>
      <w:lvlJc w:val="left"/>
      <w:pPr>
        <w:ind w:left="2520" w:hanging="72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num w:numId="1">
    <w:abstractNumId w:val="13"/>
  </w:num>
  <w:num w:numId="2">
    <w:abstractNumId w:val="23"/>
  </w:num>
  <w:num w:numId="3">
    <w:abstractNumId w:val="14"/>
  </w:num>
  <w:num w:numId="4">
    <w:abstractNumId w:val="1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21"/>
  </w:num>
  <w:num w:numId="10">
    <w:abstractNumId w:val="20"/>
  </w:num>
  <w:num w:numId="11">
    <w:abstractNumId w:val="24"/>
  </w:num>
  <w:num w:numId="12">
    <w:abstractNumId w:val="6"/>
  </w:num>
  <w:num w:numId="13">
    <w:abstractNumId w:val="12"/>
  </w:num>
  <w:num w:numId="14">
    <w:abstractNumId w:val="7"/>
  </w:num>
  <w:num w:numId="15">
    <w:abstractNumId w:val="8"/>
  </w:num>
  <w:num w:numId="16">
    <w:abstractNumId w:val="10"/>
  </w:num>
  <w:num w:numId="17">
    <w:abstractNumId w:val="15"/>
  </w:num>
  <w:num w:numId="18">
    <w:abstractNumId w:val="11"/>
  </w:num>
  <w:num w:numId="19">
    <w:abstractNumId w:val="19"/>
  </w:num>
  <w:num w:numId="20">
    <w:abstractNumId w:val="9"/>
  </w:num>
  <w:num w:numId="21">
    <w:abstractNumId w:val="5"/>
  </w:num>
  <w:num w:numId="22">
    <w:abstractNumId w:val="17"/>
  </w:num>
  <w:num w:numId="23">
    <w:abstractNumId w:val="2"/>
  </w:num>
  <w:num w:numId="24">
    <w:abstractNumId w:val="22"/>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51"/>
    <w:rsid w:val="000220C9"/>
    <w:rsid w:val="000221D5"/>
    <w:rsid w:val="00050A9C"/>
    <w:rsid w:val="00050E72"/>
    <w:rsid w:val="00064BA6"/>
    <w:rsid w:val="000F2D7A"/>
    <w:rsid w:val="000F2E1B"/>
    <w:rsid w:val="001033A2"/>
    <w:rsid w:val="001065C8"/>
    <w:rsid w:val="001449D6"/>
    <w:rsid w:val="00161A63"/>
    <w:rsid w:val="001954B8"/>
    <w:rsid w:val="001C4BF8"/>
    <w:rsid w:val="001F5CC8"/>
    <w:rsid w:val="00201A30"/>
    <w:rsid w:val="0020209B"/>
    <w:rsid w:val="00220325"/>
    <w:rsid w:val="00240236"/>
    <w:rsid w:val="00266D04"/>
    <w:rsid w:val="00294611"/>
    <w:rsid w:val="00294C9D"/>
    <w:rsid w:val="002A2855"/>
    <w:rsid w:val="002E3AC2"/>
    <w:rsid w:val="002F4ECA"/>
    <w:rsid w:val="00303F65"/>
    <w:rsid w:val="00323AC6"/>
    <w:rsid w:val="0033542A"/>
    <w:rsid w:val="003655C7"/>
    <w:rsid w:val="00377DBE"/>
    <w:rsid w:val="00387DC9"/>
    <w:rsid w:val="00397AFB"/>
    <w:rsid w:val="003A778C"/>
    <w:rsid w:val="003B216E"/>
    <w:rsid w:val="003D2483"/>
    <w:rsid w:val="003D5F52"/>
    <w:rsid w:val="003E2DA0"/>
    <w:rsid w:val="003E4964"/>
    <w:rsid w:val="00411CF1"/>
    <w:rsid w:val="0042623F"/>
    <w:rsid w:val="004608B0"/>
    <w:rsid w:val="0046233E"/>
    <w:rsid w:val="00463CF1"/>
    <w:rsid w:val="00466300"/>
    <w:rsid w:val="00475DD7"/>
    <w:rsid w:val="00480DE5"/>
    <w:rsid w:val="00497DA7"/>
    <w:rsid w:val="004C1640"/>
    <w:rsid w:val="004E0D38"/>
    <w:rsid w:val="0050043F"/>
    <w:rsid w:val="00503BE5"/>
    <w:rsid w:val="00524E52"/>
    <w:rsid w:val="005337B8"/>
    <w:rsid w:val="005340AA"/>
    <w:rsid w:val="0056344B"/>
    <w:rsid w:val="00580516"/>
    <w:rsid w:val="005A0B99"/>
    <w:rsid w:val="005C796C"/>
    <w:rsid w:val="005D4DEF"/>
    <w:rsid w:val="0061146B"/>
    <w:rsid w:val="006128A4"/>
    <w:rsid w:val="006168AB"/>
    <w:rsid w:val="0065151F"/>
    <w:rsid w:val="00656865"/>
    <w:rsid w:val="00657E7E"/>
    <w:rsid w:val="00687D77"/>
    <w:rsid w:val="00690346"/>
    <w:rsid w:val="006A0962"/>
    <w:rsid w:val="006B7302"/>
    <w:rsid w:val="006C7D7B"/>
    <w:rsid w:val="006E377F"/>
    <w:rsid w:val="006E6F25"/>
    <w:rsid w:val="00712ADD"/>
    <w:rsid w:val="00713438"/>
    <w:rsid w:val="00721B09"/>
    <w:rsid w:val="00745CCD"/>
    <w:rsid w:val="00745EE0"/>
    <w:rsid w:val="0076025B"/>
    <w:rsid w:val="00767A7D"/>
    <w:rsid w:val="007945AD"/>
    <w:rsid w:val="007A534B"/>
    <w:rsid w:val="007B284D"/>
    <w:rsid w:val="007E650D"/>
    <w:rsid w:val="00811ADC"/>
    <w:rsid w:val="00822414"/>
    <w:rsid w:val="00825DB1"/>
    <w:rsid w:val="00832D66"/>
    <w:rsid w:val="008420AA"/>
    <w:rsid w:val="0084428B"/>
    <w:rsid w:val="00862FA9"/>
    <w:rsid w:val="00874748"/>
    <w:rsid w:val="008A0DA0"/>
    <w:rsid w:val="008A2161"/>
    <w:rsid w:val="008A5923"/>
    <w:rsid w:val="008D3960"/>
    <w:rsid w:val="00913E07"/>
    <w:rsid w:val="0092267B"/>
    <w:rsid w:val="00946006"/>
    <w:rsid w:val="009469F9"/>
    <w:rsid w:val="00961E70"/>
    <w:rsid w:val="00970B02"/>
    <w:rsid w:val="009A5543"/>
    <w:rsid w:val="009A78ED"/>
    <w:rsid w:val="009B0902"/>
    <w:rsid w:val="009D5A3A"/>
    <w:rsid w:val="009E25CD"/>
    <w:rsid w:val="00A16B2D"/>
    <w:rsid w:val="00A23183"/>
    <w:rsid w:val="00A327AC"/>
    <w:rsid w:val="00A47BB8"/>
    <w:rsid w:val="00A66862"/>
    <w:rsid w:val="00A76239"/>
    <w:rsid w:val="00A8543A"/>
    <w:rsid w:val="00A9523D"/>
    <w:rsid w:val="00A96705"/>
    <w:rsid w:val="00AB4FD5"/>
    <w:rsid w:val="00AF4D51"/>
    <w:rsid w:val="00B508A9"/>
    <w:rsid w:val="00B875CA"/>
    <w:rsid w:val="00BC22FD"/>
    <w:rsid w:val="00BD45E5"/>
    <w:rsid w:val="00BE6A8D"/>
    <w:rsid w:val="00C05DCF"/>
    <w:rsid w:val="00C2225E"/>
    <w:rsid w:val="00C30702"/>
    <w:rsid w:val="00C540EE"/>
    <w:rsid w:val="00C56C0F"/>
    <w:rsid w:val="00C64277"/>
    <w:rsid w:val="00C94F0B"/>
    <w:rsid w:val="00CA57E3"/>
    <w:rsid w:val="00CF4767"/>
    <w:rsid w:val="00D026DD"/>
    <w:rsid w:val="00D421EF"/>
    <w:rsid w:val="00D54485"/>
    <w:rsid w:val="00D64971"/>
    <w:rsid w:val="00D73D61"/>
    <w:rsid w:val="00D90B3D"/>
    <w:rsid w:val="00DA3DEA"/>
    <w:rsid w:val="00DA3EB1"/>
    <w:rsid w:val="00DA68EC"/>
    <w:rsid w:val="00DB213B"/>
    <w:rsid w:val="00E620ED"/>
    <w:rsid w:val="00E76F84"/>
    <w:rsid w:val="00E84E97"/>
    <w:rsid w:val="00EA76AD"/>
    <w:rsid w:val="00ED2DEE"/>
    <w:rsid w:val="00F031E3"/>
    <w:rsid w:val="00F33318"/>
    <w:rsid w:val="00F51928"/>
    <w:rsid w:val="00FB692C"/>
    <w:rsid w:val="00FD1854"/>
    <w:rsid w:val="04E88378"/>
    <w:rsid w:val="0636F577"/>
    <w:rsid w:val="0824455F"/>
    <w:rsid w:val="0A04335D"/>
    <w:rsid w:val="0E92F43A"/>
    <w:rsid w:val="0F89BB4D"/>
    <w:rsid w:val="1502276A"/>
    <w:rsid w:val="19D1C31B"/>
    <w:rsid w:val="1F564E26"/>
    <w:rsid w:val="2179931A"/>
    <w:rsid w:val="224455A9"/>
    <w:rsid w:val="2CA6F128"/>
    <w:rsid w:val="30A68B09"/>
    <w:rsid w:val="3A2AFB7B"/>
    <w:rsid w:val="3CF00990"/>
    <w:rsid w:val="3F33BD1F"/>
    <w:rsid w:val="49660736"/>
    <w:rsid w:val="498E19C2"/>
    <w:rsid w:val="49A584CA"/>
    <w:rsid w:val="4ACBFF88"/>
    <w:rsid w:val="4FC02330"/>
    <w:rsid w:val="4FE5C848"/>
    <w:rsid w:val="510F00D6"/>
    <w:rsid w:val="52DB54C7"/>
    <w:rsid w:val="569E895F"/>
    <w:rsid w:val="56E61FB4"/>
    <w:rsid w:val="5F8E8B78"/>
    <w:rsid w:val="644E9D90"/>
    <w:rsid w:val="67A1430E"/>
    <w:rsid w:val="681A1288"/>
    <w:rsid w:val="7020E188"/>
    <w:rsid w:val="739B5CCC"/>
    <w:rsid w:val="7861C886"/>
    <w:rsid w:val="7A4CF42D"/>
    <w:rsid w:val="7C92110A"/>
    <w:rsid w:val="7D4704AE"/>
    <w:rsid w:val="7E803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character" w:customStyle="1" w:styleId="Ttulo2Car">
    <w:name w:val="Título 2 Car"/>
    <w:basedOn w:val="Fuentedeprrafopredeter"/>
    <w:link w:val="Ttulo2"/>
    <w:uiPriority w:val="9"/>
    <w:rsid w:val="00D54485"/>
    <w:rPr>
      <w:rFonts w:ascii="Arial" w:eastAsia="Times New Roman" w:hAnsi="Arial" w:cs="Times New Roman"/>
      <w:b/>
      <w:bCs/>
      <w:sz w:val="26"/>
      <w:szCs w:val="26"/>
      <w:lang w:val="x-none" w:eastAsia="x-none"/>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nhideWhenUsed/>
    <w:qFormat/>
    <w:rsid w:val="00862FA9"/>
    <w:pPr>
      <w:spacing w:after="200" w:line="276" w:lineRule="auto"/>
    </w:pPr>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
    <w:link w:val="Prrafodelista"/>
    <w:locked/>
    <w:rsid w:val="00862FA9"/>
  </w:style>
  <w:style w:type="paragraph" w:styleId="Prrafodelista">
    <w:name w:val="List Paragraph"/>
    <w:aliases w:val="Ha,Resume Title,Chulito,Bolita,BOLA,Párrafo de lista21,BOLADEF,HOJA,Párrafo de lista3,Párrafo de lista1"/>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basedOn w:val="Normal"/>
    <w:uiPriority w:val="99"/>
    <w:semiHidden/>
    <w:unhideWhenUsed/>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D54485"/>
    <w:rPr>
      <w:rFonts w:ascii="Arial" w:eastAsiaTheme="majorEastAsia" w:hAnsi="Arial" w:cstheme="majorBidi"/>
      <w:b/>
      <w:sz w:val="24"/>
      <w:szCs w:val="32"/>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C30702"/>
    <w:pPr>
      <w:spacing w:after="0" w:line="240" w:lineRule="auto"/>
    </w:pPr>
  </w:style>
  <w:style w:type="paragraph" w:styleId="Encabezado">
    <w:name w:val="header"/>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paragraph" w:customStyle="1" w:styleId="Default">
    <w:name w:val="Default"/>
    <w:rsid w:val="00BD45E5"/>
    <w:pPr>
      <w:autoSpaceDE w:val="0"/>
      <w:autoSpaceDN w:val="0"/>
      <w:adjustRightInd w:val="0"/>
      <w:spacing w:after="0" w:line="240" w:lineRule="auto"/>
    </w:pPr>
    <w:rPr>
      <w:rFonts w:ascii="Arial" w:hAnsi="Arial" w:cs="Arial"/>
      <w:color w:val="000000"/>
      <w:sz w:val="24"/>
      <w:szCs w:val="24"/>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locked/>
    <w:rsid w:val="00BD45E5"/>
    <w:rPr>
      <w:rFonts w:ascii="Calibri" w:eastAsia="Calibri" w:hAnsi="Calibri" w:cs="Times New Roman"/>
      <w:b/>
      <w:bCs/>
      <w:sz w:val="20"/>
      <w:szCs w:val="20"/>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050A9C"/>
    <w:pPr>
      <w:spacing w:after="100"/>
      <w:ind w:left="440"/>
    </w:pPr>
  </w:style>
  <w:style w:type="paragraph" w:styleId="TDC2">
    <w:name w:val="toc 2"/>
    <w:basedOn w:val="Normal"/>
    <w:next w:val="Normal"/>
    <w:autoRedefine/>
    <w:uiPriority w:val="39"/>
    <w:unhideWhenUsed/>
    <w:rsid w:val="00050A9C"/>
    <w:pPr>
      <w:spacing w:after="100"/>
      <w:ind w:left="220"/>
    </w:pPr>
  </w:style>
  <w:style w:type="paragraph" w:styleId="Tabladeilustraciones">
    <w:name w:val="table of figures"/>
    <w:basedOn w:val="Normal"/>
    <w:next w:val="Normal"/>
    <w:uiPriority w:val="99"/>
    <w:unhideWhenUsed/>
    <w:rsid w:val="00050A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s://www.umv.gov.co/portal/plan-anual-de-adquisiciones/"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mv.gov.co/sisgestion2019/sgc.php" TargetMode="External"/><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tian.medina\Downloads\Informe%20de%20seguimiento%20presupuestal%20-%2031%20-%20octubre%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91461294610897E-2"/>
          <c:y val="5.0925925925925923E-2"/>
          <c:w val="0.88629765435164765"/>
          <c:h val="0.65100473319496155"/>
        </c:manualLayout>
      </c:layout>
      <c:lineChart>
        <c:grouping val="standard"/>
        <c:varyColors val="0"/>
        <c:ser>
          <c:idx val="0"/>
          <c:order val="0"/>
          <c:tx>
            <c:strRef>
              <c:f>Hoja5!$A$5</c:f>
              <c:strCache>
                <c:ptCount val="1"/>
                <c:pt idx="0">
                  <c:v>Giros totales</c:v>
                </c:pt>
              </c:strCache>
            </c:strRef>
          </c:tx>
          <c:spPr>
            <a:ln w="22225" cap="rnd">
              <a:solidFill>
                <a:schemeClr val="accent6"/>
              </a:solidFill>
              <a:round/>
            </a:ln>
            <a:effectLst/>
          </c:spPr>
          <c:marker>
            <c:symbol val="circle"/>
            <c:size val="5"/>
            <c:spPr>
              <a:solidFill>
                <a:schemeClr val="accent6"/>
              </a:solidFill>
              <a:ln w="9525">
                <a:noFill/>
              </a:ln>
              <a:effectLst/>
            </c:spPr>
          </c:marker>
          <c:dLbls>
            <c:dLbl>
              <c:idx val="0"/>
              <c:layout>
                <c:manualLayout>
                  <c:x val="-5.5555555555555558E-3"/>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E4-4EEA-A49F-F52FE0CB3F2F}"/>
                </c:ext>
              </c:extLst>
            </c:dLbl>
            <c:dLbl>
              <c:idx val="1"/>
              <c:layout>
                <c:manualLayout>
                  <c:x val="-2.7777777777778798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E4-4EEA-A49F-F52FE0CB3F2F}"/>
                </c:ext>
              </c:extLst>
            </c:dLbl>
            <c:dLbl>
              <c:idx val="2"/>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E4-4EEA-A49F-F52FE0CB3F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Hoja5!$B$4:$E$4</c:f>
              <c:strCache>
                <c:ptCount val="4"/>
                <c:pt idx="0">
                  <c:v>2016</c:v>
                </c:pt>
                <c:pt idx="1">
                  <c:v>2017</c:v>
                </c:pt>
                <c:pt idx="2">
                  <c:v>2018</c:v>
                </c:pt>
                <c:pt idx="3">
                  <c:v>2019*</c:v>
                </c:pt>
              </c:strCache>
            </c:strRef>
          </c:cat>
          <c:val>
            <c:numRef>
              <c:f>Hoja5!$B$5:$E$5</c:f>
              <c:numCache>
                <c:formatCode>0.00%</c:formatCode>
                <c:ptCount val="4"/>
                <c:pt idx="0">
                  <c:v>0.33610000000000001</c:v>
                </c:pt>
                <c:pt idx="1">
                  <c:v>0.309</c:v>
                </c:pt>
                <c:pt idx="2">
                  <c:v>0.50619999999999998</c:v>
                </c:pt>
                <c:pt idx="3">
                  <c:v>0.40379999999999999</c:v>
                </c:pt>
              </c:numCache>
            </c:numRef>
          </c:val>
          <c:smooth val="0"/>
          <c:extLst>
            <c:ext xmlns:c16="http://schemas.microsoft.com/office/drawing/2014/chart" uri="{C3380CC4-5D6E-409C-BE32-E72D297353CC}">
              <c16:uniqueId val="{00000003-ECE4-4EEA-A49F-F52FE0CB3F2F}"/>
            </c:ext>
          </c:extLst>
        </c:ser>
        <c:ser>
          <c:idx val="1"/>
          <c:order val="1"/>
          <c:tx>
            <c:strRef>
              <c:f>Hoja5!$A$6</c:f>
              <c:strCache>
                <c:ptCount val="1"/>
                <c:pt idx="0">
                  <c:v>Compromisos totales </c:v>
                </c:pt>
              </c:strCache>
            </c:strRef>
          </c:tx>
          <c:spPr>
            <a:ln w="19050" cap="rnd">
              <a:solidFill>
                <a:schemeClr val="accent6">
                  <a:lumMod val="50000"/>
                </a:schemeClr>
              </a:solidFill>
              <a:round/>
            </a:ln>
            <a:effectLst/>
          </c:spPr>
          <c:marker>
            <c:symbol val="circle"/>
            <c:size val="5"/>
            <c:spPr>
              <a:solidFill>
                <a:schemeClr val="accent6">
                  <a:lumMod val="50000"/>
                </a:schemeClr>
              </a:solidFill>
              <a:ln w="9525">
                <a:noFill/>
              </a:ln>
              <a:effectLst/>
            </c:spPr>
          </c:marker>
          <c:dLbls>
            <c:dLbl>
              <c:idx val="0"/>
              <c:layout>
                <c:manualLayout>
                  <c:x val="-5.5555555555555558E-3"/>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E4-4EEA-A49F-F52FE0CB3F2F}"/>
                </c:ext>
              </c:extLst>
            </c:dLbl>
            <c:dLbl>
              <c:idx val="1"/>
              <c:layout>
                <c:manualLayout>
                  <c:x val="-1.388888888888894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E4-4EEA-A49F-F52FE0CB3F2F}"/>
                </c:ext>
              </c:extLst>
            </c:dLbl>
            <c:dLbl>
              <c:idx val="2"/>
              <c:layout>
                <c:manualLayout>
                  <c:x val="8.3333333333333332E-3"/>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E4-4EEA-A49F-F52FE0CB3F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Hoja5!$B$4:$E$4</c:f>
              <c:strCache>
                <c:ptCount val="4"/>
                <c:pt idx="0">
                  <c:v>2016</c:v>
                </c:pt>
                <c:pt idx="1">
                  <c:v>2017</c:v>
                </c:pt>
                <c:pt idx="2">
                  <c:v>2018</c:v>
                </c:pt>
                <c:pt idx="3">
                  <c:v>2019*</c:v>
                </c:pt>
              </c:strCache>
            </c:strRef>
          </c:cat>
          <c:val>
            <c:numRef>
              <c:f>Hoja5!$B$6:$E$6</c:f>
              <c:numCache>
                <c:formatCode>0.00%</c:formatCode>
                <c:ptCount val="4"/>
                <c:pt idx="0">
                  <c:v>0.61809999999999998</c:v>
                </c:pt>
                <c:pt idx="1">
                  <c:v>0.64570000000000005</c:v>
                </c:pt>
                <c:pt idx="2">
                  <c:v>0.88139999999999996</c:v>
                </c:pt>
                <c:pt idx="3">
                  <c:v>0.75819999999999999</c:v>
                </c:pt>
              </c:numCache>
            </c:numRef>
          </c:val>
          <c:smooth val="0"/>
          <c:extLst>
            <c:ext xmlns:c16="http://schemas.microsoft.com/office/drawing/2014/chart" uri="{C3380CC4-5D6E-409C-BE32-E72D297353CC}">
              <c16:uniqueId val="{00000007-ECE4-4EEA-A49F-F52FE0CB3F2F}"/>
            </c:ext>
          </c:extLst>
        </c:ser>
        <c:dLbls>
          <c:showLegendKey val="0"/>
          <c:showVal val="0"/>
          <c:showCatName val="0"/>
          <c:showSerName val="0"/>
          <c:showPercent val="0"/>
          <c:showBubbleSize val="0"/>
        </c:dLbls>
        <c:marker val="1"/>
        <c:smooth val="0"/>
        <c:axId val="817391023"/>
        <c:axId val="820824863"/>
      </c:lineChart>
      <c:catAx>
        <c:axId val="81739102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0824863"/>
        <c:crosses val="autoZero"/>
        <c:auto val="1"/>
        <c:lblAlgn val="ctr"/>
        <c:lblOffset val="100"/>
        <c:noMultiLvlLbl val="0"/>
      </c:catAx>
      <c:valAx>
        <c:axId val="820824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1739102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3d3" qsCatId="3D" csTypeId="urn:microsoft.com/office/officeart/2005/8/colors/colorful5" csCatId="colorful"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pt>
  </dgm:ptLst>
  <dgm:cxnLst>
    <dgm:cxn modelId="{7CF6F91E-DDC8-4854-9E34-EF8A0D946711}" srcId="{49CEA5A7-82F5-49FF-A56A-E92B103C69A2}" destId="{2D882B9D-5648-4BAC-AE50-9C875E253F91}" srcOrd="0" destOrd="0" parTransId="{1C1387BC-AB1F-451B-8DB9-08089C880D3D}" sibTransId="{A3767C9C-EC1E-4FCF-93EA-792EBF4019C1}"/>
    <dgm:cxn modelId="{53A02F5B-D8C4-4D0A-B722-286B39A2618F}" srcId="{49CEA5A7-82F5-49FF-A56A-E92B103C69A2}" destId="{7E0562FC-8C4E-419A-97CF-03BEEBED8336}" srcOrd="1" destOrd="0" parTransId="{82A6585E-ECE1-4E15-9469-83DA4BB08756}" sibTransId="{AA1E61FF-9040-4C76-9E1A-A30F35DADE9D}"/>
    <dgm:cxn modelId="{1BE25252-6A11-2C4F-80E2-9DAAC0B92252}" type="presOf" srcId="{7E0562FC-8C4E-419A-97CF-03BEEBED8336}" destId="{136EC89A-7764-4B70-A7D7-312E9455C2AD}" srcOrd="0" destOrd="0" presId="urn:microsoft.com/office/officeart/2005/8/layout/hProcess9"/>
    <dgm:cxn modelId="{F9C86757-9E7E-934D-8565-670A7E1D7999}" type="presOf" srcId="{54F011DC-E1C5-4031-8040-490C46AB2C59}" destId="{8CCB8F9F-6683-4EEE-8FEE-C43101FEE317}" srcOrd="0" destOrd="0" presId="urn:microsoft.com/office/officeart/2005/8/layout/hProcess9"/>
    <dgm:cxn modelId="{8CE9F489-52E1-C141-AA4C-9D4C2F04B21C}" type="presOf" srcId="{49CEA5A7-82F5-49FF-A56A-E92B103C69A2}" destId="{C5942D3F-0130-40BF-9118-43A73F1F6D64}" srcOrd="0" destOrd="0" presId="urn:microsoft.com/office/officeart/2005/8/layout/hProcess9"/>
    <dgm:cxn modelId="{A4485D95-4A81-0342-BD08-057EF19DA9BB}" type="presOf" srcId="{2D882B9D-5648-4BAC-AE50-9C875E253F91}" destId="{671D935D-2386-42D5-81FA-271DF2759E93}"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43672268-04D6-4442-AB32-4D51FCAA3384}" type="presParOf" srcId="{C5942D3F-0130-40BF-9118-43A73F1F6D64}" destId="{EAF40333-E9E2-4591-9B7B-49144E48BAA0}" srcOrd="0" destOrd="0" presId="urn:microsoft.com/office/officeart/2005/8/layout/hProcess9"/>
    <dgm:cxn modelId="{BBD5A603-5A6E-4F46-9A4A-4F9F89ED6C67}" type="presParOf" srcId="{C5942D3F-0130-40BF-9118-43A73F1F6D64}" destId="{AE1B413F-88E9-4D77-9632-05628BA4D029}" srcOrd="1" destOrd="0" presId="urn:microsoft.com/office/officeart/2005/8/layout/hProcess9"/>
    <dgm:cxn modelId="{71A76894-21F0-664D-B49E-76D71C471981}" type="presParOf" srcId="{AE1B413F-88E9-4D77-9632-05628BA4D029}" destId="{671D935D-2386-42D5-81FA-271DF2759E93}" srcOrd="0" destOrd="0" presId="urn:microsoft.com/office/officeart/2005/8/layout/hProcess9"/>
    <dgm:cxn modelId="{7315E7B9-15B5-EC41-8BA1-C9B12D7951E6}" type="presParOf" srcId="{AE1B413F-88E9-4D77-9632-05628BA4D029}" destId="{CB0F664E-83F1-46C2-9A72-C97B80A98052}" srcOrd="1" destOrd="0" presId="urn:microsoft.com/office/officeart/2005/8/layout/hProcess9"/>
    <dgm:cxn modelId="{620F5B91-316D-3146-998F-D9B466B68336}" type="presParOf" srcId="{AE1B413F-88E9-4D77-9632-05628BA4D029}" destId="{136EC89A-7764-4B70-A7D7-312E9455C2AD}" srcOrd="2" destOrd="0" presId="urn:microsoft.com/office/officeart/2005/8/layout/hProcess9"/>
    <dgm:cxn modelId="{DDA7DEFF-D869-2741-9B43-086ADB8EC5F1}" type="presParOf" srcId="{AE1B413F-88E9-4D77-9632-05628BA4D029}" destId="{482C4C91-C630-45E2-989B-8A903233FA67}" srcOrd="3" destOrd="0" presId="urn:microsoft.com/office/officeart/2005/8/layout/hProcess9"/>
    <dgm:cxn modelId="{D92EDBF1-AF6A-0C4E-818D-9BEC3B28A672}"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27145" y="0"/>
          <a:ext cx="3707644" cy="918845"/>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671D935D-2386-42D5-81FA-271DF2759E93}">
      <dsp:nvSpPr>
        <dsp:cNvPr id="0" name=""/>
        <dsp:cNvSpPr/>
      </dsp:nvSpPr>
      <dsp:spPr>
        <a:xfrm>
          <a:off x="4685" y="275653"/>
          <a:ext cx="1403997" cy="367538"/>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Objetivos Institucionales </a:t>
          </a:r>
        </a:p>
      </dsp:txBody>
      <dsp:txXfrm>
        <a:off x="22627" y="293595"/>
        <a:ext cx="1368113" cy="331654"/>
      </dsp:txXfrm>
    </dsp:sp>
    <dsp:sp modelId="{136EC89A-7764-4B70-A7D7-312E9455C2AD}">
      <dsp:nvSpPr>
        <dsp:cNvPr id="0" name=""/>
        <dsp:cNvSpPr/>
      </dsp:nvSpPr>
      <dsp:spPr>
        <a:xfrm>
          <a:off x="1478968" y="275653"/>
          <a:ext cx="1403997" cy="367538"/>
        </a:xfrm>
        <a:prstGeom prst="round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 Estratégico </a:t>
          </a:r>
        </a:p>
      </dsp:txBody>
      <dsp:txXfrm>
        <a:off x="1496910" y="293595"/>
        <a:ext cx="1368113" cy="331654"/>
      </dsp:txXfrm>
    </dsp:sp>
    <dsp:sp modelId="{8CCB8F9F-6683-4EEE-8FEE-C43101FEE317}">
      <dsp:nvSpPr>
        <dsp:cNvPr id="0" name=""/>
        <dsp:cNvSpPr/>
      </dsp:nvSpPr>
      <dsp:spPr>
        <a:xfrm>
          <a:off x="2953251" y="275653"/>
          <a:ext cx="1403997" cy="367538"/>
        </a:xfrm>
        <a:prstGeom prst="round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Planes de Acción </a:t>
          </a:r>
        </a:p>
      </dsp:txBody>
      <dsp:txXfrm>
        <a:off x="2971193" y="293595"/>
        <a:ext cx="1368113" cy="3316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E9090-1E83-4D00-BB05-A95A64C97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EFCFDD-72DC-4C5A-B6D9-89275C4BCB8D}">
  <ds:schemaRefs>
    <ds:schemaRef ds:uri="http://schemas.openxmlformats.org/package/2006/metadata/core-properties"/>
    <ds:schemaRef ds:uri="http://schemas.microsoft.com/office/2006/documentManagement/types"/>
    <ds:schemaRef ds:uri="http://purl.org/dc/terms/"/>
    <ds:schemaRef ds:uri="76fc1fb3-cb2d-4e1c-bb73-76ecef773c07"/>
    <ds:schemaRef ds:uri="http://schemas.microsoft.com/office/infopath/2007/PartnerControls"/>
    <ds:schemaRef ds:uri="http://purl.org/dc/dcmitype/"/>
    <ds:schemaRef ds:uri="http://www.w3.org/XML/1998/namespace"/>
    <ds:schemaRef ds:uri="http://purl.org/dc/elements/1.1/"/>
    <ds:schemaRef ds:uri="c898e41c-9002-4f47-9f34-ba1768535ffa"/>
    <ds:schemaRef ds:uri="http://schemas.microsoft.com/office/2006/metadata/properties"/>
  </ds:schemaRefs>
</ds:datastoreItem>
</file>

<file path=customXml/itemProps3.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4.xml><?xml version="1.0" encoding="utf-8"?>
<ds:datastoreItem xmlns:ds="http://schemas.openxmlformats.org/officeDocument/2006/customXml" ds:itemID="{22632D63-D033-4849-B041-9F85A34B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15149</Words>
  <Characters>83321</Characters>
  <Application>Microsoft Office Word</Application>
  <DocSecurity>0</DocSecurity>
  <Lines>694</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Christian Medina Fandiño</cp:lastModifiedBy>
  <cp:revision>2</cp:revision>
  <cp:lastPrinted>2019-11-19T14:45:00Z</cp:lastPrinted>
  <dcterms:created xsi:type="dcterms:W3CDTF">2019-11-19T19:55:00Z</dcterms:created>
  <dcterms:modified xsi:type="dcterms:W3CDTF">2019-11-19T19:55:00Z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0x010100A55A778E445F0646836FDA9A37B8B38E</vt:lpwstr>
  </property>
</Properties>
</file>